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b/>
          <w:i w:val="0"/>
          <w:u w:val="none"/>
        </w:rPr>
        <w:t>IN THE UNITED STATES DISTRICT COURT</w:t>
      </w:r>
    </w:p>
    <w:p>
      <w:pPr>
        <w:spacing w:after="0"/>
        <w:jc w:val="center"/>
      </w:pPr>
      <w:r>
        <w:rPr>
          <w:b/>
          <w:i w:val="0"/>
          <w:u w:val="none"/>
        </w:rPr>
        <w:t>FOR THE NORTHERN DISTRICT OF OHIO</w:t>
      </w:r>
    </w:p>
    <w:p>
      <w:pPr>
        <w:spacing w:after="240"/>
        <w:jc w:val="center"/>
      </w:pPr>
      <w:r>
        <w:rPr>
          <w:b/>
          <w:i w:val="0"/>
          <w:u w:val="none"/>
        </w:rPr>
        <w:t>EASTERN DIVISION</w:t>
      </w:r>
    </w:p>
    <w:tbl>
      <w:tblPr>
        <w:tblW w:type="auto" w:w="0"/>
        <w:tblLook w:firstColumn="1" w:firstRow="1" w:lastColumn="0" w:lastRow="0" w:noHBand="0" w:noVBand="1" w:val="04A0"/>
      </w:tblPr>
      <w:tblGrid>
        <w:gridCol w:w="3120"/>
        <w:gridCol w:w="3120"/>
        <w:gridCol w:w="3120"/>
      </w:tblGrid>
      <w:tr>
        <w:tc>
          <w:tcPr>
            <w:tcW w:type="dxa" w:w="4752"/>
          </w:tcPr>
          <w:p>
            <w:pPr>
              <w:spacing w:after="0"/>
            </w:pPr>
            <w:r/>
            <w:r>
              <w:rPr>
                <w:b/>
              </w:rPr>
              <w:t>BLACKTHORN MANUFACTURING, INC.,</w:t>
            </w:r>
          </w:p>
          <w:p>
            <w:pPr>
              <w:spacing w:after="0"/>
            </w:pPr>
            <w:r>
              <w:rPr>
                <w:b w:val="0"/>
              </w:rPr>
            </w:r>
          </w:p>
          <w:p>
            <w:pPr>
              <w:spacing w:after="0"/>
            </w:pPr>
            <w:r>
              <w:rPr>
                <w:b w:val="0"/>
              </w:rPr>
              <w:t xml:space="preserve">          Plaintiff/Counterclaim Defendant,</w:t>
            </w:r>
          </w:p>
          <w:p>
            <w:pPr>
              <w:spacing w:after="0"/>
            </w:pPr>
            <w:r>
              <w:rPr>
                <w:b w:val="0"/>
              </w:rPr>
            </w:r>
          </w:p>
          <w:p>
            <w:pPr>
              <w:spacing w:after="0"/>
            </w:pPr>
            <w:r>
              <w:rPr>
                <w:b w:val="0"/>
              </w:rPr>
              <w:t xml:space="preserve">     v.</w:t>
            </w:r>
          </w:p>
          <w:p>
            <w:pPr>
              <w:spacing w:after="0"/>
            </w:pPr>
            <w:r>
              <w:rPr>
                <w:b w:val="0"/>
              </w:rPr>
            </w:r>
          </w:p>
          <w:p>
            <w:pPr>
              <w:spacing w:after="0"/>
            </w:pPr>
            <w:r>
              <w:rPr>
                <w:b/>
              </w:rPr>
              <w:t>RIDGELINE DISTRIBUTION PARTNERS, LLC,</w:t>
            </w:r>
          </w:p>
          <w:p>
            <w:pPr>
              <w:spacing w:after="0"/>
            </w:pPr>
            <w:r>
              <w:rPr>
                <w:b w:val="0"/>
              </w:rPr>
            </w:r>
          </w:p>
          <w:p>
            <w:pPr>
              <w:spacing w:after="0"/>
            </w:pPr>
            <w:r>
              <w:rPr>
                <w:b w:val="0"/>
              </w:rPr>
              <w:t xml:space="preserve">          Defendant/Counterclaim Plaintiff.</w:t>
            </w:r>
          </w:p>
        </w:tc>
        <w:tc>
          <w:tcPr>
            <w:tcW w:type="dxa" w:w="432"/>
          </w:tcPr>
          <w:p>
            <w:pPr>
              <w:spacing w:after="0"/>
            </w:pPr>
            <w:r>
              <w:t>)</w:t>
            </w:r>
          </w:p>
          <w:p>
            <w:pPr>
              <w:spacing w:after="0"/>
            </w:pPr>
            <w:r>
              <w:t>)</w:t>
            </w:r>
          </w:p>
          <w:p>
            <w:pPr>
              <w:spacing w:after="0"/>
            </w:pPr>
            <w:r>
              <w:t>)</w:t>
            </w:r>
          </w:p>
          <w:p>
            <w:pPr>
              <w:spacing w:after="0"/>
            </w:pPr>
            <w:r>
              <w:t>)</w:t>
            </w:r>
          </w:p>
          <w:p>
            <w:pPr>
              <w:spacing w:after="0"/>
            </w:pPr>
            <w:r>
              <w:t>)</w:t>
            </w:r>
          </w:p>
          <w:p>
            <w:pPr>
              <w:spacing w:after="0"/>
            </w:pPr>
            <w:r>
              <w:t>)</w:t>
            </w:r>
          </w:p>
          <w:p>
            <w:pPr>
              <w:spacing w:after="0"/>
            </w:pPr>
            <w:r>
              <w:t>)</w:t>
            </w:r>
          </w:p>
          <w:p>
            <w:pPr>
              <w:spacing w:after="0"/>
            </w:pPr>
            <w:r>
              <w:t>)</w:t>
            </w:r>
          </w:p>
          <w:p>
            <w:pPr>
              <w:spacing w:after="0"/>
            </w:pPr>
            <w:r>
              <w:t>)</w:t>
            </w:r>
          </w:p>
        </w:tc>
        <w:tc>
          <w:tcPr>
            <w:tcW w:type="dxa" w:w="4176"/>
          </w:tcPr>
          <w:p>
            <w:pPr>
              <w:spacing w:after="0"/>
            </w:pPr>
            <w:r>
              <w:rPr>
                <w:b/>
              </w:rPr>
              <w:t>Case No. 1:24-cv-01837-JRK</w:t>
            </w:r>
          </w:p>
          <w:p>
            <w:pPr>
              <w:spacing w:after="0"/>
            </w:pPr>
            <w:r>
              <w:rPr>
                <w:b w:val="0"/>
              </w:rPr>
            </w:r>
          </w:p>
          <w:p>
            <w:pPr>
              <w:spacing w:after="0"/>
            </w:pPr>
            <w:r>
              <w:rPr>
                <w:b w:val="0"/>
              </w:rPr>
              <w:t>Judge Julia R. Kesselman</w:t>
            </w:r>
          </w:p>
          <w:p>
            <w:pPr>
              <w:spacing w:after="0"/>
            </w:pPr>
            <w:r>
              <w:rPr>
                <w:b w:val="0"/>
              </w:rPr>
            </w:r>
          </w:p>
          <w:p>
            <w:pPr>
              <w:spacing w:after="0"/>
            </w:pPr>
            <w:r>
              <w:rPr>
                <w:b/>
              </w:rPr>
              <w:t>PLAINTIFF BLACKTHORN MANUFACTURING, INC.’S FIRST SET OF REQUESTS FOR PRODUCTION OF DOCUMENTS AND THINGS TO DEFENDANT RIDGELINE DISTRIBUTION PARTNERS, LLC</w:t>
            </w:r>
          </w:p>
          <w:p>
            <w:pPr>
              <w:spacing w:after="0"/>
            </w:pPr>
            <w:r>
              <w:rPr>
                <w:b w:val="0"/>
              </w:rPr>
            </w:r>
          </w:p>
          <w:p>
            <w:pPr>
              <w:spacing w:after="0"/>
            </w:pPr>
            <w:r>
              <w:rPr>
                <w:b w:val="0"/>
              </w:rPr>
              <w:t>(Nos. 1–34)</w:t>
            </w:r>
          </w:p>
        </w:tc>
      </w:tr>
    </w:tbl>
    <w:p>
      <w:pPr>
        <w:spacing w:after="120"/>
        <w:jc w:val="both"/>
      </w:pPr>
    </w:p>
    <w:p>
      <w:pPr>
        <w:spacing w:after="0"/>
        <w:jc w:val="both"/>
      </w:pPr>
      <w:r>
        <w:rPr>
          <w:b w:val="0"/>
          <w:i w:val="0"/>
          <w:u w:val="none"/>
        </w:rPr>
        <w:t>PROPOUNDING PARTY:</w:t>
        <w:tab/>
        <w:t>Plaintiff/Counterclaim Defendant Blackthorn Manufacturing, Inc.</w:t>
      </w:r>
    </w:p>
    <w:p>
      <w:pPr>
        <w:spacing w:after="0"/>
        <w:jc w:val="both"/>
      </w:pPr>
      <w:r>
        <w:rPr>
          <w:b w:val="0"/>
          <w:i w:val="0"/>
          <w:u w:val="none"/>
        </w:rPr>
        <w:t>RESPONDING PARTY:</w:t>
        <w:tab/>
        <w:t>Defendant/Counterclaim Plaintiff Ridgeline Distribution Partners, LLC</w:t>
      </w:r>
    </w:p>
    <w:p>
      <w:pPr>
        <w:spacing w:after="240"/>
        <w:jc w:val="both"/>
      </w:pPr>
      <w:r>
        <w:rPr>
          <w:b w:val="0"/>
          <w:i w:val="0"/>
          <w:u w:val="none"/>
        </w:rPr>
        <w:t>SET NUMBER:</w:t>
        <w:tab/>
        <w:tab/>
        <w:t>One (Request Nos. 1–34)</w:t>
      </w:r>
    </w:p>
    <w:p>
      <w:pPr>
        <w:ind w:firstLine="720"/>
        <w:jc w:val="both"/>
      </w:pPr>
      <w:r>
        <w:rPr>
          <w:b w:val="0"/>
          <w:i w:val="0"/>
          <w:u w:val="none"/>
        </w:rPr>
        <w:t>Pursuant to Rules 26 and 34 of the Federal Rules of Civil Procedure, the Local Civil Rules of the United States District Court for the Northern District of Ohio, the Case Management Order entered July 15, 2024 (the “CMO”), the Court’s Standing Order on Civil Cases, and the Stipulated Protective Order entered August 5, 2024 (the “Protective Order”), Plaintiff and Counterclaim Defendant Blackthorn Manufacturing, Inc. (“Blackthorn”), by its undersigned counsel, requests that Defendant and Counterclaim Plaintiff Ridgeline Distribution Partners, LLC (“Ridgeline”) respond in writing to each of the following Requests for Production within thirty (30) days of service, as required by Fed. R. Civ. P. 34(b)(2)(A), and produce the requested Documents, electronically stored information, and tangible things in the forms specified below at the offices of Caldwell, Harding &amp; Pratt LLP, 1200 Superior Avenue, Suite 2400, Cleveland, Ohio 44114 (or by secure electronic transfer to undersigned counsel), in accordance with the Definitions and Instructions set forth below.</w:t>
      </w:r>
    </w:p>
    <w:p>
      <w:pPr>
        <w:keepNext/>
        <w:spacing w:before="240"/>
        <w:jc w:val="center"/>
      </w:pPr>
      <w:r>
        <w:rPr>
          <w:b/>
          <w:i w:val="0"/>
          <w:u w:val="none"/>
        </w:rPr>
        <w:t>DEFINITIONS</w:t>
      </w:r>
    </w:p>
    <w:p>
      <w:pPr>
        <w:ind w:firstLine="720"/>
        <w:jc w:val="both"/>
      </w:pPr>
      <w:r>
        <w:rPr>
          <w:b w:val="0"/>
          <w:i w:val="0"/>
          <w:u w:val="none"/>
        </w:rPr>
        <w:t>The following definitions apply to each Instruction and Request below, whether or not the defined term is capitalized. Each definition is intended to be construed as broadly as permitted by Fed. R. Civ. P. 26(b)(1) and 34(a), but no broader.</w:t>
      </w:r>
    </w:p>
    <w:p>
      <w:pPr>
        <w:ind w:firstLine="720"/>
        <w:jc w:val="both"/>
      </w:pPr>
      <w:r>
        <w:rPr>
          <w:b w:val="0"/>
          <w:i w:val="0"/>
          <w:u w:val="none"/>
        </w:rPr>
        <w:t>1.</w:t>
        <w:tab/>
      </w:r>
      <w:r>
        <w:rPr>
          <w:b/>
          <w:i w:val="0"/>
          <w:u w:val="none"/>
        </w:rPr>
        <w:t>“Ridgeline,” “You,” and “Your”</w:t>
      </w:r>
      <w:r>
        <w:rPr>
          <w:b w:val="0"/>
          <w:i w:val="0"/>
          <w:u w:val="none"/>
        </w:rPr>
        <w:t xml:space="preserve"> mean Defendant and Counterclaim Plaintiff Ridgeline Distribution Partners, LLC, together with its members, managers, officers, employees (current and former), agents, representatives, and any Person acting or purporting to act on its behalf. Nothing in this definition is intended to call for Documents protected by the attorney-client privilege or the work-product doctrine, which shall be logged in accordance with Instruction No. 7.</w:t>
      </w:r>
    </w:p>
    <w:p>
      <w:pPr>
        <w:ind w:firstLine="720"/>
        <w:jc w:val="both"/>
      </w:pPr>
      <w:r>
        <w:rPr>
          <w:b w:val="0"/>
          <w:i w:val="0"/>
          <w:u w:val="none"/>
        </w:rPr>
        <w:t>2.</w:t>
        <w:tab/>
      </w:r>
      <w:r>
        <w:rPr>
          <w:b/>
          <w:i w:val="0"/>
          <w:u w:val="none"/>
        </w:rPr>
        <w:t>“Blackthorn”</w:t>
      </w:r>
      <w:r>
        <w:rPr>
          <w:b w:val="0"/>
          <w:i w:val="0"/>
          <w:u w:val="none"/>
        </w:rPr>
        <w:t xml:space="preserve"> means Plaintiff and Counterclaim Defendant Blackthorn Manufacturing, Inc., and its officers, employees, and agents.</w:t>
      </w:r>
    </w:p>
    <w:p>
      <w:pPr>
        <w:ind w:firstLine="720"/>
        <w:jc w:val="both"/>
      </w:pPr>
      <w:r>
        <w:rPr>
          <w:b w:val="0"/>
          <w:i w:val="0"/>
          <w:u w:val="none"/>
        </w:rPr>
        <w:t>3.</w:t>
        <w:tab/>
      </w:r>
      <w:r>
        <w:rPr>
          <w:b/>
          <w:i w:val="0"/>
          <w:u w:val="none"/>
        </w:rPr>
        <w:t>“Apex”</w:t>
      </w:r>
      <w:r>
        <w:rPr>
          <w:b w:val="0"/>
          <w:i w:val="0"/>
          <w:u w:val="none"/>
        </w:rPr>
        <w:t xml:space="preserve"> means non-party Apex Industrial Components, Inc., 880 Scioto Parkway, Columbus, Ohio 43215, and its officers, employees, agents, and representatives, including without limitation Mark Grennon and Diane Whitford.</w:t>
      </w:r>
    </w:p>
    <w:p>
      <w:pPr>
        <w:ind w:firstLine="720"/>
        <w:jc w:val="both"/>
      </w:pPr>
      <w:r>
        <w:rPr>
          <w:b w:val="0"/>
          <w:i w:val="0"/>
          <w:u w:val="none"/>
        </w:rPr>
        <w:t>4.</w:t>
        <w:tab/>
      </w:r>
      <w:r>
        <w:rPr>
          <w:b/>
          <w:i w:val="0"/>
          <w:u w:val="none"/>
        </w:rPr>
        <w:t>“Action”</w:t>
      </w:r>
      <w:r>
        <w:rPr>
          <w:b w:val="0"/>
          <w:i w:val="0"/>
          <w:u w:val="none"/>
        </w:rPr>
        <w:t xml:space="preserve"> means the above-captioned action, Case No. 1:24-cv-01837-JRK.</w:t>
      </w:r>
    </w:p>
    <w:p>
      <w:pPr>
        <w:ind w:firstLine="720"/>
        <w:jc w:val="both"/>
      </w:pPr>
      <w:r>
        <w:rPr>
          <w:b w:val="0"/>
          <w:i w:val="0"/>
          <w:u w:val="none"/>
        </w:rPr>
        <w:t>5.</w:t>
        <w:tab/>
      </w:r>
      <w:r>
        <w:rPr>
          <w:b/>
          <w:i w:val="0"/>
          <w:u w:val="none"/>
        </w:rPr>
        <w:t>“Complaint”</w:t>
      </w:r>
      <w:r>
        <w:rPr>
          <w:b w:val="0"/>
          <w:i w:val="0"/>
          <w:u w:val="none"/>
        </w:rPr>
        <w:t xml:space="preserve"> means Blackthorn’s Complaint filed May 6, 2024 (Dkt. 1), including its exhibits.</w:t>
      </w:r>
    </w:p>
    <w:p>
      <w:pPr>
        <w:ind w:firstLine="720"/>
        <w:jc w:val="both"/>
      </w:pPr>
      <w:r>
        <w:rPr>
          <w:b w:val="0"/>
          <w:i w:val="0"/>
          <w:u w:val="none"/>
        </w:rPr>
        <w:t>6.</w:t>
        <w:tab/>
      </w:r>
      <w:r>
        <w:rPr>
          <w:b/>
          <w:i w:val="0"/>
          <w:u w:val="none"/>
        </w:rPr>
        <w:t>“Answer” and “Counterclaim”</w:t>
      </w:r>
      <w:r>
        <w:rPr>
          <w:b w:val="0"/>
          <w:i w:val="0"/>
          <w:u w:val="none"/>
        </w:rPr>
        <w:t xml:space="preserve"> mean, respectively, Ridgeline’s Answer and Affirmative Defenses, and Ridgeline’s Counterclaim, filed together on June 21, 2024.</w:t>
      </w:r>
    </w:p>
    <w:p>
      <w:pPr>
        <w:ind w:firstLine="720"/>
        <w:jc w:val="both"/>
      </w:pPr>
      <w:r>
        <w:rPr>
          <w:b w:val="0"/>
          <w:i w:val="0"/>
          <w:u w:val="none"/>
        </w:rPr>
        <w:t>7.</w:t>
        <w:tab/>
      </w:r>
      <w:r>
        <w:rPr>
          <w:b/>
          <w:i w:val="0"/>
          <w:u w:val="none"/>
        </w:rPr>
        <w:t>“EDA”</w:t>
      </w:r>
      <w:r>
        <w:rPr>
          <w:b w:val="0"/>
          <w:i w:val="0"/>
          <w:u w:val="none"/>
        </w:rPr>
        <w:t xml:space="preserve"> means the Exclusive Distribution Agreement between Blackthorn and Ridgeline dated and effective January 1, 2018, including all exhibits, amendments, and renewals thereof.</w:t>
      </w:r>
    </w:p>
    <w:p>
      <w:pPr>
        <w:ind w:firstLine="720"/>
        <w:jc w:val="both"/>
      </w:pPr>
      <w:r>
        <w:rPr>
          <w:b w:val="0"/>
          <w:i w:val="0"/>
          <w:u w:val="none"/>
        </w:rPr>
        <w:t>8.</w:t>
        <w:tab/>
      </w:r>
      <w:r>
        <w:rPr>
          <w:b/>
          <w:i w:val="0"/>
          <w:u w:val="none"/>
        </w:rPr>
        <w:t>“Southwest Territory”</w:t>
      </w:r>
      <w:r>
        <w:rPr>
          <w:b w:val="0"/>
          <w:i w:val="0"/>
          <w:u w:val="none"/>
        </w:rPr>
        <w:t xml:space="preserve"> has the meaning given in Section 1.14 and Exhibit A of the EDA, namely the states of Texas, Louisiana, Oklahoma, New Mexico, and Colorado.</w:t>
      </w:r>
    </w:p>
    <w:p>
      <w:pPr>
        <w:ind w:firstLine="720"/>
        <w:jc w:val="both"/>
      </w:pPr>
      <w:r>
        <w:rPr>
          <w:b w:val="0"/>
          <w:i w:val="0"/>
          <w:u w:val="none"/>
        </w:rPr>
        <w:t>9.</w:t>
        <w:tab/>
      </w:r>
      <w:r>
        <w:rPr>
          <w:b/>
          <w:i w:val="0"/>
          <w:u w:val="none"/>
        </w:rPr>
        <w:t>“Competing Products”</w:t>
      </w:r>
      <w:r>
        <w:rPr>
          <w:b w:val="0"/>
          <w:i w:val="0"/>
          <w:u w:val="none"/>
        </w:rPr>
        <w:t xml:space="preserve"> has the meaning given in Section 1.4 of the EDA, and includes without limitation all precision-machined industrial valve components manufactured, assembled, or supplied by Apex.</w:t>
      </w:r>
    </w:p>
    <w:p>
      <w:pPr>
        <w:ind w:firstLine="720"/>
        <w:jc w:val="both"/>
      </w:pPr>
      <w:r>
        <w:rPr>
          <w:b w:val="0"/>
          <w:i w:val="0"/>
          <w:u w:val="none"/>
        </w:rPr>
        <w:t>10.</w:t>
        <w:tab/>
      </w:r>
      <w:r>
        <w:rPr>
          <w:b/>
          <w:i w:val="0"/>
          <w:u w:val="none"/>
        </w:rPr>
        <w:t>“Blackthorn Products”</w:t>
      </w:r>
      <w:r>
        <w:rPr>
          <w:b w:val="0"/>
          <w:i w:val="0"/>
          <w:u w:val="none"/>
        </w:rPr>
        <w:t xml:space="preserve"> has the meaning given in Section 1.3 of the EDA.</w:t>
      </w:r>
    </w:p>
    <w:p>
      <w:pPr>
        <w:ind w:firstLine="720"/>
        <w:jc w:val="both"/>
      </w:pPr>
      <w:r>
        <w:rPr>
          <w:b w:val="0"/>
          <w:i w:val="0"/>
          <w:u w:val="none"/>
        </w:rPr>
        <w:t>11.</w:t>
        <w:tab/>
      </w:r>
      <w:r>
        <w:rPr>
          <w:b/>
          <w:i w:val="0"/>
          <w:u w:val="none"/>
        </w:rPr>
        <w:t>“Blackthorn Confidential Information”</w:t>
      </w:r>
      <w:r>
        <w:rPr>
          <w:b w:val="0"/>
          <w:i w:val="0"/>
          <w:u w:val="none"/>
        </w:rPr>
        <w:t xml:space="preserve"> has the meaning given in Section 1.5 of the EDA, and includes all information accessed through or downloaded from the Partner Portal.</w:t>
      </w:r>
    </w:p>
    <w:p>
      <w:pPr>
        <w:ind w:firstLine="720"/>
        <w:jc w:val="both"/>
      </w:pPr>
      <w:r>
        <w:rPr>
          <w:b w:val="0"/>
          <w:i w:val="0"/>
          <w:u w:val="none"/>
        </w:rPr>
        <w:t>12.</w:t>
        <w:tab/>
      </w:r>
      <w:r>
        <w:rPr>
          <w:b/>
          <w:i w:val="0"/>
          <w:u w:val="none"/>
        </w:rPr>
        <w:t>“ValvePrime”</w:t>
      </w:r>
      <w:r>
        <w:rPr>
          <w:b w:val="0"/>
          <w:i w:val="0"/>
          <w:u w:val="none"/>
        </w:rPr>
        <w:t xml:space="preserve"> has the meaning given in Section 1.17 of the EDA, and includes Blackthorn’s ValvePrime dynamic pricing engine, including version 3.2 (“ValvePrime v3.2”), and its algorithms, source code, pricing models, customer pricing tier matrices, and related data.</w:t>
      </w:r>
    </w:p>
    <w:p>
      <w:pPr>
        <w:ind w:firstLine="720"/>
        <w:jc w:val="both"/>
      </w:pPr>
      <w:r>
        <w:rPr>
          <w:b w:val="0"/>
          <w:i w:val="0"/>
          <w:u w:val="none"/>
        </w:rPr>
        <w:t>13.</w:t>
        <w:tab/>
      </w:r>
      <w:r>
        <w:rPr>
          <w:b/>
          <w:i w:val="0"/>
          <w:u w:val="none"/>
        </w:rPr>
        <w:t>“Partner Portal”</w:t>
      </w:r>
      <w:r>
        <w:rPr>
          <w:b w:val="0"/>
          <w:i w:val="0"/>
          <w:u w:val="none"/>
        </w:rPr>
        <w:t xml:space="preserve"> means the Blackthorn Partner Portal as defined in Section 1.2 of the EDA.</w:t>
      </w:r>
    </w:p>
    <w:p>
      <w:pPr>
        <w:ind w:firstLine="720"/>
        <w:jc w:val="both"/>
      </w:pPr>
      <w:r>
        <w:rPr>
          <w:b w:val="0"/>
          <w:i w:val="0"/>
          <w:u w:val="none"/>
        </w:rPr>
        <w:t>14.</w:t>
        <w:tab/>
      </w:r>
      <w:r>
        <w:rPr>
          <w:b/>
          <w:i w:val="0"/>
          <w:u w:val="none"/>
        </w:rPr>
        <w:t>“Downloaded Materials”</w:t>
      </w:r>
      <w:r>
        <w:rPr>
          <w:b w:val="0"/>
          <w:i w:val="0"/>
          <w:u w:val="none"/>
        </w:rPr>
        <w:t xml:space="preserve"> means the fourteen (14) files, totaling approximately 2.3 gigabytes, downloaded from the Partner Portal on or about September 15, 2022, beginning at approximately 2:17 a.m. CDT, using the Partner Portal credentials assigned to Jason Meacham, as alleged in Paragraphs 50–54 of the Complaint, including the ValvePrime v3.2 source code repository, the Southwest Territory customer pricing tier matrix covering 312 customer accounts, and historical pricing adjustment data for 2019 through 2022; together with every copy, excerpt, extract, summary, analysis, compilation, or derivative of any of them, in any form or location.</w:t>
      </w:r>
    </w:p>
    <w:p>
      <w:pPr>
        <w:ind w:firstLine="720"/>
        <w:jc w:val="both"/>
      </w:pPr>
      <w:r>
        <w:rPr>
          <w:b w:val="0"/>
          <w:i w:val="0"/>
          <w:u w:val="none"/>
        </w:rPr>
        <w:t>15.</w:t>
        <w:tab/>
      </w:r>
      <w:r>
        <w:rPr>
          <w:b/>
          <w:i w:val="0"/>
          <w:u w:val="none"/>
        </w:rPr>
        <w:t>“Diverted Accounts”</w:t>
      </w:r>
      <w:r>
        <w:rPr>
          <w:b w:val="0"/>
          <w:i w:val="0"/>
          <w:u w:val="none"/>
        </w:rPr>
        <w:t xml:space="preserve"> means the forty-seven (47) customer accounts identified in Exhibit E to the Complaint.</w:t>
      </w:r>
    </w:p>
    <w:p>
      <w:pPr>
        <w:ind w:firstLine="720"/>
        <w:jc w:val="both"/>
      </w:pPr>
      <w:r>
        <w:rPr>
          <w:b w:val="0"/>
          <w:i w:val="0"/>
          <w:u w:val="none"/>
        </w:rPr>
        <w:t>16.</w:t>
        <w:tab/>
      </w:r>
      <w:r>
        <w:rPr>
          <w:b/>
          <w:i w:val="0"/>
          <w:u w:val="none"/>
        </w:rPr>
        <w:t>“Shortfall Notice”</w:t>
      </w:r>
      <w:r>
        <w:rPr>
          <w:b w:val="0"/>
          <w:i w:val="0"/>
          <w:u w:val="none"/>
        </w:rPr>
        <w:t xml:space="preserve"> means Blackthorn’s August 1, 2023 Notice of Minimum Purchase Shortfall (Exhibit D to the Complaint).</w:t>
      </w:r>
    </w:p>
    <w:p>
      <w:pPr>
        <w:ind w:firstLine="720"/>
        <w:jc w:val="both"/>
      </w:pPr>
      <w:r>
        <w:rPr>
          <w:b w:val="0"/>
          <w:i w:val="0"/>
          <w:u w:val="none"/>
        </w:rPr>
        <w:t>17.</w:t>
        <w:tab/>
      </w:r>
      <w:r>
        <w:rPr>
          <w:b/>
          <w:i w:val="0"/>
          <w:u w:val="none"/>
        </w:rPr>
        <w:t>“Audit Request”</w:t>
      </w:r>
      <w:r>
        <w:rPr>
          <w:b w:val="0"/>
          <w:i w:val="0"/>
          <w:u w:val="none"/>
        </w:rPr>
        <w:t xml:space="preserve"> means Blackthorn’s October 2023 written notice exercising its audit rights under Section 9.4 of the EDA.</w:t>
      </w:r>
    </w:p>
    <w:p>
      <w:pPr>
        <w:ind w:firstLine="720"/>
        <w:jc w:val="both"/>
      </w:pPr>
      <w:r>
        <w:rPr>
          <w:b w:val="0"/>
          <w:i w:val="0"/>
          <w:u w:val="none"/>
        </w:rPr>
        <w:t>18.</w:t>
        <w:tab/>
      </w:r>
      <w:r>
        <w:rPr>
          <w:b/>
          <w:i w:val="0"/>
          <w:u w:val="none"/>
        </w:rPr>
        <w:t>“Briggs Declaration”</w:t>
      </w:r>
      <w:r>
        <w:rPr>
          <w:b w:val="0"/>
          <w:i w:val="0"/>
          <w:u w:val="none"/>
        </w:rPr>
        <w:t xml:space="preserve"> means the sworn Declaration of Amanda Briggs dated January 8, 2024 (Exhibit C to the Complaint).</w:t>
      </w:r>
    </w:p>
    <w:p>
      <w:pPr>
        <w:ind w:firstLine="720"/>
        <w:jc w:val="both"/>
      </w:pPr>
      <w:r>
        <w:rPr>
          <w:b w:val="0"/>
          <w:i w:val="0"/>
          <w:u w:val="none"/>
        </w:rPr>
        <w:t>19.</w:t>
        <w:tab/>
      </w:r>
      <w:r>
        <w:rPr>
          <w:b/>
          <w:i w:val="0"/>
          <w:u w:val="none"/>
        </w:rPr>
        <w:t>“Priority Custodians”</w:t>
      </w:r>
      <w:r>
        <w:rPr>
          <w:b w:val="0"/>
          <w:i w:val="0"/>
          <w:u w:val="none"/>
        </w:rPr>
        <w:t xml:space="preserve"> means Thomas Calloway (Managing Member), Victor Escobar (Southwest Regional Sales Manager), and Jason Meacham (IT Administrator).</w:t>
      </w:r>
    </w:p>
    <w:p>
      <w:pPr>
        <w:ind w:firstLine="720"/>
        <w:jc w:val="both"/>
      </w:pPr>
      <w:r>
        <w:rPr>
          <w:b w:val="0"/>
          <w:i w:val="0"/>
          <w:u w:val="none"/>
        </w:rPr>
        <w:t>20.</w:t>
        <w:tab/>
      </w:r>
      <w:r>
        <w:rPr>
          <w:b/>
          <w:i w:val="0"/>
          <w:u w:val="none"/>
        </w:rPr>
        <w:t>“Briggs Custodial Files”</w:t>
      </w:r>
      <w:r>
        <w:rPr>
          <w:b w:val="0"/>
          <w:i w:val="0"/>
          <w:u w:val="none"/>
        </w:rPr>
        <w:t xml:space="preserve"> means the email account, network and cloud storage, messaging accounts, devices, and other files of former Ridgeline account executive Amanda Briggs for the period of her employment (approximately March 2019 through November 30, 2023) that remain in Ridgeline’s possession, custody, or control, including in archives, journaling systems, and backups.</w:t>
      </w:r>
    </w:p>
    <w:p>
      <w:pPr>
        <w:ind w:firstLine="720"/>
        <w:jc w:val="both"/>
      </w:pPr>
      <w:r>
        <w:rPr>
          <w:b w:val="0"/>
          <w:i w:val="0"/>
          <w:u w:val="none"/>
        </w:rPr>
        <w:t>21.</w:t>
        <w:tab/>
      </w:r>
      <w:r>
        <w:rPr>
          <w:b/>
          <w:i w:val="0"/>
          <w:u w:val="none"/>
        </w:rPr>
        <w:t>“Southwest Sales Custodians”</w:t>
      </w:r>
      <w:r>
        <w:rPr>
          <w:b w:val="0"/>
          <w:i w:val="0"/>
          <w:u w:val="none"/>
        </w:rPr>
        <w:t xml:space="preserve"> means each account executive, sales representative, or other sales employee who reported directly or indirectly to Victor Escobar, or who was assigned to customer accounts in the Southwest Territory, at any time from January 1, 2022 to the present. Blackthorn will identify these custodians by name upon Ridgeline’s production in response to Request No. 1 and invites a meet-and-confer regarding them pursuant to Section IV.A of the CMO.</w:t>
      </w:r>
    </w:p>
    <w:p>
      <w:pPr>
        <w:ind w:firstLine="720"/>
        <w:jc w:val="both"/>
      </w:pPr>
      <w:r>
        <w:rPr>
          <w:b w:val="0"/>
          <w:i w:val="0"/>
          <w:u w:val="none"/>
        </w:rPr>
        <w:t>22.</w:t>
        <w:tab/>
      </w:r>
      <w:r>
        <w:rPr>
          <w:b/>
          <w:i w:val="0"/>
          <w:u w:val="none"/>
        </w:rPr>
        <w:t>“IT Custodians”</w:t>
      </w:r>
      <w:r>
        <w:rPr>
          <w:b w:val="0"/>
          <w:i w:val="0"/>
          <w:u w:val="none"/>
        </w:rPr>
        <w:t xml:space="preserve"> means Jason Meacham, Ridgeline’s designated Information Security Officer under EDA Section 6.3(d), and any other Ridgeline employee or contractor responsible for administering Ridgeline’s network, email, endpoint, or security-logging systems from January 1, 2022 to the present.</w:t>
      </w:r>
    </w:p>
    <w:p>
      <w:pPr>
        <w:ind w:firstLine="720"/>
        <w:jc w:val="both"/>
      </w:pPr>
      <w:r>
        <w:rPr>
          <w:b w:val="0"/>
          <w:i w:val="0"/>
          <w:u w:val="none"/>
        </w:rPr>
        <w:t>23.</w:t>
        <w:tab/>
      </w:r>
      <w:r>
        <w:rPr>
          <w:b/>
          <w:i w:val="0"/>
          <w:u w:val="none"/>
        </w:rPr>
        <w:t>“Communication”</w:t>
      </w:r>
      <w:r>
        <w:rPr>
          <w:b w:val="0"/>
          <w:i w:val="0"/>
          <w:u w:val="none"/>
        </w:rPr>
        <w:t xml:space="preserve"> means any transmission of information by any means, including email, text or SMS/MMS message, iMessage, WhatsApp, Signal, Slack, Microsoft Teams, or other instant or ephemeral messaging platform, voicemail, letter, memorandum, calendar entry, meeting notes, and notes or recordings of telephone calls or meetings, whether sent or received on a Ridgeline-issued or personally owned device or account used for Ridgeline business.</w:t>
      </w:r>
    </w:p>
    <w:p>
      <w:pPr>
        <w:ind w:firstLine="720"/>
        <w:jc w:val="both"/>
      </w:pPr>
      <w:r>
        <w:rPr>
          <w:b w:val="0"/>
          <w:i w:val="0"/>
          <w:u w:val="none"/>
        </w:rPr>
        <w:t>24.</w:t>
        <w:tab/>
      </w:r>
      <w:r>
        <w:rPr>
          <w:b/>
          <w:i w:val="0"/>
          <w:u w:val="none"/>
        </w:rPr>
        <w:t>“Document”</w:t>
      </w:r>
      <w:r>
        <w:rPr>
          <w:b w:val="0"/>
          <w:i w:val="0"/>
          <w:u w:val="none"/>
        </w:rPr>
        <w:t xml:space="preserve"> has the full meaning of Fed. R. Civ. P. 34(a)(1)(A) and Section 2.5 of the Protective Order, and includes Communications and electronically stored information (“ESI”) as defined in Section 2.6 of the Protective Order, including drafts and non-identical copies.</w:t>
      </w:r>
    </w:p>
    <w:p>
      <w:pPr>
        <w:ind w:firstLine="720"/>
        <w:jc w:val="both"/>
      </w:pPr>
      <w:r>
        <w:rPr>
          <w:b w:val="0"/>
          <w:i w:val="0"/>
          <w:u w:val="none"/>
        </w:rPr>
        <w:t>25.</w:t>
        <w:tab/>
      </w:r>
      <w:r>
        <w:rPr>
          <w:b/>
          <w:i w:val="0"/>
          <w:u w:val="none"/>
        </w:rPr>
        <w:t>“Concerning”</w:t>
      </w:r>
      <w:r>
        <w:rPr>
          <w:b w:val="0"/>
          <w:i w:val="0"/>
          <w:u w:val="none"/>
        </w:rPr>
        <w:t xml:space="preserve"> means referring to, describing, evidencing, constituting, reflecting, or discussing.</w:t>
      </w:r>
    </w:p>
    <w:p>
      <w:pPr>
        <w:ind w:firstLine="720"/>
        <w:jc w:val="both"/>
      </w:pPr>
      <w:r>
        <w:rPr>
          <w:b w:val="0"/>
          <w:i w:val="0"/>
          <w:u w:val="none"/>
        </w:rPr>
        <w:t>26.</w:t>
        <w:tab/>
      </w:r>
      <w:r>
        <w:rPr>
          <w:b/>
          <w:i w:val="0"/>
          <w:u w:val="none"/>
        </w:rPr>
        <w:t>“Person”</w:t>
      </w:r>
      <w:r>
        <w:rPr>
          <w:b w:val="0"/>
          <w:i w:val="0"/>
          <w:u w:val="none"/>
        </w:rPr>
        <w:t xml:space="preserve"> means any natural person or any business, legal, or governmental entity or association.</w:t>
      </w:r>
    </w:p>
    <w:p>
      <w:pPr>
        <w:ind w:firstLine="720"/>
        <w:jc w:val="both"/>
      </w:pPr>
      <w:r>
        <w:rPr>
          <w:b w:val="0"/>
          <w:i w:val="0"/>
          <w:u w:val="none"/>
        </w:rPr>
        <w:t>27.</w:t>
        <w:tab/>
        <w:t>The singular includes the plural and vice versa; “and” and “or” shall be construed conjunctively or disjunctively as necessary to bring within the scope of a Request all responsive Documents that might otherwise be construed to be outside its scope; and “including” means “including without limitation.”</w:t>
      </w:r>
    </w:p>
    <w:p>
      <w:pPr>
        <w:keepNext/>
        <w:spacing w:before="240"/>
        <w:jc w:val="center"/>
      </w:pPr>
      <w:r>
        <w:rPr>
          <w:b/>
          <w:i w:val="0"/>
          <w:u w:val="none"/>
        </w:rPr>
        <w:t>INSTRUCTIONS</w:t>
      </w:r>
    </w:p>
    <w:p>
      <w:pPr>
        <w:ind w:firstLine="720"/>
        <w:jc w:val="both"/>
      </w:pPr>
      <w:r>
        <w:rPr>
          <w:b w:val="0"/>
          <w:i w:val="0"/>
          <w:u w:val="none"/>
        </w:rPr>
        <w:t>1.</w:t>
        <w:tab/>
      </w:r>
      <w:r>
        <w:rPr>
          <w:b/>
          <w:i w:val="0"/>
          <w:u w:val="none"/>
        </w:rPr>
        <w:t>Possession, custody, or control.</w:t>
      </w:r>
      <w:r>
        <w:rPr>
          <w:b w:val="0"/>
          <w:i w:val="0"/>
          <w:u w:val="none"/>
        </w:rPr>
        <w:t xml:space="preserve"> These Requests call for all responsive Documents and things in Ridgeline’s possession, custody, or control, including Documents held by Ridgeline’s agents, attorneys, accountants, and IT or cloud service providers, and Documents authored, sent, received, or maintained by current or former Ridgeline employees (including Amanda Briggs) that remain on Ridgeline’s systems, archives, or backups. Documents on personally owned devices or accounts that Ridgeline personnel used to conduct Ridgeline business are within Ridgeline’s control. These Requests do not seek Apex’s internal Documents that are not within Ridgeline’s possession, custody, or control.</w:t>
      </w:r>
    </w:p>
    <w:p>
      <w:pPr>
        <w:ind w:firstLine="720"/>
        <w:jc w:val="both"/>
      </w:pPr>
      <w:r>
        <w:rPr>
          <w:b w:val="0"/>
          <w:i w:val="0"/>
          <w:u w:val="none"/>
        </w:rPr>
        <w:t>2.</w:t>
        <w:tab/>
      </w:r>
      <w:r>
        <w:rPr>
          <w:b/>
          <w:i w:val="0"/>
          <w:u w:val="none"/>
        </w:rPr>
        <w:t>Custodians and date ranges.</w:t>
      </w:r>
      <w:r>
        <w:rPr>
          <w:b w:val="0"/>
          <w:i w:val="0"/>
          <w:u w:val="none"/>
        </w:rPr>
        <w:t xml:space="preserve"> In accordance with Section IV.A of the CMO and the Court’s Standing Order on Civil Cases, each Request that seeks ESI identifies the custodians and date range applicable to that Request. Where a Request identifies non-custodial sources (e.g., accounting, ERP, CRM, logging, or file-share systems), Ridgeline shall search those sources in addition to the identified custodians. Unless a Request states otherwise, the date range for each Request includes Documents created, sent, received, or modified within the stated period. Blackthorn will meet and confer regarding search terms and any technology-assisted review protocol pursuant to Section IV.B of the CMO, and requests that Ridgeline disclose its proposed search methodology before applying it.</w:t>
      </w:r>
    </w:p>
    <w:p>
      <w:pPr>
        <w:ind w:firstLine="720"/>
        <w:jc w:val="both"/>
      </w:pPr>
      <w:r>
        <w:rPr>
          <w:b w:val="0"/>
          <w:i w:val="0"/>
          <w:u w:val="none"/>
        </w:rPr>
        <w:t>3.</w:t>
        <w:tab/>
      </w:r>
      <w:r>
        <w:rPr>
          <w:b/>
          <w:i w:val="0"/>
          <w:u w:val="none"/>
        </w:rPr>
        <w:t>Form of production — native ESI (Fed. R. Civ. P. 34(b)(1)(C)).</w:t>
      </w:r>
      <w:r>
        <w:rPr>
          <w:b w:val="0"/>
          <w:i w:val="0"/>
          <w:u w:val="none"/>
        </w:rPr>
        <w:t xml:space="preserve"> Pursuant to Fed. R. Civ. P. 34(b)(1)(C), Section IV.C of the CMO, and Sections 8.2 through 8.4 of the Protective Order, Blackthorn specifies that the following categories of ESI be produced in </w:t>
      </w:r>
      <w:r>
        <w:rPr>
          <w:b/>
          <w:i w:val="0"/>
          <w:u w:val="none"/>
        </w:rPr>
        <w:t>native format with all system and application metadata intact</w:t>
      </w:r>
      <w:r>
        <w:rPr>
          <w:b w:val="0"/>
          <w:i w:val="0"/>
          <w:u w:val="none"/>
        </w:rPr>
        <w:t xml:space="preserve"> (including file-system created, modified, and last-accessed timestamps, original file path, custodian, author, and MD5 or SHA-1 hash value), accompanied by a load file containing the metadata fields listed in Section 8.1(a) of the Protective Order and a Bates-numbered slip sheet for each native file: (a) the Downloaded Materials and any other files containing or derived from ValvePrime or Blackthorn pricing data; (b) source code, scripts, and configuration files; (c) system, network, firewall, proxy, VPN, endpoint, authentication, USB/removable-media, and application access logs, together with sufficient information to identify the time zone of each timestamp; (d) files stored on or transferred to or from USB drives, external storage, cloud storage, or personal devices; (e) spreadsheets and other files in which formulas, hidden content, or embedded data are material; (f) email, which shall be produced in native format (.msg, .eml, or .pst) or, at a minimum, as TIFF images with extracted text and a load file preserving full header information and parent–attachment (family) relationships, with native production of any email or attachment on request; and (g) text, chat, and instant messages, which shall be produced in a format that preserves sender, all recipients, timestamps, conversation threading, and attachments (e.g., Relativity Short Message Format or a native forensic export). This specification is made because file metadata is itself probative evidence of access, copying, modification, and transmission in this trade secret action, as the parties acknowledged in Section 8.3 of the Protective Order. Ridgeline shall not convert any ESI from native format to an image format in a manner that strips or obscures metadata (Protective Order § 8.2). If Ridgeline objects to any specified form, it must state the objection and the form it intends to use, as required by Fed. R. Civ. P. 34(b)(2)(D).</w:t>
      </w:r>
    </w:p>
    <w:p>
      <w:pPr>
        <w:ind w:firstLine="720"/>
        <w:jc w:val="both"/>
      </w:pPr>
      <w:r>
        <w:rPr>
          <w:b w:val="0"/>
          <w:i w:val="0"/>
          <w:u w:val="none"/>
        </w:rPr>
        <w:t>4.</w:t>
        <w:tab/>
      </w:r>
      <w:r>
        <w:rPr>
          <w:b/>
          <w:i w:val="0"/>
          <w:u w:val="none"/>
        </w:rPr>
        <w:t>Form of production — other Documents and structured data.</w:t>
      </w:r>
      <w:r>
        <w:rPr>
          <w:b w:val="0"/>
          <w:i w:val="0"/>
          <w:u w:val="none"/>
        </w:rPr>
        <w:t xml:space="preserve"> All other ESI may be produced in the default format set forth in Section IV.C of the CMO and Section 8.1 of the Protective Order (single-page TIFF, extracted text, and metadata load files). Structured data (including accounting, ERP, sales, inventory, and CRM data) shall be produced as native database exports or delimited/Excel reports containing all responsive fields, together with a data dictionary identifying each field; Blackthorn requests the meet-and-confer regarding database productions contemplated by Section 8.1(c) of the Protective Order. Hard-copy Documents shall be scanned and produced as TIFF images with logical unitization and an indication of the file or location from which they came.</w:t>
      </w:r>
    </w:p>
    <w:p>
      <w:pPr>
        <w:ind w:firstLine="720"/>
        <w:jc w:val="both"/>
      </w:pPr>
      <w:r>
        <w:rPr>
          <w:b w:val="0"/>
          <w:i w:val="0"/>
          <w:u w:val="none"/>
        </w:rPr>
        <w:t>5.</w:t>
        <w:tab/>
      </w:r>
      <w:r>
        <w:rPr>
          <w:b/>
          <w:i w:val="0"/>
          <w:u w:val="none"/>
        </w:rPr>
        <w:t>Organization and de-duplication.</w:t>
      </w:r>
      <w:r>
        <w:rPr>
          <w:b w:val="0"/>
          <w:i w:val="0"/>
          <w:u w:val="none"/>
        </w:rPr>
        <w:t xml:space="preserve"> Documents shall be produced as they are kept in the usual course of business or organized and labeled to correspond to the Requests, as required by Fed. R. Civ. P. 34(b)(2)(E)(i). Ridgeline may de-duplicate globally using hash values, provided that it identifies every custodian from whose files each de-duplicated Document was collected (Protective Order § 8.5).</w:t>
      </w:r>
    </w:p>
    <w:p>
      <w:pPr>
        <w:ind w:firstLine="720"/>
        <w:jc w:val="both"/>
      </w:pPr>
      <w:r>
        <w:rPr>
          <w:b w:val="0"/>
          <w:i w:val="0"/>
          <w:u w:val="none"/>
        </w:rPr>
        <w:t>6.</w:t>
        <w:tab/>
      </w:r>
      <w:r>
        <w:rPr>
          <w:b/>
          <w:i w:val="0"/>
          <w:u w:val="none"/>
        </w:rPr>
        <w:t>Objections.</w:t>
      </w:r>
      <w:r>
        <w:rPr>
          <w:b w:val="0"/>
          <w:i w:val="0"/>
          <w:u w:val="none"/>
        </w:rPr>
        <w:t xml:space="preserve"> For each Request, Ridgeline shall state whether it will produce the requested Documents or state with specificity the grounds for any objection, and shall state whether any responsive materials are being withheld on the basis of that objection, as required by Fed. R. Civ. P. 34(b)(2)(B)–(C). An objection to part of a Request must specify the part, and Ridgeline shall produce all Documents responsive to the remainder.</w:t>
      </w:r>
    </w:p>
    <w:p>
      <w:pPr>
        <w:ind w:firstLine="720"/>
        <w:jc w:val="both"/>
      </w:pPr>
      <w:r>
        <w:rPr>
          <w:b w:val="0"/>
          <w:i w:val="0"/>
          <w:u w:val="none"/>
        </w:rPr>
        <w:t>7.</w:t>
        <w:tab/>
      </w:r>
      <w:r>
        <w:rPr>
          <w:b/>
          <w:i w:val="0"/>
          <w:u w:val="none"/>
        </w:rPr>
        <w:t>Privilege.</w:t>
      </w:r>
      <w:r>
        <w:rPr>
          <w:b w:val="0"/>
          <w:i w:val="0"/>
          <w:u w:val="none"/>
        </w:rPr>
        <w:t xml:space="preserve"> If any Document is withheld or redacted on the basis of privilege or work-product protection, Ridgeline shall provide a privilege log complying with Fed. R. Civ. P. 26(b)(5)(A) and Section IV.D of the CMO, identifying for each Document its date, author, all recipients, general subject matter, and the privilege asserted. Redactions shall be clearly marked and logged (Protective Order § 8.6). Privilege logs shall be served on a rolling basis and in any event no later than the February 12, 2025 deadline set by the CMO.</w:t>
      </w:r>
    </w:p>
    <w:p>
      <w:pPr>
        <w:ind w:firstLine="720"/>
        <w:jc w:val="both"/>
      </w:pPr>
      <w:r>
        <w:rPr>
          <w:b w:val="0"/>
          <w:i w:val="0"/>
          <w:u w:val="none"/>
        </w:rPr>
        <w:t>8.</w:t>
        <w:tab/>
      </w:r>
      <w:r>
        <w:rPr>
          <w:b/>
          <w:i w:val="0"/>
          <w:u w:val="none"/>
        </w:rPr>
        <w:t>Lost or destroyed Documents.</w:t>
      </w:r>
      <w:r>
        <w:rPr>
          <w:b w:val="0"/>
          <w:i w:val="0"/>
          <w:u w:val="none"/>
        </w:rPr>
        <w:t xml:space="preserve"> If any responsive Document or thing has been lost, discarded, destroyed, deleted, overwritten, wiped, or otherwise disposed of, Ridgeline shall identify the Document or thing, the date and circumstances of its disposition, the Person(s) responsible, and any policy or instruction under which it occurred.</w:t>
      </w:r>
    </w:p>
    <w:p>
      <w:pPr>
        <w:ind w:firstLine="720"/>
        <w:jc w:val="both"/>
      </w:pPr>
      <w:r>
        <w:rPr>
          <w:b w:val="0"/>
          <w:i w:val="0"/>
          <w:u w:val="none"/>
        </w:rPr>
        <w:t>9.</w:t>
        <w:tab/>
      </w:r>
      <w:r>
        <w:rPr>
          <w:b/>
          <w:i w:val="0"/>
          <w:u w:val="none"/>
        </w:rPr>
        <w:t>Tangible things and inspection.</w:t>
      </w:r>
      <w:r>
        <w:rPr>
          <w:b w:val="0"/>
          <w:i w:val="0"/>
          <w:u w:val="none"/>
        </w:rPr>
        <w:t xml:space="preserve"> Where a Request seeks tangible things or devices under Fed. R. Civ. P. 34(a)(1)(A)–(B), Blackthorn proposes that production be accomplished by forensic imaging performed by a mutually agreed neutral forensic examiner under a stipulated forensic protocol that protects privileged and irrelevant personal information, and requests that the parties meet and confer regarding that protocol within fourteen (14) days of service. Pending inspection, each such device shall be preserved in its current state and shall not be used, altered, reimaged, or wiped.</w:t>
      </w:r>
    </w:p>
    <w:p>
      <w:pPr>
        <w:ind w:firstLine="720"/>
        <w:jc w:val="both"/>
      </w:pPr>
      <w:r>
        <w:rPr>
          <w:b w:val="0"/>
          <w:i w:val="0"/>
          <w:u w:val="none"/>
        </w:rPr>
        <w:t>10.</w:t>
        <w:tab/>
      </w:r>
      <w:r>
        <w:rPr>
          <w:b/>
          <w:i w:val="0"/>
          <w:u w:val="none"/>
        </w:rPr>
        <w:t>Confidentiality.</w:t>
      </w:r>
      <w:r>
        <w:rPr>
          <w:b w:val="0"/>
          <w:i w:val="0"/>
          <w:u w:val="none"/>
        </w:rPr>
        <w:t xml:space="preserve"> Confidentiality concerns are not a basis to withhold production. Ridgeline may designate produced materials under the Protective Order, subject to its good-faith requirement (§ 3.3).</w:t>
      </w:r>
    </w:p>
    <w:p>
      <w:pPr>
        <w:ind w:firstLine="720"/>
        <w:jc w:val="both"/>
      </w:pPr>
      <w:r>
        <w:rPr>
          <w:b w:val="0"/>
          <w:i w:val="0"/>
          <w:u w:val="none"/>
        </w:rPr>
        <w:t>11.</w:t>
        <w:tab/>
      </w:r>
      <w:r>
        <w:rPr>
          <w:b/>
          <w:i w:val="0"/>
          <w:u w:val="none"/>
        </w:rPr>
        <w:t>No admission.</w:t>
      </w:r>
      <w:r>
        <w:rPr>
          <w:b w:val="0"/>
          <w:i w:val="0"/>
          <w:u w:val="none"/>
        </w:rPr>
        <w:t xml:space="preserve"> The use of any defined term, or the description of any allegation, is not an admission by Blackthorn of any fact or characterization, and does not adopt any contention of Ridgeline.</w:t>
      </w:r>
    </w:p>
    <w:p>
      <w:pPr>
        <w:ind w:firstLine="720"/>
        <w:jc w:val="both"/>
      </w:pPr>
      <w:r>
        <w:rPr>
          <w:b w:val="0"/>
          <w:i w:val="0"/>
          <w:u w:val="none"/>
        </w:rPr>
        <w:t>12.</w:t>
        <w:tab/>
      </w:r>
      <w:r>
        <w:rPr>
          <w:b/>
          <w:i w:val="0"/>
          <w:u w:val="none"/>
        </w:rPr>
        <w:t>Continuing obligation.</w:t>
      </w:r>
      <w:r>
        <w:rPr>
          <w:b w:val="0"/>
          <w:i w:val="0"/>
          <w:u w:val="none"/>
        </w:rPr>
        <w:t xml:space="preserve"> These Requests are continuing. Ridgeline shall timely supplement its responses and production pursuant to Fed. R. Civ. P. 26(e).</w:t>
      </w:r>
    </w:p>
    <w:p>
      <w:pPr>
        <w:keepNext/>
        <w:spacing w:before="240"/>
        <w:jc w:val="center"/>
      </w:pPr>
      <w:r>
        <w:rPr>
          <w:b/>
          <w:i w:val="0"/>
          <w:u w:val="none"/>
        </w:rPr>
        <w:t>REQUESTS FOR PRODUCTION</w:t>
      </w:r>
    </w:p>
    <w:p>
      <w:pPr>
        <w:keepNext/>
        <w:spacing w:before="200"/>
        <w:jc w:val="both"/>
      </w:pPr>
      <w:r>
        <w:rPr>
          <w:b/>
          <w:i w:val="0"/>
          <w:u w:val="none"/>
        </w:rPr>
        <w:t>A. Organization and Personnel</w:t>
      </w:r>
    </w:p>
    <w:p>
      <w:pPr>
        <w:keepNext/>
        <w:jc w:val="both"/>
      </w:pPr>
      <w:r>
        <w:rPr>
          <w:b/>
          <w:i w:val="0"/>
          <w:u w:val="none"/>
        </w:rPr>
        <w:t>REQUEST FOR PRODUCTION NO. 1:</w:t>
      </w:r>
    </w:p>
    <w:p>
      <w:pPr>
        <w:ind w:firstLine="720"/>
        <w:jc w:val="both"/>
      </w:pPr>
      <w:r>
        <w:rPr>
          <w:b w:val="0"/>
          <w:i w:val="0"/>
          <w:u w:val="none"/>
        </w:rPr>
        <w:t>Documents sufficient to show the organizational structure and reporting lines of Ridgeline’s sales operations for the Southwest Territory, including the name, title, dates of employment, and assigned accounts or sub-region of each account executive or sales employee who reported directly or indirectly to Victor Escobar.</w:t>
      </w:r>
    </w:p>
    <w:p>
      <w:pPr>
        <w:spacing w:after="0"/>
        <w:ind w:left="720"/>
        <w:jc w:val="both"/>
      </w:pPr>
      <w:r>
        <w:rPr>
          <w:b/>
          <w:i w:val="0"/>
          <w:u w:val="none"/>
        </w:rPr>
        <w:t>Date range:</w:t>
      </w:r>
      <w:r>
        <w:rPr>
          <w:b w:val="0"/>
          <w:i w:val="0"/>
          <w:u w:val="none"/>
        </w:rPr>
        <w:t xml:space="preserve"> January 1, 2022 to the present.</w:t>
      </w:r>
    </w:p>
    <w:p>
      <w:pPr>
        <w:ind w:left="720"/>
        <w:jc w:val="both"/>
      </w:pPr>
      <w:r>
        <w:rPr>
          <w:b/>
          <w:i w:val="0"/>
          <w:u w:val="none"/>
        </w:rPr>
        <w:t>Custodians/sources:</w:t>
      </w:r>
      <w:r>
        <w:rPr>
          <w:b w:val="0"/>
          <w:i w:val="0"/>
          <w:u w:val="none"/>
        </w:rPr>
        <w:t xml:space="preserve"> Non-custodial human-resources and organizational records; Victor Escobar.</w:t>
      </w:r>
    </w:p>
    <w:p>
      <w:pPr>
        <w:keepNext/>
        <w:spacing w:before="200"/>
        <w:jc w:val="both"/>
      </w:pPr>
      <w:r>
        <w:rPr>
          <w:b/>
          <w:i w:val="0"/>
          <w:u w:val="none"/>
        </w:rPr>
        <w:t>B. The Ridgeline–Apex Relationship</w:t>
      </w:r>
    </w:p>
    <w:p>
      <w:pPr>
        <w:keepNext/>
        <w:jc w:val="both"/>
      </w:pPr>
      <w:r>
        <w:rPr>
          <w:b/>
          <w:i w:val="0"/>
          <w:u w:val="none"/>
        </w:rPr>
        <w:t>REQUEST FOR PRODUCTION NO. 2:</w:t>
      </w:r>
    </w:p>
    <w:p>
      <w:pPr>
        <w:ind w:firstLine="720"/>
        <w:jc w:val="both"/>
      </w:pPr>
      <w:r>
        <w:rPr>
          <w:b w:val="0"/>
          <w:i w:val="0"/>
          <w:u w:val="none"/>
        </w:rPr>
        <w:t>All Documents reflecting or Concerning any business, commercial, or financial relationship, arrangement, or understanding between Ridgeline and Apex, whether formal or informal, written or oral, including distribution, supply, reseller, dealer, or referral agreements; term sheets, side letters, and drafts; purchase orders, invoices, credit applications, account-opening documents, and payment records; and any referral fees, commissions, rebates, or other consideration paid or payable between Ridgeline and Apex.</w:t>
      </w:r>
    </w:p>
    <w:p>
      <w:pPr>
        <w:spacing w:after="0"/>
        <w:ind w:left="720"/>
        <w:jc w:val="both"/>
      </w:pPr>
      <w:r>
        <w:rPr>
          <w:b/>
          <w:i w:val="0"/>
          <w:u w:val="none"/>
        </w:rPr>
        <w:t>Date range:</w:t>
      </w:r>
      <w:r>
        <w:rPr>
          <w:b w:val="0"/>
          <w:i w:val="0"/>
          <w:u w:val="none"/>
        </w:rPr>
        <w:t xml:space="preserve"> January 1, 2018 to the present (the full term of the EDA, in light of Ridgeline’s representations in EDA Section 8.3(b)–(c)).</w:t>
      </w:r>
    </w:p>
    <w:p>
      <w:pPr>
        <w:ind w:left="720"/>
        <w:jc w:val="both"/>
      </w:pPr>
      <w:r>
        <w:rPr>
          <w:b/>
          <w:i w:val="0"/>
          <w:u w:val="none"/>
        </w:rPr>
        <w:t>Custodians/sources:</w:t>
      </w:r>
      <w:r>
        <w:rPr>
          <w:b w:val="0"/>
          <w:i w:val="0"/>
          <w:u w:val="none"/>
        </w:rPr>
        <w:t xml:space="preserve"> Priority Custodians; Ridgeline’s accounting, accounts-payable, accounts-receivable, purchasing, and contract-management systems.</w:t>
      </w:r>
    </w:p>
    <w:p>
      <w:pPr>
        <w:keepNext/>
        <w:jc w:val="both"/>
      </w:pPr>
      <w:r>
        <w:rPr>
          <w:b/>
          <w:i w:val="0"/>
          <w:u w:val="none"/>
        </w:rPr>
        <w:t>REQUEST FOR PRODUCTION NO. 3:</w:t>
      </w:r>
    </w:p>
    <w:p>
      <w:pPr>
        <w:ind w:firstLine="720"/>
        <w:jc w:val="both"/>
      </w:pPr>
      <w:r>
        <w:rPr>
          <w:b w:val="0"/>
          <w:i w:val="0"/>
          <w:u w:val="none"/>
        </w:rPr>
        <w:t>All Communications between any Ridgeline employee and any Apex representative (including Mark Grennon and Diane Whitford) Concerning Blackthorn, Blackthorn Products, Blackthorn pricing, any customer in the Southwest Territory, or the marketing, sale, pricing, or supply of Competing Products in the Southwest Territory.</w:t>
      </w:r>
    </w:p>
    <w:p>
      <w:pPr>
        <w:spacing w:after="0"/>
        <w:ind w:left="720"/>
        <w:jc w:val="both"/>
      </w:pPr>
      <w:r>
        <w:rPr>
          <w:b/>
          <w:i w:val="0"/>
          <w:u w:val="none"/>
        </w:rPr>
        <w:t>Date range:</w:t>
      </w:r>
      <w:r>
        <w:rPr>
          <w:b w:val="0"/>
          <w:i w:val="0"/>
          <w:u w:val="none"/>
        </w:rPr>
        <w:t xml:space="preserve"> January 1, 2022 to the present.</w:t>
      </w:r>
    </w:p>
    <w:p>
      <w:pPr>
        <w:ind w:left="720"/>
        <w:jc w:val="both"/>
      </w:pPr>
      <w:r>
        <w:rPr>
          <w:b/>
          <w:i w:val="0"/>
          <w:u w:val="none"/>
        </w:rPr>
        <w:t>Custodians/sources:</w:t>
      </w:r>
      <w:r>
        <w:rPr>
          <w:b w:val="0"/>
          <w:i w:val="0"/>
          <w:u w:val="none"/>
        </w:rPr>
        <w:t xml:space="preserve"> Priority Custodians; Briggs Custodial Files; Southwest Sales Custodians.</w:t>
      </w:r>
    </w:p>
    <w:p>
      <w:pPr>
        <w:keepNext/>
        <w:jc w:val="both"/>
      </w:pPr>
      <w:r>
        <w:rPr>
          <w:b/>
          <w:i w:val="0"/>
          <w:u w:val="none"/>
        </w:rPr>
        <w:t>REQUEST FOR PRODUCTION NO. 4:</w:t>
      </w:r>
    </w:p>
    <w:p>
      <w:pPr>
        <w:ind w:firstLine="720"/>
        <w:jc w:val="both"/>
      </w:pPr>
      <w:r>
        <w:rPr>
          <w:b w:val="0"/>
          <w:i w:val="0"/>
          <w:u w:val="none"/>
        </w:rPr>
        <w:t>All Documents reflecting any payment, gift, commission, bonus, equity interest, employment offer, or other thing of value offered or provided by Apex, directly or indirectly, to any individual Ridgeline member, officer, or employee.</w:t>
      </w:r>
    </w:p>
    <w:p>
      <w:pPr>
        <w:spacing w:after="0"/>
        <w:ind w:left="720"/>
        <w:jc w:val="both"/>
      </w:pPr>
      <w:r>
        <w:rPr>
          <w:b/>
          <w:i w:val="0"/>
          <w:u w:val="none"/>
        </w:rPr>
        <w:t>Date range:</w:t>
      </w:r>
      <w:r>
        <w:rPr>
          <w:b w:val="0"/>
          <w:i w:val="0"/>
          <w:u w:val="none"/>
        </w:rPr>
        <w:t xml:space="preserve"> January 1, 2022 to the present.</w:t>
      </w:r>
    </w:p>
    <w:p>
      <w:pPr>
        <w:ind w:left="720"/>
        <w:jc w:val="both"/>
      </w:pPr>
      <w:r>
        <w:rPr>
          <w:b/>
          <w:i w:val="0"/>
          <w:u w:val="none"/>
        </w:rPr>
        <w:t>Custodians/sources:</w:t>
      </w:r>
      <w:r>
        <w:rPr>
          <w:b w:val="0"/>
          <w:i w:val="0"/>
          <w:u w:val="none"/>
        </w:rPr>
        <w:t xml:space="preserve"> Priority Custodians; Southwest Sales Custodians; Ridgeline human-resources and accounting records.</w:t>
      </w:r>
    </w:p>
    <w:p>
      <w:pPr>
        <w:keepNext/>
        <w:spacing w:before="200"/>
        <w:jc w:val="both"/>
      </w:pPr>
      <w:r>
        <w:rPr>
          <w:b/>
          <w:i w:val="0"/>
          <w:u w:val="none"/>
        </w:rPr>
        <w:t>C. Internal Communications Concerning the Alleged Diversion</w:t>
      </w:r>
    </w:p>
    <w:p>
      <w:pPr>
        <w:keepNext/>
        <w:jc w:val="both"/>
      </w:pPr>
      <w:r>
        <w:rPr>
          <w:b/>
          <w:i w:val="0"/>
          <w:u w:val="none"/>
        </w:rPr>
        <w:t>REQUEST FOR PRODUCTION NO. 5:</w:t>
      </w:r>
    </w:p>
    <w:p>
      <w:pPr>
        <w:ind w:firstLine="720"/>
        <w:jc w:val="both"/>
      </w:pPr>
      <w:r>
        <w:rPr>
          <w:b w:val="0"/>
          <w:i w:val="0"/>
          <w:u w:val="none"/>
        </w:rPr>
        <w:t>All internal Ridgeline Communications and Documents Concerning any decision, plan, proposal, or discussion to distribute, sell, market, promote, or otherwise offer Apex products or any other Competing Products in the Southwest Territory, including any analysis of the EDA’s exclusivity covenant (Section 3.1(b)) in connection with such decision.</w:t>
      </w:r>
    </w:p>
    <w:p>
      <w:pPr>
        <w:spacing w:after="0"/>
        <w:ind w:left="720"/>
        <w:jc w:val="both"/>
      </w:pPr>
      <w:r>
        <w:rPr>
          <w:b/>
          <w:i w:val="0"/>
          <w:u w:val="none"/>
        </w:rPr>
        <w:t>Date range:</w:t>
      </w:r>
      <w:r>
        <w:rPr>
          <w:b w:val="0"/>
          <w:i w:val="0"/>
          <w:u w:val="none"/>
        </w:rPr>
        <w:t xml:space="preserve"> January 1, 2022 to the present.</w:t>
      </w:r>
    </w:p>
    <w:p>
      <w:pPr>
        <w:ind w:left="720"/>
        <w:jc w:val="both"/>
      </w:pPr>
      <w:r>
        <w:rPr>
          <w:b/>
          <w:i w:val="0"/>
          <w:u w:val="none"/>
        </w:rPr>
        <w:t>Custodians/sources:</w:t>
      </w:r>
      <w:r>
        <w:rPr>
          <w:b w:val="0"/>
          <w:i w:val="0"/>
          <w:u w:val="none"/>
        </w:rPr>
        <w:t xml:space="preserve"> Priority Custodians; Briggs Custodial Files.</w:t>
      </w:r>
    </w:p>
    <w:p>
      <w:pPr>
        <w:keepNext/>
        <w:jc w:val="both"/>
      </w:pPr>
      <w:r>
        <w:rPr>
          <w:b/>
          <w:i w:val="0"/>
          <w:u w:val="none"/>
        </w:rPr>
        <w:t>REQUEST FOR PRODUCTION NO. 6:</w:t>
      </w:r>
    </w:p>
    <w:p>
      <w:pPr>
        <w:ind w:firstLine="720"/>
        <w:jc w:val="both"/>
      </w:pPr>
      <w:r>
        <w:rPr>
          <w:b w:val="0"/>
          <w:i w:val="0"/>
          <w:u w:val="none"/>
        </w:rPr>
        <w:t>All Communications and Documents in which any Ridgeline manager or supervisor instructed, encouraged, or directed Ridgeline sales personnel to recommend, present, or sell Apex products or other Competing Products to customers in the Southwest Territory in place of Blackthorn Products, including sales-meeting agendas, presentations, talking points, notes, and sales targets or quotas for Competing Products.</w:t>
      </w:r>
    </w:p>
    <w:p>
      <w:pPr>
        <w:spacing w:after="0"/>
        <w:ind w:left="720"/>
        <w:jc w:val="both"/>
      </w:pPr>
      <w:r>
        <w:rPr>
          <w:b/>
          <w:i w:val="0"/>
          <w:u w:val="none"/>
        </w:rPr>
        <w:t>Date range:</w:t>
      </w:r>
      <w:r>
        <w:rPr>
          <w:b w:val="0"/>
          <w:i w:val="0"/>
          <w:u w:val="none"/>
        </w:rPr>
        <w:t xml:space="preserve"> January 1, 2022 to the present.</w:t>
      </w:r>
    </w:p>
    <w:p>
      <w:pPr>
        <w:ind w:left="720"/>
        <w:jc w:val="both"/>
      </w:pPr>
      <w:r>
        <w:rPr>
          <w:b/>
          <w:i w:val="0"/>
          <w:u w:val="none"/>
        </w:rPr>
        <w:t>Custodians/sources:</w:t>
      </w:r>
      <w:r>
        <w:rPr>
          <w:b w:val="0"/>
          <w:i w:val="0"/>
          <w:u w:val="none"/>
        </w:rPr>
        <w:t xml:space="preserve"> Victor Escobar; Thomas Calloway; Briggs Custodial Files; Southwest Sales Custodians.</w:t>
      </w:r>
    </w:p>
    <w:p>
      <w:pPr>
        <w:keepNext/>
        <w:jc w:val="both"/>
      </w:pPr>
      <w:r>
        <w:rPr>
          <w:b/>
          <w:i w:val="0"/>
          <w:u w:val="none"/>
        </w:rPr>
        <w:t>REQUEST FOR PRODUCTION NO. 7:</w:t>
      </w:r>
    </w:p>
    <w:p>
      <w:pPr>
        <w:ind w:firstLine="720"/>
        <w:jc w:val="both"/>
      </w:pPr>
      <w:r>
        <w:rPr>
          <w:b w:val="0"/>
          <w:i w:val="0"/>
          <w:u w:val="none"/>
        </w:rPr>
        <w:t>All Documents Concerning any approval, authorization, ratification, or knowledge by Thomas Calloway of the marketing or sale of Apex products or other Competing Products in the Southwest Territory, including the statement attributed to Victor Escobar in the Briggs Declaration that “Calloway signed off on the whole thing.”</w:t>
      </w:r>
    </w:p>
    <w:p>
      <w:pPr>
        <w:spacing w:after="0"/>
        <w:ind w:left="720"/>
        <w:jc w:val="both"/>
      </w:pPr>
      <w:r>
        <w:rPr>
          <w:b/>
          <w:i w:val="0"/>
          <w:u w:val="none"/>
        </w:rPr>
        <w:t>Date range:</w:t>
      </w:r>
      <w:r>
        <w:rPr>
          <w:b w:val="0"/>
          <w:i w:val="0"/>
          <w:u w:val="none"/>
        </w:rPr>
        <w:t xml:space="preserve"> January 1, 2022 to the present.</w:t>
      </w:r>
    </w:p>
    <w:p>
      <w:pPr>
        <w:ind w:left="720"/>
        <w:jc w:val="both"/>
      </w:pPr>
      <w:r>
        <w:rPr>
          <w:b/>
          <w:i w:val="0"/>
          <w:u w:val="none"/>
        </w:rPr>
        <w:t>Custodians/sources:</w:t>
      </w:r>
      <w:r>
        <w:rPr>
          <w:b w:val="0"/>
          <w:i w:val="0"/>
          <w:u w:val="none"/>
        </w:rPr>
        <w:t xml:space="preserve"> Priority Custodians; Briggs Custodial Files.</w:t>
      </w:r>
    </w:p>
    <w:p>
      <w:pPr>
        <w:keepNext/>
        <w:jc w:val="both"/>
      </w:pPr>
      <w:r>
        <w:rPr>
          <w:b/>
          <w:i w:val="0"/>
          <w:u w:val="none"/>
        </w:rPr>
        <w:t>REQUEST FOR PRODUCTION NO. 8:</w:t>
      </w:r>
    </w:p>
    <w:p>
      <w:pPr>
        <w:ind w:firstLine="720"/>
        <w:jc w:val="both"/>
      </w:pPr>
      <w:r>
        <w:rPr>
          <w:b w:val="0"/>
          <w:i w:val="0"/>
          <w:u w:val="none"/>
        </w:rPr>
        <w:t>All Documents reflecting the transmission by any Ridgeline employee to Apex, or to any other manufacturer or supplier of Competing Products, of any Blackthorn customer purchase order, quotation, price list, pricing schedule, or other Blackthorn pricing information, together with all Communications Concerning any such transmission, including any request that Apex “match or beat” Blackthorn’s pricing.</w:t>
      </w:r>
    </w:p>
    <w:p>
      <w:pPr>
        <w:spacing w:after="0"/>
        <w:ind w:left="720"/>
        <w:jc w:val="both"/>
      </w:pPr>
      <w:r>
        <w:rPr>
          <w:b/>
          <w:i w:val="0"/>
          <w:u w:val="none"/>
        </w:rPr>
        <w:t>Date range:</w:t>
      </w:r>
      <w:r>
        <w:rPr>
          <w:b w:val="0"/>
          <w:i w:val="0"/>
          <w:u w:val="none"/>
        </w:rPr>
        <w:t xml:space="preserve"> January 1, 2022 to the present.</w:t>
      </w:r>
    </w:p>
    <w:p>
      <w:pPr>
        <w:ind w:left="720"/>
        <w:jc w:val="both"/>
      </w:pPr>
      <w:r>
        <w:rPr>
          <w:b/>
          <w:i w:val="0"/>
          <w:u w:val="none"/>
        </w:rPr>
        <w:t>Custodians/sources:</w:t>
      </w:r>
      <w:r>
        <w:rPr>
          <w:b w:val="0"/>
          <w:i w:val="0"/>
          <w:u w:val="none"/>
        </w:rPr>
        <w:t xml:space="preserve"> Priority Custodians; Briggs Custodial Files; Southwest Sales Custodians.</w:t>
      </w:r>
    </w:p>
    <w:p>
      <w:pPr>
        <w:keepNext/>
        <w:spacing w:before="200"/>
        <w:jc w:val="both"/>
      </w:pPr>
      <w:r>
        <w:rPr>
          <w:b/>
          <w:i w:val="0"/>
          <w:u w:val="none"/>
        </w:rPr>
        <w:t>D. Customer Communications</w:t>
      </w:r>
    </w:p>
    <w:p>
      <w:pPr>
        <w:keepNext/>
        <w:jc w:val="both"/>
      </w:pPr>
      <w:r>
        <w:rPr>
          <w:b/>
          <w:i w:val="0"/>
          <w:u w:val="none"/>
        </w:rPr>
        <w:t>REQUEST FOR PRODUCTION NO. 9:</w:t>
      </w:r>
    </w:p>
    <w:p>
      <w:pPr>
        <w:ind w:firstLine="720"/>
        <w:jc w:val="both"/>
      </w:pPr>
      <w:r>
        <w:rPr>
          <w:b w:val="0"/>
          <w:i w:val="0"/>
          <w:u w:val="none"/>
        </w:rPr>
        <w:t>All Communications and Documents exchanged between Ridgeline and any customer in the Southwest Territory (including each of the Diverted Accounts) that discuss, recommend, quote, propose, or compare Apex products or other Competing Products as an alternative or replacement for Blackthorn Products, or that discuss Blackthorn’s pricing, quality, delivery, or reliability in that context, including emails, text messages, quotations, proposals, presentations, meeting and call notes, and CRM activity entries.</w:t>
      </w:r>
    </w:p>
    <w:p>
      <w:pPr>
        <w:spacing w:after="0"/>
        <w:ind w:left="720"/>
        <w:jc w:val="both"/>
      </w:pPr>
      <w:r>
        <w:rPr>
          <w:b/>
          <w:i w:val="0"/>
          <w:u w:val="none"/>
        </w:rPr>
        <w:t>Date range:</w:t>
      </w:r>
      <w:r>
        <w:rPr>
          <w:b w:val="0"/>
          <w:i w:val="0"/>
          <w:u w:val="none"/>
        </w:rPr>
        <w:t xml:space="preserve"> January 1, 2022 to the present.</w:t>
      </w:r>
    </w:p>
    <w:p>
      <w:pPr>
        <w:ind w:left="720"/>
        <w:jc w:val="both"/>
      </w:pPr>
      <w:r>
        <w:rPr>
          <w:b/>
          <w:i w:val="0"/>
          <w:u w:val="none"/>
        </w:rPr>
        <w:t>Custodians/sources:</w:t>
      </w:r>
      <w:r>
        <w:rPr>
          <w:b w:val="0"/>
          <w:i w:val="0"/>
          <w:u w:val="none"/>
        </w:rPr>
        <w:t xml:space="preserve"> Victor Escobar; Briggs Custodial Files; Southwest Sales Custodians; Ridgeline’s CRM system maintained under EDA Section 5.4.</w:t>
      </w:r>
    </w:p>
    <w:p>
      <w:pPr>
        <w:keepNext/>
        <w:spacing w:before="200"/>
        <w:jc w:val="both"/>
      </w:pPr>
      <w:r>
        <w:rPr>
          <w:b/>
          <w:i w:val="0"/>
          <w:u w:val="none"/>
        </w:rPr>
        <w:t>E. Financial Records</w:t>
      </w:r>
    </w:p>
    <w:p>
      <w:pPr>
        <w:keepNext/>
        <w:jc w:val="both"/>
      </w:pPr>
      <w:r>
        <w:rPr>
          <w:b/>
          <w:i w:val="0"/>
          <w:u w:val="none"/>
        </w:rPr>
        <w:t>REQUEST FOR PRODUCTION NO. 10:</w:t>
      </w:r>
    </w:p>
    <w:p>
      <w:pPr>
        <w:ind w:firstLine="720"/>
        <w:jc w:val="both"/>
      </w:pPr>
      <w:r>
        <w:rPr>
          <w:b w:val="0"/>
          <w:i w:val="0"/>
          <w:u w:val="none"/>
        </w:rPr>
        <w:t>Documents and data sufficient to show, for each sale of Apex products or other Competing Products to any customer located in the Southwest Territory, the customer name and location (city and state), the manufacturer, product description and part number, invoice date, quantity, net sales revenue, cost of goods sold, and gross margin, in a form that permits aggregation by customer, state, and calendar quarter.</w:t>
      </w:r>
    </w:p>
    <w:p>
      <w:pPr>
        <w:spacing w:after="0"/>
        <w:ind w:left="720"/>
        <w:jc w:val="both"/>
      </w:pPr>
      <w:r>
        <w:rPr>
          <w:b/>
          <w:i w:val="0"/>
          <w:u w:val="none"/>
        </w:rPr>
        <w:t>Date range:</w:t>
      </w:r>
      <w:r>
        <w:rPr>
          <w:b w:val="0"/>
          <w:i w:val="0"/>
          <w:u w:val="none"/>
        </w:rPr>
        <w:t xml:space="preserve"> January 1, 2022 to the present.</w:t>
      </w:r>
    </w:p>
    <w:p>
      <w:pPr>
        <w:ind w:left="720"/>
        <w:jc w:val="both"/>
      </w:pPr>
      <w:r>
        <w:rPr>
          <w:b/>
          <w:i w:val="0"/>
          <w:u w:val="none"/>
        </w:rPr>
        <w:t>Custodians/sources:</w:t>
      </w:r>
      <w:r>
        <w:rPr>
          <w:b w:val="0"/>
          <w:i w:val="0"/>
          <w:u w:val="none"/>
        </w:rPr>
        <w:t xml:space="preserve"> Ridgeline’s accounting, ERP, sales, and invoicing systems (non-custodial).</w:t>
      </w:r>
    </w:p>
    <w:p>
      <w:pPr>
        <w:keepNext/>
        <w:jc w:val="both"/>
      </w:pPr>
      <w:r>
        <w:rPr>
          <w:b/>
          <w:i w:val="0"/>
          <w:u w:val="none"/>
        </w:rPr>
        <w:t>REQUEST FOR PRODUCTION NO. 11:</w:t>
      </w:r>
    </w:p>
    <w:p>
      <w:pPr>
        <w:ind w:firstLine="720"/>
        <w:jc w:val="both"/>
      </w:pPr>
      <w:r>
        <w:rPr>
          <w:b w:val="0"/>
          <w:i w:val="0"/>
          <w:u w:val="none"/>
        </w:rPr>
        <w:t>Documents and data sufficient to show, for each sale of Blackthorn Products by Ridgeline to any customer in the Southwest Territory, the customer name and location, product description and part number, invoice date, quantity, net sales revenue, cost of goods sold, and gross margin, in a form that permits aggregation by customer, state, and calendar quarter.</w:t>
      </w:r>
    </w:p>
    <w:p>
      <w:pPr>
        <w:spacing w:after="0"/>
        <w:ind w:left="720"/>
        <w:jc w:val="both"/>
      </w:pPr>
      <w:r>
        <w:rPr>
          <w:b/>
          <w:i w:val="0"/>
          <w:u w:val="none"/>
        </w:rPr>
        <w:t>Date range:</w:t>
      </w:r>
      <w:r>
        <w:rPr>
          <w:b w:val="0"/>
          <w:i w:val="0"/>
          <w:u w:val="none"/>
        </w:rPr>
        <w:t xml:space="preserve"> January 1, 2020 to the present (to establish a pre-July 2022 baseline for the Diverted Accounts).</w:t>
      </w:r>
    </w:p>
    <w:p>
      <w:pPr>
        <w:ind w:left="720"/>
        <w:jc w:val="both"/>
      </w:pPr>
      <w:r>
        <w:rPr>
          <w:b/>
          <w:i w:val="0"/>
          <w:u w:val="none"/>
        </w:rPr>
        <w:t>Custodians/sources:</w:t>
      </w:r>
      <w:r>
        <w:rPr>
          <w:b w:val="0"/>
          <w:i w:val="0"/>
          <w:u w:val="none"/>
        </w:rPr>
        <w:t xml:space="preserve"> Ridgeline’s accounting, ERP, sales, and invoicing systems (non-custodial).</w:t>
      </w:r>
    </w:p>
    <w:p>
      <w:pPr>
        <w:keepNext/>
        <w:jc w:val="both"/>
      </w:pPr>
      <w:r>
        <w:rPr>
          <w:b/>
          <w:i w:val="0"/>
          <w:u w:val="none"/>
        </w:rPr>
        <w:t>REQUEST FOR PRODUCTION NO. 12:</w:t>
      </w:r>
    </w:p>
    <w:p>
      <w:pPr>
        <w:ind w:firstLine="720"/>
        <w:jc w:val="both"/>
      </w:pPr>
      <w:r>
        <w:rPr>
          <w:b w:val="0"/>
          <w:i w:val="0"/>
          <w:u w:val="none"/>
        </w:rPr>
        <w:t>Documents sufficient to show all commissions, bonuses, incentive compensation, or other compensation paid or credited to Victor Escobar, Thomas Calloway, or any Southwest Sales Custodian that was calculated in whole or in part on sales of Apex products or other Competing Products, together with the compensation plans or policies under which such amounts were calculated.</w:t>
      </w:r>
    </w:p>
    <w:p>
      <w:pPr>
        <w:spacing w:after="0"/>
        <w:ind w:left="720"/>
        <w:jc w:val="both"/>
      </w:pPr>
      <w:r>
        <w:rPr>
          <w:b/>
          <w:i w:val="0"/>
          <w:u w:val="none"/>
        </w:rPr>
        <w:t>Date range:</w:t>
      </w:r>
      <w:r>
        <w:rPr>
          <w:b w:val="0"/>
          <w:i w:val="0"/>
          <w:u w:val="none"/>
        </w:rPr>
        <w:t xml:space="preserve"> January 1, 2022 to the present.</w:t>
      </w:r>
    </w:p>
    <w:p>
      <w:pPr>
        <w:ind w:left="720"/>
        <w:jc w:val="both"/>
      </w:pPr>
      <w:r>
        <w:rPr>
          <w:b/>
          <w:i w:val="0"/>
          <w:u w:val="none"/>
        </w:rPr>
        <w:t>Custodians/sources:</w:t>
      </w:r>
      <w:r>
        <w:rPr>
          <w:b w:val="0"/>
          <w:i w:val="0"/>
          <w:u w:val="none"/>
        </w:rPr>
        <w:t xml:space="preserve"> Ridgeline human-resources, payroll, and accounting records (non-custodial).</w:t>
      </w:r>
    </w:p>
    <w:p>
      <w:pPr>
        <w:keepNext/>
        <w:spacing w:before="200"/>
        <w:jc w:val="both"/>
      </w:pPr>
      <w:r>
        <w:rPr>
          <w:b/>
          <w:i w:val="0"/>
          <w:u w:val="none"/>
        </w:rPr>
        <w:t>F. The Downloaded Materials, Access Logs, and Devices</w:t>
      </w:r>
    </w:p>
    <w:p>
      <w:pPr>
        <w:keepNext/>
        <w:jc w:val="both"/>
      </w:pPr>
      <w:r>
        <w:rPr>
          <w:b/>
          <w:i w:val="0"/>
          <w:u w:val="none"/>
        </w:rPr>
        <w:t>REQUEST FOR PRODUCTION NO. 13:</w:t>
      </w:r>
    </w:p>
    <w:p>
      <w:pPr>
        <w:ind w:firstLine="720"/>
        <w:jc w:val="both"/>
      </w:pPr>
      <w:r>
        <w:rPr>
          <w:b w:val="0"/>
          <w:i w:val="0"/>
          <w:u w:val="none"/>
        </w:rPr>
        <w:t>All Downloaded Materials, and all other Documents in Ridgeline’s possession, custody, or control that contain, reproduce, summarize, or were derived from ValvePrime, the ValvePrime v3.2 source code, or Blackthorn’s customer pricing tier or historical pricing adjustment data, wherever located (including on servers, file shares, email, cloud storage, laptops, desktops, mobile devices, and removable media), produced in native format with metadata intact as specified in Instruction No. 3.</w:t>
      </w:r>
    </w:p>
    <w:p>
      <w:pPr>
        <w:spacing w:after="0"/>
        <w:ind w:left="720"/>
        <w:jc w:val="both"/>
      </w:pPr>
      <w:r>
        <w:rPr>
          <w:b/>
          <w:i w:val="0"/>
          <w:u w:val="none"/>
        </w:rPr>
        <w:t>Date range:</w:t>
      </w:r>
      <w:r>
        <w:rPr>
          <w:b w:val="0"/>
          <w:i w:val="0"/>
          <w:u w:val="none"/>
        </w:rPr>
        <w:t xml:space="preserve"> September 1, 2022 to the present.</w:t>
      </w:r>
    </w:p>
    <w:p>
      <w:pPr>
        <w:ind w:left="720"/>
        <w:jc w:val="both"/>
      </w:pPr>
      <w:r>
        <w:rPr>
          <w:b/>
          <w:i w:val="0"/>
          <w:u w:val="none"/>
        </w:rPr>
        <w:t>Custodians/sources:</w:t>
      </w:r>
      <w:r>
        <w:rPr>
          <w:b w:val="0"/>
          <w:i w:val="0"/>
          <w:u w:val="none"/>
        </w:rPr>
        <w:t xml:space="preserve"> Priority Custodians; Briggs Custodial Files; Southwest Sales Custodians; IT Custodians; Ridgeline file shares, cloud storage, and backups.</w:t>
      </w:r>
    </w:p>
    <w:p>
      <w:pPr>
        <w:keepNext/>
        <w:jc w:val="both"/>
      </w:pPr>
      <w:r>
        <w:rPr>
          <w:b/>
          <w:i w:val="0"/>
          <w:u w:val="none"/>
        </w:rPr>
        <w:t>REQUEST FOR PRODUCTION NO. 14:</w:t>
      </w:r>
    </w:p>
    <w:p>
      <w:pPr>
        <w:ind w:firstLine="720"/>
        <w:jc w:val="both"/>
      </w:pPr>
      <w:r>
        <w:rPr>
          <w:b w:val="0"/>
          <w:i w:val="0"/>
          <w:u w:val="none"/>
        </w:rPr>
        <w:t>All logs and records reflecting any Ridgeline user’s or device’s access to the Partner Portal, including network, firewall, proxy, VPN, DNS, web-gateway, and endpoint logs identifying sessions with, or data transferred from, the Partner Portal, and specifically including all such records for September 14 through September 16, 2022.</w:t>
      </w:r>
    </w:p>
    <w:p>
      <w:pPr>
        <w:spacing w:after="0"/>
        <w:ind w:left="720"/>
        <w:jc w:val="both"/>
      </w:pPr>
      <w:r>
        <w:rPr>
          <w:b/>
          <w:i w:val="0"/>
          <w:u w:val="none"/>
        </w:rPr>
        <w:t>Date range:</w:t>
      </w:r>
      <w:r>
        <w:rPr>
          <w:b w:val="0"/>
          <w:i w:val="0"/>
          <w:u w:val="none"/>
        </w:rPr>
        <w:t xml:space="preserve"> January 1, 2022 to the present.</w:t>
      </w:r>
    </w:p>
    <w:p>
      <w:pPr>
        <w:ind w:left="720"/>
        <w:jc w:val="both"/>
      </w:pPr>
      <w:r>
        <w:rPr>
          <w:b/>
          <w:i w:val="0"/>
          <w:u w:val="none"/>
        </w:rPr>
        <w:t>Custodians/sources:</w:t>
      </w:r>
      <w:r>
        <w:rPr>
          <w:b w:val="0"/>
          <w:i w:val="0"/>
          <w:u w:val="none"/>
        </w:rPr>
        <w:t xml:space="preserve"> IT Custodians; Ridgeline network and security-logging systems (non-custodial).</w:t>
      </w:r>
    </w:p>
    <w:p>
      <w:pPr>
        <w:keepNext/>
        <w:jc w:val="both"/>
      </w:pPr>
      <w:r>
        <w:rPr>
          <w:b/>
          <w:i w:val="0"/>
          <w:u w:val="none"/>
        </w:rPr>
        <w:t>REQUEST FOR PRODUCTION NO. 15:</w:t>
      </w:r>
    </w:p>
    <w:p>
      <w:pPr>
        <w:ind w:firstLine="720"/>
        <w:jc w:val="both"/>
      </w:pPr>
      <w:r>
        <w:rPr>
          <w:b w:val="0"/>
          <w:i w:val="0"/>
          <w:u w:val="none"/>
        </w:rPr>
        <w:t>The access logs required by EDA Section 6.3(b)(ii) and Exhibit D, Section 3, for every Ridgeline electronic system, application, database, or storage location in which any Blackthorn Confidential Information was stored, and all other logs reflecting any access to, or the copying, downloading, printing, modification, transmission, or deletion of, the Downloaded Materials within Ridgeline’s systems.</w:t>
      </w:r>
    </w:p>
    <w:p>
      <w:pPr>
        <w:spacing w:after="0"/>
        <w:ind w:left="720"/>
        <w:jc w:val="both"/>
      </w:pPr>
      <w:r>
        <w:rPr>
          <w:b/>
          <w:i w:val="0"/>
          <w:u w:val="none"/>
        </w:rPr>
        <w:t>Date range:</w:t>
      </w:r>
      <w:r>
        <w:rPr>
          <w:b w:val="0"/>
          <w:i w:val="0"/>
          <w:u w:val="none"/>
        </w:rPr>
        <w:t xml:space="preserve"> January 1, 2022 to the present.</w:t>
      </w:r>
    </w:p>
    <w:p>
      <w:pPr>
        <w:ind w:left="720"/>
        <w:jc w:val="both"/>
      </w:pPr>
      <w:r>
        <w:rPr>
          <w:b/>
          <w:i w:val="0"/>
          <w:u w:val="none"/>
        </w:rPr>
        <w:t>Custodians/sources:</w:t>
      </w:r>
      <w:r>
        <w:rPr>
          <w:b w:val="0"/>
          <w:i w:val="0"/>
          <w:u w:val="none"/>
        </w:rPr>
        <w:t xml:space="preserve"> IT Custodians; Ridgeline file-server, document-management, email, cloud-storage, and security-logging systems (non-custodial).</w:t>
      </w:r>
    </w:p>
    <w:p>
      <w:pPr>
        <w:keepNext/>
        <w:jc w:val="both"/>
      </w:pPr>
      <w:r>
        <w:rPr>
          <w:b/>
          <w:i w:val="0"/>
          <w:u w:val="none"/>
        </w:rPr>
        <w:t>REQUEST FOR PRODUCTION NO. 16:</w:t>
      </w:r>
    </w:p>
    <w:p>
      <w:pPr>
        <w:ind w:firstLine="720"/>
        <w:jc w:val="both"/>
      </w:pPr>
      <w:r>
        <w:rPr>
          <w:b w:val="0"/>
          <w:i w:val="0"/>
          <w:u w:val="none"/>
        </w:rPr>
        <w:t>All Documents and Communications Concerning the download of the Downloaded Materials from the Partner Portal on or about September 15, 2022, including any Communication requesting, directing, discussing, or reporting on that download; help-desk or IT tickets; and any internal inquiry, investigation, or explanation of that event.</w:t>
      </w:r>
    </w:p>
    <w:p>
      <w:pPr>
        <w:spacing w:after="0"/>
        <w:ind w:left="720"/>
        <w:jc w:val="both"/>
      </w:pPr>
      <w:r>
        <w:rPr>
          <w:b/>
          <w:i w:val="0"/>
          <w:u w:val="none"/>
        </w:rPr>
        <w:t>Date range:</w:t>
      </w:r>
      <w:r>
        <w:rPr>
          <w:b w:val="0"/>
          <w:i w:val="0"/>
          <w:u w:val="none"/>
        </w:rPr>
        <w:t xml:space="preserve"> August 1, 2022 to the present.</w:t>
      </w:r>
    </w:p>
    <w:p>
      <w:pPr>
        <w:ind w:left="720"/>
        <w:jc w:val="both"/>
      </w:pPr>
      <w:r>
        <w:rPr>
          <w:b/>
          <w:i w:val="0"/>
          <w:u w:val="none"/>
        </w:rPr>
        <w:t>Custodians/sources:</w:t>
      </w:r>
      <w:r>
        <w:rPr>
          <w:b w:val="0"/>
          <w:i w:val="0"/>
          <w:u w:val="none"/>
        </w:rPr>
        <w:t xml:space="preserve"> Priority Custodians; Briggs Custodial Files; IT Custodians.</w:t>
      </w:r>
    </w:p>
    <w:p>
      <w:pPr>
        <w:keepNext/>
        <w:jc w:val="both"/>
      </w:pPr>
      <w:r>
        <w:rPr>
          <w:b/>
          <w:i w:val="0"/>
          <w:u w:val="none"/>
        </w:rPr>
        <w:t>REQUEST FOR PRODUCTION NO. 17:</w:t>
      </w:r>
    </w:p>
    <w:p>
      <w:pPr>
        <w:ind w:firstLine="720"/>
        <w:jc w:val="both"/>
      </w:pPr>
      <w:r>
        <w:rPr>
          <w:b w:val="0"/>
          <w:i w:val="0"/>
          <w:u w:val="none"/>
        </w:rPr>
        <w:t>All logs, registry artifacts, endpoint-security or data-loss-prevention records, and other Documents reflecting the connection of any USB drive, external storage device, or mobile device to, or the transfer of files between any such device and, any computer used by Jason Meacham or Victor Escobar, including records sufficient to identify each such device by make, model, and serial number.</w:t>
      </w:r>
    </w:p>
    <w:p>
      <w:pPr>
        <w:spacing w:after="0"/>
        <w:ind w:left="720"/>
        <w:jc w:val="both"/>
      </w:pPr>
      <w:r>
        <w:rPr>
          <w:b/>
          <w:i w:val="0"/>
          <w:u w:val="none"/>
        </w:rPr>
        <w:t>Date range:</w:t>
      </w:r>
      <w:r>
        <w:rPr>
          <w:b w:val="0"/>
          <w:i w:val="0"/>
          <w:u w:val="none"/>
        </w:rPr>
        <w:t xml:space="preserve"> August 1, 2022 to the present.</w:t>
      </w:r>
    </w:p>
    <w:p>
      <w:pPr>
        <w:ind w:left="720"/>
        <w:jc w:val="both"/>
      </w:pPr>
      <w:r>
        <w:rPr>
          <w:b/>
          <w:i w:val="0"/>
          <w:u w:val="none"/>
        </w:rPr>
        <w:t>Custodians/sources:</w:t>
      </w:r>
      <w:r>
        <w:rPr>
          <w:b w:val="0"/>
          <w:i w:val="0"/>
          <w:u w:val="none"/>
        </w:rPr>
        <w:t xml:space="preserve"> IT Custodians; Jason Meacham; Victor Escobar; Ridgeline endpoint-management and security systems (non-custodial).</w:t>
      </w:r>
    </w:p>
    <w:p>
      <w:pPr>
        <w:keepNext/>
        <w:jc w:val="both"/>
      </w:pPr>
      <w:r>
        <w:rPr>
          <w:b/>
          <w:i w:val="0"/>
          <w:u w:val="none"/>
        </w:rPr>
        <w:t>REQUEST FOR PRODUCTION NO. 18:</w:t>
      </w:r>
    </w:p>
    <w:p>
      <w:pPr>
        <w:ind w:firstLine="720"/>
        <w:jc w:val="both"/>
      </w:pPr>
      <w:r>
        <w:rPr>
          <w:b w:val="0"/>
          <w:i w:val="0"/>
          <w:u w:val="none"/>
        </w:rPr>
        <w:t>Pursuant to Fed. R. Civ. P. 34(a)(1)(A)–(B), for inspection and forensic imaging in accordance with Instruction No. 9: (i) every USB drive or other removable storage device used by Jason Meacham or Victor Escobar between September 1, 2022 and the present, including the USB drive described in Paragraph 55 of the Complaint; and (ii) every laptop, desktop, or workstation assigned to or used by Jason Meacham or Victor Escobar at any time from September 1, 2022 to the present, including the Ridgeline-issued laptop assigned to Victor Escobar in September 2022.</w:t>
      </w:r>
    </w:p>
    <w:p>
      <w:pPr>
        <w:spacing w:after="0"/>
        <w:ind w:left="720"/>
        <w:jc w:val="both"/>
      </w:pPr>
      <w:r>
        <w:rPr>
          <w:b/>
          <w:i w:val="0"/>
          <w:u w:val="none"/>
        </w:rPr>
        <w:t>Date range:</w:t>
      </w:r>
      <w:r>
        <w:rPr>
          <w:b w:val="0"/>
          <w:i w:val="0"/>
          <w:u w:val="none"/>
        </w:rPr>
        <w:t xml:space="preserve"> September 1, 2022 to the present.</w:t>
      </w:r>
    </w:p>
    <w:p>
      <w:pPr>
        <w:ind w:left="720"/>
        <w:jc w:val="both"/>
      </w:pPr>
      <w:r>
        <w:rPr>
          <w:b/>
          <w:i w:val="0"/>
          <w:u w:val="none"/>
        </w:rPr>
        <w:t>Custodians/sources:</w:t>
      </w:r>
      <w:r>
        <w:rPr>
          <w:b w:val="0"/>
          <w:i w:val="0"/>
          <w:u w:val="none"/>
        </w:rPr>
        <w:t xml:space="preserve"> Devices assigned to or used by Jason Meacham and Victor Escobar.</w:t>
      </w:r>
    </w:p>
    <w:p>
      <w:pPr>
        <w:keepNext/>
        <w:spacing w:before="200"/>
        <w:jc w:val="both"/>
      </w:pPr>
      <w:r>
        <w:rPr>
          <w:b/>
          <w:i w:val="0"/>
          <w:u w:val="none"/>
        </w:rPr>
        <w:t>G. Data Security and Handling of Blackthorn Confidential Information</w:t>
      </w:r>
    </w:p>
    <w:p>
      <w:pPr>
        <w:keepNext/>
        <w:jc w:val="both"/>
      </w:pPr>
      <w:r>
        <w:rPr>
          <w:b/>
          <w:i w:val="0"/>
          <w:u w:val="none"/>
        </w:rPr>
        <w:t>REQUEST FOR PRODUCTION NO. 19:</w:t>
      </w:r>
    </w:p>
    <w:p>
      <w:pPr>
        <w:ind w:firstLine="720"/>
        <w:jc w:val="both"/>
      </w:pPr>
      <w:r>
        <w:rPr>
          <w:b w:val="0"/>
          <w:i w:val="0"/>
          <w:u w:val="none"/>
        </w:rPr>
        <w:t>Documents sufficient to show the data security policies, procedures, and technical controls Ridgeline maintained to protect Blackthorn Confidential Information under EDA Section 6.3 and Exhibit D, including information-security and acceptable-use policies; role-based access-control and multi-factor-authentication configurations; encryption standards; removable-media policies; incident response plans; the designation of Ridgeline’s Information Security Officer under Section 6.3(d); and the annual security assessment reports required by Section 6.3(b)(v).</w:t>
      </w:r>
    </w:p>
    <w:p>
      <w:pPr>
        <w:spacing w:after="0"/>
        <w:ind w:left="720"/>
        <w:jc w:val="both"/>
      </w:pPr>
      <w:r>
        <w:rPr>
          <w:b/>
          <w:i w:val="0"/>
          <w:u w:val="none"/>
        </w:rPr>
        <w:t>Date range:</w:t>
      </w:r>
      <w:r>
        <w:rPr>
          <w:b w:val="0"/>
          <w:i w:val="0"/>
          <w:u w:val="none"/>
        </w:rPr>
        <w:t xml:space="preserve"> January 1, 2018 to the present.</w:t>
      </w:r>
    </w:p>
    <w:p>
      <w:pPr>
        <w:ind w:left="720"/>
        <w:jc w:val="both"/>
      </w:pPr>
      <w:r>
        <w:rPr>
          <w:b/>
          <w:i w:val="0"/>
          <w:u w:val="none"/>
        </w:rPr>
        <w:t>Custodians/sources:</w:t>
      </w:r>
      <w:r>
        <w:rPr>
          <w:b w:val="0"/>
          <w:i w:val="0"/>
          <w:u w:val="none"/>
        </w:rPr>
        <w:t xml:space="preserve"> IT Custodians; Ridgeline IT, compliance, and policy repositories (non-custodial).</w:t>
      </w:r>
    </w:p>
    <w:p>
      <w:pPr>
        <w:keepNext/>
        <w:jc w:val="both"/>
      </w:pPr>
      <w:r>
        <w:rPr>
          <w:b/>
          <w:i w:val="0"/>
          <w:u w:val="none"/>
        </w:rPr>
        <w:t>REQUEST FOR PRODUCTION NO. 20:</w:t>
      </w:r>
    </w:p>
    <w:p>
      <w:pPr>
        <w:ind w:firstLine="720"/>
        <w:jc w:val="both"/>
      </w:pPr>
      <w:r>
        <w:rPr>
          <w:b w:val="0"/>
          <w:i w:val="0"/>
          <w:u w:val="none"/>
        </w:rPr>
        <w:t>Documents sufficient to identify each Ridgeline employee or contractor who was issued Partner Portal credentials or otherwise granted access to Blackthorn Confidential Information, the scope of access authorized for each, the dates access was granted, modified, or revoked, and the list of authorized individuals required by EDA Section 6.1(d), including all such Documents concerning Jason Meacham’s credentials and authorized scope of access.</w:t>
      </w:r>
    </w:p>
    <w:p>
      <w:pPr>
        <w:spacing w:after="0"/>
        <w:ind w:left="720"/>
        <w:jc w:val="both"/>
      </w:pPr>
      <w:r>
        <w:rPr>
          <w:b/>
          <w:i w:val="0"/>
          <w:u w:val="none"/>
        </w:rPr>
        <w:t>Date range:</w:t>
      </w:r>
      <w:r>
        <w:rPr>
          <w:b w:val="0"/>
          <w:i w:val="0"/>
          <w:u w:val="none"/>
        </w:rPr>
        <w:t xml:space="preserve"> January 1, 2018 to the present.</w:t>
      </w:r>
    </w:p>
    <w:p>
      <w:pPr>
        <w:ind w:left="720"/>
        <w:jc w:val="both"/>
      </w:pPr>
      <w:r>
        <w:rPr>
          <w:b/>
          <w:i w:val="0"/>
          <w:u w:val="none"/>
        </w:rPr>
        <w:t>Custodians/sources:</w:t>
      </w:r>
      <w:r>
        <w:rPr>
          <w:b w:val="0"/>
          <w:i w:val="0"/>
          <w:u w:val="none"/>
        </w:rPr>
        <w:t xml:space="preserve"> IT Custodians; Thomas Calloway; Ridgeline access-management records (non-custodial).</w:t>
      </w:r>
    </w:p>
    <w:p>
      <w:pPr>
        <w:keepNext/>
        <w:jc w:val="both"/>
      </w:pPr>
      <w:r>
        <w:rPr>
          <w:b/>
          <w:i w:val="0"/>
          <w:u w:val="none"/>
        </w:rPr>
        <w:t>REQUEST FOR PRODUCTION NO. 21:</w:t>
      </w:r>
    </w:p>
    <w:p>
      <w:pPr>
        <w:ind w:firstLine="720"/>
        <w:jc w:val="both"/>
      </w:pPr>
      <w:r>
        <w:rPr>
          <w:b w:val="0"/>
          <w:i w:val="0"/>
          <w:u w:val="none"/>
        </w:rPr>
        <w:t>All requests for, approvals of, and notices Concerning the transfer, copying, or downloading of any Blackthorn Confidential Information to a portable storage device, as required by EDA Section 6.3(b)(iv) and Exhibit D, Section 7, or Documents sufficient to show that no such request, approval, or notice exists.</w:t>
      </w:r>
    </w:p>
    <w:p>
      <w:pPr>
        <w:spacing w:after="0"/>
        <w:ind w:left="720"/>
        <w:jc w:val="both"/>
      </w:pPr>
      <w:r>
        <w:rPr>
          <w:b/>
          <w:i w:val="0"/>
          <w:u w:val="none"/>
        </w:rPr>
        <w:t>Date range:</w:t>
      </w:r>
      <w:r>
        <w:rPr>
          <w:b w:val="0"/>
          <w:i w:val="0"/>
          <w:u w:val="none"/>
        </w:rPr>
        <w:t xml:space="preserve"> January 1, 2022 to the present.</w:t>
      </w:r>
    </w:p>
    <w:p>
      <w:pPr>
        <w:ind w:left="720"/>
        <w:jc w:val="both"/>
      </w:pPr>
      <w:r>
        <w:rPr>
          <w:b/>
          <w:i w:val="0"/>
          <w:u w:val="none"/>
        </w:rPr>
        <w:t>Custodians/sources:</w:t>
      </w:r>
      <w:r>
        <w:rPr>
          <w:b w:val="0"/>
          <w:i w:val="0"/>
          <w:u w:val="none"/>
        </w:rPr>
        <w:t xml:space="preserve"> Priority Custodians; IT Custodians.</w:t>
      </w:r>
    </w:p>
    <w:p>
      <w:pPr>
        <w:keepNext/>
        <w:jc w:val="both"/>
      </w:pPr>
      <w:r>
        <w:rPr>
          <w:b/>
          <w:i w:val="0"/>
          <w:u w:val="none"/>
        </w:rPr>
        <w:t>REQUEST FOR PRODUCTION NO. 22:</w:t>
      </w:r>
    </w:p>
    <w:p>
      <w:pPr>
        <w:ind w:firstLine="720"/>
        <w:jc w:val="both"/>
      </w:pPr>
      <w:r>
        <w:rPr>
          <w:b w:val="0"/>
          <w:i w:val="0"/>
          <w:u w:val="none"/>
        </w:rPr>
        <w:t>All Documents reflecting Ridgeline’s understanding, acknowledgment, or treatment of ValvePrime or Blackthorn’s customer pricing data as confidential, proprietary, or valuable, including confidentiality or non-disclosure agreements executed by the Priority Custodians, Amanda Briggs, or Southwest Sales Custodians pursuant to EDA Section 6.1(d); confidentiality and data-security training materials and attendance records maintained under Exhibit D, Section 6; and internal Communications describing ValvePrime, its outputs, or Blackthorn pricing data as confidential, proprietary, or competitively valuable.</w:t>
      </w:r>
    </w:p>
    <w:p>
      <w:pPr>
        <w:spacing w:after="0"/>
        <w:ind w:left="720"/>
        <w:jc w:val="both"/>
      </w:pPr>
      <w:r>
        <w:rPr>
          <w:b/>
          <w:i w:val="0"/>
          <w:u w:val="none"/>
        </w:rPr>
        <w:t>Date range:</w:t>
      </w:r>
      <w:r>
        <w:rPr>
          <w:b w:val="0"/>
          <w:i w:val="0"/>
          <w:u w:val="none"/>
        </w:rPr>
        <w:t xml:space="preserve"> January 1, 2018 to the present.</w:t>
      </w:r>
    </w:p>
    <w:p>
      <w:pPr>
        <w:ind w:left="720"/>
        <w:jc w:val="both"/>
      </w:pPr>
      <w:r>
        <w:rPr>
          <w:b/>
          <w:i w:val="0"/>
          <w:u w:val="none"/>
        </w:rPr>
        <w:t>Custodians/sources:</w:t>
      </w:r>
      <w:r>
        <w:rPr>
          <w:b w:val="0"/>
          <w:i w:val="0"/>
          <w:u w:val="none"/>
        </w:rPr>
        <w:t xml:space="preserve"> Priority Custodians; Briggs Custodial Files; Southwest Sales Custodians; Ridgeline human-resources and training records.</w:t>
      </w:r>
    </w:p>
    <w:p>
      <w:pPr>
        <w:keepNext/>
        <w:spacing w:before="200"/>
        <w:jc w:val="both"/>
      </w:pPr>
      <w:r>
        <w:rPr>
          <w:b/>
          <w:i w:val="0"/>
          <w:u w:val="none"/>
        </w:rPr>
        <w:t>H. Ridgeline’s Trade Secret Defenses</w:t>
      </w:r>
    </w:p>
    <w:p>
      <w:pPr>
        <w:keepNext/>
        <w:jc w:val="both"/>
      </w:pPr>
      <w:r>
        <w:rPr>
          <w:b/>
          <w:i w:val="0"/>
          <w:u w:val="none"/>
        </w:rPr>
        <w:t>REQUEST FOR PRODUCTION NO. 23:</w:t>
      </w:r>
    </w:p>
    <w:p>
      <w:pPr>
        <w:ind w:firstLine="720"/>
        <w:jc w:val="both"/>
      </w:pPr>
      <w:r>
        <w:rPr>
          <w:b w:val="0"/>
          <w:i w:val="0"/>
          <w:u w:val="none"/>
        </w:rPr>
        <w:t>All Documents on which Ridgeline relies, or intends to rely, to support its contentions (Answer ¶¶ 26–27, 46–47; Fifth Affirmative Defense) that ValvePrime and Blackthorn’s customer pricing data are generally known or readily ascertainable, that commercially available software (including products of Oracle, SAP, and PROS Holdings) provides substantially similar functionality, or that Blackthorn failed to take reasonable measures to maintain their secrecy.</w:t>
      </w:r>
    </w:p>
    <w:p>
      <w:pPr>
        <w:spacing w:after="0"/>
        <w:ind w:left="720"/>
        <w:jc w:val="both"/>
      </w:pPr>
      <w:r>
        <w:rPr>
          <w:b/>
          <w:i w:val="0"/>
          <w:u w:val="none"/>
        </w:rPr>
        <w:t>Date range:</w:t>
      </w:r>
      <w:r>
        <w:rPr>
          <w:b w:val="0"/>
          <w:i w:val="0"/>
          <w:u w:val="none"/>
        </w:rPr>
        <w:t xml:space="preserve"> January 1, 2018 to the present.</w:t>
      </w:r>
    </w:p>
    <w:p>
      <w:pPr>
        <w:ind w:left="720"/>
        <w:jc w:val="both"/>
      </w:pPr>
      <w:r>
        <w:rPr>
          <w:b/>
          <w:i w:val="0"/>
          <w:u w:val="none"/>
        </w:rPr>
        <w:t>Custodians/sources:</w:t>
      </w:r>
      <w:r>
        <w:rPr>
          <w:b w:val="0"/>
          <w:i w:val="0"/>
          <w:u w:val="none"/>
        </w:rPr>
        <w:t xml:space="preserve"> Priority Custodians; any other Ridgeline custodian or source from which Ridgeline has collected Documents supporting these contentions.</w:t>
      </w:r>
    </w:p>
    <w:p>
      <w:pPr>
        <w:keepNext/>
        <w:jc w:val="both"/>
      </w:pPr>
      <w:r>
        <w:rPr>
          <w:b/>
          <w:i w:val="0"/>
          <w:u w:val="none"/>
        </w:rPr>
        <w:t>REQUEST FOR PRODUCTION NO. 24:</w:t>
      </w:r>
    </w:p>
    <w:p>
      <w:pPr>
        <w:ind w:firstLine="720"/>
        <w:jc w:val="both"/>
      </w:pPr>
      <w:r>
        <w:rPr>
          <w:b w:val="0"/>
          <w:i w:val="0"/>
          <w:u w:val="none"/>
        </w:rPr>
        <w:t>All Documents on which Ridgeline relies, or intends to rely, to support its contentions (Answer ¶¶ 28, 47; Fifth Affirmative Defense ¶ (c); Sixth Affirmative Defense) that the customer information at issue was independently known to Ridgeline through pre-existing customer relationships, was independently developed, or was readily ascertainable through proper means, including contemporaneous written records of any such pre-existing knowledge as contemplated by EDA Section 1.5(ii)–(iii).</w:t>
      </w:r>
    </w:p>
    <w:p>
      <w:pPr>
        <w:spacing w:after="0"/>
        <w:ind w:left="720"/>
        <w:jc w:val="both"/>
      </w:pPr>
      <w:r>
        <w:rPr>
          <w:b/>
          <w:i w:val="0"/>
          <w:u w:val="none"/>
        </w:rPr>
        <w:t>Date range:</w:t>
      </w:r>
      <w:r>
        <w:rPr>
          <w:b w:val="0"/>
          <w:i w:val="0"/>
          <w:u w:val="none"/>
        </w:rPr>
        <w:t xml:space="preserve"> No date limitation, because Ridgeline contends that relationships predating the EDA establish independent knowledge; Blackthorn will confer regarding reasonable limits.</w:t>
      </w:r>
    </w:p>
    <w:p>
      <w:pPr>
        <w:ind w:left="720"/>
        <w:jc w:val="both"/>
      </w:pPr>
      <w:r>
        <w:rPr>
          <w:b/>
          <w:i w:val="0"/>
          <w:u w:val="none"/>
        </w:rPr>
        <w:t>Custodians/sources:</w:t>
      </w:r>
      <w:r>
        <w:rPr>
          <w:b w:val="0"/>
          <w:i w:val="0"/>
          <w:u w:val="none"/>
        </w:rPr>
        <w:t xml:space="preserve"> Thomas Calloway; Victor Escobar; Ridgeline CRM and customer-master records.</w:t>
      </w:r>
    </w:p>
    <w:p>
      <w:pPr>
        <w:keepNext/>
        <w:spacing w:before="200"/>
        <w:jc w:val="both"/>
      </w:pPr>
      <w:r>
        <w:rPr>
          <w:b/>
          <w:i w:val="0"/>
          <w:u w:val="none"/>
        </w:rPr>
        <w:t>I. The Counterclaim and Minimum Purchase Obligation</w:t>
      </w:r>
    </w:p>
    <w:p>
      <w:pPr>
        <w:keepNext/>
        <w:jc w:val="both"/>
      </w:pPr>
      <w:r>
        <w:rPr>
          <w:b/>
          <w:i w:val="0"/>
          <w:u w:val="none"/>
        </w:rPr>
        <w:t>REQUEST FOR PRODUCTION NO. 25:</w:t>
      </w:r>
    </w:p>
    <w:p>
      <w:pPr>
        <w:ind w:firstLine="720"/>
        <w:jc w:val="both"/>
      </w:pPr>
      <w:r>
        <w:rPr>
          <w:b w:val="0"/>
          <w:i w:val="0"/>
          <w:u w:val="none"/>
        </w:rPr>
        <w:t>All Documents on which Ridgeline relies, or intends to rely, to support its allegation that Blackthorn’s pricing in the Southwest Territory was approximately 15–22% above prevailing market rates beginning in or about the second quarter of 2022 (Answer ¶¶ 18, 35; Counterclaim ¶¶ 55–56, 67, 74), including all price comparisons, competitor price lists or quotations, market studies, industry analyses, and calculations underlying that figure.</w:t>
      </w:r>
    </w:p>
    <w:p>
      <w:pPr>
        <w:spacing w:after="0"/>
        <w:ind w:left="720"/>
        <w:jc w:val="both"/>
      </w:pPr>
      <w:r>
        <w:rPr>
          <w:b/>
          <w:i w:val="0"/>
          <w:u w:val="none"/>
        </w:rPr>
        <w:t>Date range:</w:t>
      </w:r>
      <w:r>
        <w:rPr>
          <w:b w:val="0"/>
          <w:i w:val="0"/>
          <w:u w:val="none"/>
        </w:rPr>
        <w:t xml:space="preserve"> January 1, 2022 to the present.</w:t>
      </w:r>
    </w:p>
    <w:p>
      <w:pPr>
        <w:ind w:left="720"/>
        <w:jc w:val="both"/>
      </w:pPr>
      <w:r>
        <w:rPr>
          <w:b/>
          <w:i w:val="0"/>
          <w:u w:val="none"/>
        </w:rPr>
        <w:t>Custodians/sources:</w:t>
      </w:r>
      <w:r>
        <w:rPr>
          <w:b w:val="0"/>
          <w:i w:val="0"/>
          <w:u w:val="none"/>
        </w:rPr>
        <w:t xml:space="preserve"> Priority Custodians; Briggs Custodial Files; Southwest Sales Custodians.</w:t>
      </w:r>
    </w:p>
    <w:p>
      <w:pPr>
        <w:keepNext/>
        <w:jc w:val="both"/>
      </w:pPr>
      <w:r>
        <w:rPr>
          <w:b/>
          <w:i w:val="0"/>
          <w:u w:val="none"/>
        </w:rPr>
        <w:t>REQUEST FOR PRODUCTION NO. 26:</w:t>
      </w:r>
    </w:p>
    <w:p>
      <w:pPr>
        <w:ind w:firstLine="720"/>
        <w:jc w:val="both"/>
      </w:pPr>
      <w:r>
        <w:rPr>
          <w:b w:val="0"/>
          <w:i w:val="0"/>
          <w:u w:val="none"/>
        </w:rPr>
        <w:t>All Documents reflecting complaints, objections, or statements by any customer in the Southwest Territory Concerning the price of Blackthorn Products, including any customer statement that it declined to purchase, or ceased purchasing, Blackthorn Products because of price.</w:t>
      </w:r>
    </w:p>
    <w:p>
      <w:pPr>
        <w:spacing w:after="0"/>
        <w:ind w:left="720"/>
        <w:jc w:val="both"/>
      </w:pPr>
      <w:r>
        <w:rPr>
          <w:b/>
          <w:i w:val="0"/>
          <w:u w:val="none"/>
        </w:rPr>
        <w:t>Date range:</w:t>
      </w:r>
      <w:r>
        <w:rPr>
          <w:b w:val="0"/>
          <w:i w:val="0"/>
          <w:u w:val="none"/>
        </w:rPr>
        <w:t xml:space="preserve"> January 1, 2022 to the present.</w:t>
      </w:r>
    </w:p>
    <w:p>
      <w:pPr>
        <w:ind w:left="720"/>
        <w:jc w:val="both"/>
      </w:pPr>
      <w:r>
        <w:rPr>
          <w:b/>
          <w:i w:val="0"/>
          <w:u w:val="none"/>
        </w:rPr>
        <w:t>Custodians/sources:</w:t>
      </w:r>
      <w:r>
        <w:rPr>
          <w:b w:val="0"/>
          <w:i w:val="0"/>
          <w:u w:val="none"/>
        </w:rPr>
        <w:t xml:space="preserve"> Victor Escobar; Briggs Custodial Files; Southwest Sales Custodians; Ridgeline CRM system.</w:t>
      </w:r>
    </w:p>
    <w:p>
      <w:pPr>
        <w:keepNext/>
        <w:jc w:val="both"/>
      </w:pPr>
      <w:r>
        <w:rPr>
          <w:b/>
          <w:i w:val="0"/>
          <w:u w:val="none"/>
        </w:rPr>
        <w:t>REQUEST FOR PRODUCTION NO. 27:</w:t>
      </w:r>
    </w:p>
    <w:p>
      <w:pPr>
        <w:ind w:firstLine="720"/>
        <w:jc w:val="both"/>
      </w:pPr>
      <w:r>
        <w:rPr>
          <w:b w:val="0"/>
          <w:i w:val="0"/>
          <w:u w:val="none"/>
        </w:rPr>
        <w:t>All internal Ridgeline Communications and Documents Concerning the competitiveness of Blackthorn’s pricing, any request by Ridgeline to Blackthorn for pricing adjustments, or Ridgeline’s ability or willingness to meet the Minimum Purchase Obligation under EDA Section 4.2, including drafts of and internal discussions about the communications with Derek Halpern alleged in Answer ¶ 36 and Counterclaim ¶¶ 58–59.</w:t>
      </w:r>
    </w:p>
    <w:p>
      <w:pPr>
        <w:spacing w:after="0"/>
        <w:ind w:left="720"/>
        <w:jc w:val="both"/>
      </w:pPr>
      <w:r>
        <w:rPr>
          <w:b/>
          <w:i w:val="0"/>
          <w:u w:val="none"/>
        </w:rPr>
        <w:t>Date range:</w:t>
      </w:r>
      <w:r>
        <w:rPr>
          <w:b w:val="0"/>
          <w:i w:val="0"/>
          <w:u w:val="none"/>
        </w:rPr>
        <w:t xml:space="preserve"> January 1, 2022 to the present.</w:t>
      </w:r>
    </w:p>
    <w:p>
      <w:pPr>
        <w:ind w:left="720"/>
        <w:jc w:val="both"/>
      </w:pPr>
      <w:r>
        <w:rPr>
          <w:b/>
          <w:i w:val="0"/>
          <w:u w:val="none"/>
        </w:rPr>
        <w:t>Custodians/sources:</w:t>
      </w:r>
      <w:r>
        <w:rPr>
          <w:b w:val="0"/>
          <w:i w:val="0"/>
          <w:u w:val="none"/>
        </w:rPr>
        <w:t xml:space="preserve"> Priority Custodians; Briggs Custodial Files.</w:t>
      </w:r>
    </w:p>
    <w:p>
      <w:pPr>
        <w:keepNext/>
        <w:jc w:val="both"/>
      </w:pPr>
      <w:r>
        <w:rPr>
          <w:b/>
          <w:i w:val="0"/>
          <w:u w:val="none"/>
        </w:rPr>
        <w:t>REQUEST FOR PRODUCTION NO. 28:</w:t>
      </w:r>
    </w:p>
    <w:p>
      <w:pPr>
        <w:ind w:firstLine="720"/>
        <w:jc w:val="both"/>
      </w:pPr>
      <w:r>
        <w:rPr>
          <w:b w:val="0"/>
          <w:i w:val="0"/>
          <w:u w:val="none"/>
        </w:rPr>
        <w:t>All Documents on which Ridgeline relies, or intends to rely, to support the damages claimed in the Counterclaim, including Documents supporting any claimed lost revenue, lost profits, lost customer relationships, lost goodwill, and customer-retention or other costs (Counterclaim ¶¶ 61–64, 69, 75), and any calculation of such damages.</w:t>
      </w:r>
    </w:p>
    <w:p>
      <w:pPr>
        <w:spacing w:after="0"/>
        <w:ind w:left="720"/>
        <w:jc w:val="both"/>
      </w:pPr>
      <w:r>
        <w:rPr>
          <w:b/>
          <w:i w:val="0"/>
          <w:u w:val="none"/>
        </w:rPr>
        <w:t>Date range:</w:t>
      </w:r>
      <w:r>
        <w:rPr>
          <w:b w:val="0"/>
          <w:i w:val="0"/>
          <w:u w:val="none"/>
        </w:rPr>
        <w:t xml:space="preserve"> January 1, 2021 to the present.</w:t>
      </w:r>
    </w:p>
    <w:p>
      <w:pPr>
        <w:ind w:left="720"/>
        <w:jc w:val="both"/>
      </w:pPr>
      <w:r>
        <w:rPr>
          <w:b/>
          <w:i w:val="0"/>
          <w:u w:val="none"/>
        </w:rPr>
        <w:t>Custodians/sources:</w:t>
      </w:r>
      <w:r>
        <w:rPr>
          <w:b w:val="0"/>
          <w:i w:val="0"/>
          <w:u w:val="none"/>
        </w:rPr>
        <w:t xml:space="preserve"> Thomas Calloway; Ridgeline accounting and financial-reporting systems (non-custodial).</w:t>
      </w:r>
    </w:p>
    <w:p>
      <w:pPr>
        <w:keepNext/>
        <w:jc w:val="both"/>
      </w:pPr>
      <w:r>
        <w:rPr>
          <w:b/>
          <w:i w:val="0"/>
          <w:u w:val="none"/>
        </w:rPr>
        <w:t>REQUEST FOR PRODUCTION NO. 29:</w:t>
      </w:r>
    </w:p>
    <w:p>
      <w:pPr>
        <w:ind w:firstLine="720"/>
        <w:jc w:val="both"/>
      </w:pPr>
      <w:r>
        <w:rPr>
          <w:b w:val="0"/>
          <w:i w:val="0"/>
          <w:u w:val="none"/>
        </w:rPr>
        <w:t>All internal Ridgeline Communications and Documents Concerning the Shortfall Notice, including any analysis of, plan for, or decision regarding cure of the shortfall during the cure period that expired on or about October 30, 2023.</w:t>
      </w:r>
    </w:p>
    <w:p>
      <w:pPr>
        <w:spacing w:after="0"/>
        <w:ind w:left="720"/>
        <w:jc w:val="both"/>
      </w:pPr>
      <w:r>
        <w:rPr>
          <w:b/>
          <w:i w:val="0"/>
          <w:u w:val="none"/>
        </w:rPr>
        <w:t>Date range:</w:t>
      </w:r>
      <w:r>
        <w:rPr>
          <w:b w:val="0"/>
          <w:i w:val="0"/>
          <w:u w:val="none"/>
        </w:rPr>
        <w:t xml:space="preserve"> August 1, 2023 to the present.</w:t>
      </w:r>
    </w:p>
    <w:p>
      <w:pPr>
        <w:ind w:left="720"/>
        <w:jc w:val="both"/>
      </w:pPr>
      <w:r>
        <w:rPr>
          <w:b/>
          <w:i w:val="0"/>
          <w:u w:val="none"/>
        </w:rPr>
        <w:t>Custodians/sources:</w:t>
      </w:r>
      <w:r>
        <w:rPr>
          <w:b w:val="0"/>
          <w:i w:val="0"/>
          <w:u w:val="none"/>
        </w:rPr>
        <w:t xml:space="preserve"> Priority Custodians; Briggs Custodial Files.</w:t>
      </w:r>
    </w:p>
    <w:p>
      <w:pPr>
        <w:keepNext/>
        <w:jc w:val="both"/>
      </w:pPr>
      <w:r>
        <w:rPr>
          <w:b/>
          <w:i w:val="0"/>
          <w:u w:val="none"/>
        </w:rPr>
        <w:t>REQUEST FOR PRODUCTION NO. 30:</w:t>
      </w:r>
    </w:p>
    <w:p>
      <w:pPr>
        <w:ind w:firstLine="720"/>
        <w:jc w:val="both"/>
      </w:pPr>
      <w:r>
        <w:rPr>
          <w:b w:val="0"/>
          <w:i w:val="0"/>
          <w:u w:val="none"/>
        </w:rPr>
        <w:t>All internal Ridgeline Communications and Documents Concerning the Audit Request, including any decision regarding whether or how to respond to it or to make books and records available to Blackthorn.</w:t>
      </w:r>
    </w:p>
    <w:p>
      <w:pPr>
        <w:spacing w:after="0"/>
        <w:ind w:left="720"/>
        <w:jc w:val="both"/>
      </w:pPr>
      <w:r>
        <w:rPr>
          <w:b/>
          <w:i w:val="0"/>
          <w:u w:val="none"/>
        </w:rPr>
        <w:t>Date range:</w:t>
      </w:r>
      <w:r>
        <w:rPr>
          <w:b w:val="0"/>
          <w:i w:val="0"/>
          <w:u w:val="none"/>
        </w:rPr>
        <w:t xml:space="preserve"> October 1, 2023 to the present.</w:t>
      </w:r>
    </w:p>
    <w:p>
      <w:pPr>
        <w:ind w:left="720"/>
        <w:jc w:val="both"/>
      </w:pPr>
      <w:r>
        <w:rPr>
          <w:b/>
          <w:i w:val="0"/>
          <w:u w:val="none"/>
        </w:rPr>
        <w:t>Custodians/sources:</w:t>
      </w:r>
      <w:r>
        <w:rPr>
          <w:b w:val="0"/>
          <w:i w:val="0"/>
          <w:u w:val="none"/>
        </w:rPr>
        <w:t xml:space="preserve"> Priority Custodians.</w:t>
      </w:r>
    </w:p>
    <w:p>
      <w:pPr>
        <w:keepNext/>
        <w:spacing w:before="200"/>
        <w:jc w:val="both"/>
      </w:pPr>
      <w:r>
        <w:rPr>
          <w:b/>
          <w:i w:val="0"/>
          <w:u w:val="none"/>
        </w:rPr>
        <w:t>J. Document Retention and Preservation</w:t>
      </w:r>
    </w:p>
    <w:p>
      <w:pPr>
        <w:keepNext/>
        <w:jc w:val="both"/>
      </w:pPr>
      <w:r>
        <w:rPr>
          <w:b/>
          <w:i w:val="0"/>
          <w:u w:val="none"/>
        </w:rPr>
        <w:t>REQUEST FOR PRODUCTION NO. 31:</w:t>
      </w:r>
    </w:p>
    <w:p>
      <w:pPr>
        <w:ind w:firstLine="720"/>
        <w:jc w:val="both"/>
      </w:pPr>
      <w:r>
        <w:rPr>
          <w:b w:val="0"/>
          <w:i w:val="0"/>
          <w:u w:val="none"/>
        </w:rPr>
        <w:t>Ridgeline’s document and ESI retention, deletion, and destruction policies and schedules in effect at any time during the stated period, including policies governing email, text and instant messages (including Slack or Microsoft Teams), mobile devices, system and access logs, backup media, and the reimaging, reassignment, or disposal of computers and removable media.</w:t>
      </w:r>
    </w:p>
    <w:p>
      <w:pPr>
        <w:spacing w:after="0"/>
        <w:ind w:left="720"/>
        <w:jc w:val="both"/>
      </w:pPr>
      <w:r>
        <w:rPr>
          <w:b/>
          <w:i w:val="0"/>
          <w:u w:val="none"/>
        </w:rPr>
        <w:t>Date range:</w:t>
      </w:r>
      <w:r>
        <w:rPr>
          <w:b w:val="0"/>
          <w:i w:val="0"/>
          <w:u w:val="none"/>
        </w:rPr>
        <w:t xml:space="preserve"> January 1, 2022 to the present.</w:t>
      </w:r>
    </w:p>
    <w:p>
      <w:pPr>
        <w:ind w:left="720"/>
        <w:jc w:val="both"/>
      </w:pPr>
      <w:r>
        <w:rPr>
          <w:b/>
          <w:i w:val="0"/>
          <w:u w:val="none"/>
        </w:rPr>
        <w:t>Custodians/sources:</w:t>
      </w:r>
      <w:r>
        <w:rPr>
          <w:b w:val="0"/>
          <w:i w:val="0"/>
          <w:u w:val="none"/>
        </w:rPr>
        <w:t xml:space="preserve"> IT Custodians; Ridgeline IT, compliance, and records-management repositories (non-custodial).</w:t>
      </w:r>
    </w:p>
    <w:p>
      <w:pPr>
        <w:keepNext/>
        <w:jc w:val="both"/>
      </w:pPr>
      <w:r>
        <w:rPr>
          <w:b/>
          <w:i w:val="0"/>
          <w:u w:val="none"/>
        </w:rPr>
        <w:t>REQUEST FOR PRODUCTION NO. 32:</w:t>
      </w:r>
    </w:p>
    <w:p>
      <w:pPr>
        <w:ind w:firstLine="720"/>
        <w:jc w:val="both"/>
      </w:pPr>
      <w:r>
        <w:rPr>
          <w:b w:val="0"/>
          <w:i w:val="0"/>
          <w:u w:val="none"/>
        </w:rPr>
        <w:t>Each litigation hold or preservation notice issued by or on behalf of Ridgeline Concerning Blackthorn, the EDA, or the subject matter of this Action, together with Documents sufficient to show the date each notice was issued, the recipients and data sources covered, any modifications, and any suspension of automatic deletion, and non-privileged Communications Concerning the implementation of such holds.</w:t>
      </w:r>
    </w:p>
    <w:p>
      <w:pPr>
        <w:spacing w:after="0"/>
        <w:ind w:left="720"/>
        <w:jc w:val="both"/>
      </w:pPr>
      <w:r>
        <w:rPr>
          <w:b/>
          <w:i w:val="0"/>
          <w:u w:val="none"/>
        </w:rPr>
        <w:t>Date range:</w:t>
      </w:r>
      <w:r>
        <w:rPr>
          <w:b w:val="0"/>
          <w:i w:val="0"/>
          <w:u w:val="none"/>
        </w:rPr>
        <w:t xml:space="preserve"> August 1, 2023 to the present.</w:t>
      </w:r>
    </w:p>
    <w:p>
      <w:pPr>
        <w:ind w:left="720"/>
        <w:jc w:val="both"/>
      </w:pPr>
      <w:r>
        <w:rPr>
          <w:b/>
          <w:i w:val="0"/>
          <w:u w:val="none"/>
        </w:rPr>
        <w:t>Custodians/sources:</w:t>
      </w:r>
      <w:r>
        <w:rPr>
          <w:b w:val="0"/>
          <w:i w:val="0"/>
          <w:u w:val="none"/>
        </w:rPr>
        <w:t xml:space="preserve"> Thomas Calloway; IT Custodians; Ridgeline legal and compliance records. Blackthorn does not seek the privileged content of communications with counsel, but does seek the fact, date, recipients, and scope of any hold, which Ridgeline shall log if withheld.</w:t>
      </w:r>
    </w:p>
    <w:p>
      <w:pPr>
        <w:keepNext/>
        <w:jc w:val="both"/>
      </w:pPr>
      <w:r>
        <w:rPr>
          <w:b/>
          <w:i w:val="0"/>
          <w:u w:val="none"/>
        </w:rPr>
        <w:t>REQUEST FOR PRODUCTION NO. 33:</w:t>
      </w:r>
    </w:p>
    <w:p>
      <w:pPr>
        <w:ind w:firstLine="720"/>
        <w:jc w:val="both"/>
      </w:pPr>
      <w:r>
        <w:rPr>
          <w:b w:val="0"/>
          <w:i w:val="0"/>
          <w:u w:val="none"/>
        </w:rPr>
        <w:t>All Documents reflecting the deletion, destruction, loss, overwriting, wiping, reimaging, reassignment, or disposal of any Document, account, device, or removable storage media of any Priority Custodian, Amanda Briggs, or any Southwest Sales Custodian, including device-disposition records, reimaging tickets, and account-deactivation records.</w:t>
      </w:r>
    </w:p>
    <w:p>
      <w:pPr>
        <w:spacing w:after="0"/>
        <w:ind w:left="720"/>
        <w:jc w:val="both"/>
      </w:pPr>
      <w:r>
        <w:rPr>
          <w:b/>
          <w:i w:val="0"/>
          <w:u w:val="none"/>
        </w:rPr>
        <w:t>Date range:</w:t>
      </w:r>
      <w:r>
        <w:rPr>
          <w:b w:val="0"/>
          <w:i w:val="0"/>
          <w:u w:val="none"/>
        </w:rPr>
        <w:t xml:space="preserve"> August 1, 2023 to the present.</w:t>
      </w:r>
    </w:p>
    <w:p>
      <w:pPr>
        <w:ind w:left="720"/>
        <w:jc w:val="both"/>
      </w:pPr>
      <w:r>
        <w:rPr>
          <w:b/>
          <w:i w:val="0"/>
          <w:u w:val="none"/>
        </w:rPr>
        <w:t>Custodians/sources:</w:t>
      </w:r>
      <w:r>
        <w:rPr>
          <w:b w:val="0"/>
          <w:i w:val="0"/>
          <w:u w:val="none"/>
        </w:rPr>
        <w:t xml:space="preserve"> IT Custodians; Ridgeline IT asset-management and ticketing systems (non-custodial).</w:t>
      </w:r>
    </w:p>
    <w:p>
      <w:pPr>
        <w:keepNext/>
        <w:spacing w:before="200"/>
        <w:jc w:val="both"/>
      </w:pPr>
      <w:r>
        <w:rPr>
          <w:b/>
          <w:i w:val="0"/>
          <w:u w:val="none"/>
        </w:rPr>
        <w:t>K. Amanda Briggs</w:t>
      </w:r>
    </w:p>
    <w:p>
      <w:pPr>
        <w:keepNext/>
        <w:jc w:val="both"/>
      </w:pPr>
      <w:r>
        <w:rPr>
          <w:b/>
          <w:i w:val="0"/>
          <w:u w:val="none"/>
        </w:rPr>
        <w:t>REQUEST FOR PRODUCTION NO. 34:</w:t>
      </w:r>
    </w:p>
    <w:p>
      <w:pPr>
        <w:ind w:firstLine="720"/>
        <w:jc w:val="both"/>
      </w:pPr>
      <w:r>
        <w:rPr>
          <w:b w:val="0"/>
          <w:i w:val="0"/>
          <w:u w:val="none"/>
        </w:rPr>
        <w:t>The performance evaluations, compensation records, resignation correspondence, and exit-interview records of Amanda Briggs, and all Documents Concerning the “dissatisfaction with her performance evaluations” and “dispute regarding her year-end compensation” alleged in Answer ¶ 24.</w:t>
      </w:r>
    </w:p>
    <w:p>
      <w:pPr>
        <w:spacing w:after="0"/>
        <w:ind w:left="720"/>
        <w:jc w:val="both"/>
      </w:pPr>
      <w:r>
        <w:rPr>
          <w:b/>
          <w:i w:val="0"/>
          <w:u w:val="none"/>
        </w:rPr>
        <w:t>Date range:</w:t>
      </w:r>
      <w:r>
        <w:rPr>
          <w:b w:val="0"/>
          <w:i w:val="0"/>
          <w:u w:val="none"/>
        </w:rPr>
        <w:t xml:space="preserve"> January 1, 2022 through the present.</w:t>
      </w:r>
    </w:p>
    <w:p>
      <w:pPr>
        <w:ind w:left="720"/>
        <w:jc w:val="both"/>
      </w:pPr>
      <w:r>
        <w:rPr>
          <w:b/>
          <w:i w:val="0"/>
          <w:u w:val="none"/>
        </w:rPr>
        <w:t>Custodians/sources:</w:t>
      </w:r>
      <w:r>
        <w:rPr>
          <w:b w:val="0"/>
          <w:i w:val="0"/>
          <w:u w:val="none"/>
        </w:rPr>
        <w:t xml:space="preserve"> Ridgeline human-resources and payroll records; Victor Escobar; Thomas Calloway.</w:t>
      </w:r>
    </w:p>
    <w:p>
      <w:pPr>
        <w:spacing w:after="120"/>
        <w:jc w:val="both"/>
      </w:pPr>
    </w:p>
    <w:p>
      <w:pPr>
        <w:spacing w:after="240"/>
        <w:jc w:val="both"/>
      </w:pPr>
      <w:r>
        <w:rPr>
          <w:b w:val="0"/>
          <w:i w:val="0"/>
          <w:u w:val="none"/>
        </w:rPr>
        <w:t>Dated: August ___, 2024</w:t>
      </w:r>
    </w:p>
    <w:p>
      <w:pPr>
        <w:spacing w:after="120"/>
        <w:jc w:val="both"/>
      </w:pPr>
      <w:r>
        <w:rPr>
          <w:b w:val="0"/>
          <w:i w:val="0"/>
          <w:u w:val="none"/>
        </w:rPr>
        <w:t>Respectfully submitted,</w:t>
      </w:r>
    </w:p>
    <w:p>
      <w:pPr>
        <w:spacing w:after="360"/>
        <w:jc w:val="both"/>
      </w:pPr>
      <w:r>
        <w:rPr>
          <w:b/>
          <w:i w:val="0"/>
          <w:u w:val="none"/>
        </w:rPr>
        <w:t>CALDWELL, HARDING &amp; PRATT LLP</w:t>
      </w:r>
    </w:p>
    <w:p>
      <w:pPr>
        <w:spacing w:after="0"/>
        <w:jc w:val="both"/>
      </w:pPr>
      <w:r>
        <w:rPr>
          <w:b w:val="0"/>
          <w:i w:val="0"/>
          <w:u w:val="none"/>
        </w:rPr>
        <w:t>/s/ Sandra Voss</w:t>
      </w:r>
    </w:p>
    <w:p>
      <w:pPr>
        <w:spacing w:after="0"/>
        <w:jc w:val="both"/>
      </w:pPr>
      <w:r>
        <w:rPr>
          <w:b w:val="0"/>
          <w:i w:val="0"/>
          <w:u w:val="none"/>
        </w:rPr>
        <w:t>Sandra Voss (Ohio Bar No. 0078421)</w:t>
      </w:r>
    </w:p>
    <w:p>
      <w:pPr>
        <w:spacing w:after="0"/>
        <w:jc w:val="both"/>
      </w:pPr>
      <w:r>
        <w:rPr>
          <w:b w:val="0"/>
          <w:i w:val="0"/>
          <w:u w:val="none"/>
        </w:rPr>
        <w:t>Kevin Driscoll (Ohio Bar No. 0084956)</w:t>
      </w:r>
    </w:p>
    <w:p>
      <w:pPr>
        <w:spacing w:after="0"/>
        <w:jc w:val="both"/>
      </w:pPr>
      <w:r>
        <w:rPr>
          <w:b w:val="0"/>
          <w:i w:val="0"/>
          <w:u w:val="none"/>
        </w:rPr>
        <w:t>1200 Superior Avenue, Suite 2400</w:t>
      </w:r>
    </w:p>
    <w:p>
      <w:pPr>
        <w:spacing w:after="0"/>
        <w:jc w:val="both"/>
      </w:pPr>
      <w:r>
        <w:rPr>
          <w:b w:val="0"/>
          <w:i w:val="0"/>
          <w:u w:val="none"/>
        </w:rPr>
        <w:t>Cleveland, Ohio 44114</w:t>
      </w:r>
    </w:p>
    <w:p>
      <w:pPr>
        <w:spacing w:after="0"/>
        <w:jc w:val="both"/>
      </w:pPr>
      <w:r>
        <w:rPr>
          <w:b w:val="0"/>
          <w:i w:val="0"/>
          <w:u w:val="none"/>
        </w:rPr>
        <w:t>Telephone: (216) 555-3400</w:t>
      </w:r>
    </w:p>
    <w:p>
      <w:pPr>
        <w:spacing w:after="0"/>
        <w:jc w:val="both"/>
      </w:pPr>
      <w:r>
        <w:rPr>
          <w:b w:val="0"/>
          <w:i w:val="0"/>
          <w:u w:val="none"/>
        </w:rPr>
        <w:t>svoss@caldwellhp.com</w:t>
      </w:r>
    </w:p>
    <w:p>
      <w:pPr>
        <w:spacing w:after="0"/>
        <w:jc w:val="both"/>
      </w:pPr>
      <w:r>
        <w:rPr>
          <w:b w:val="0"/>
          <w:i w:val="0"/>
          <w:u w:val="none"/>
        </w:rPr>
        <w:t>kdriscoll@caldwellhp.com</w:t>
      </w:r>
    </w:p>
    <w:p>
      <w:pPr>
        <w:jc w:val="both"/>
      </w:pPr>
      <w:r>
        <w:rPr>
          <w:b w:val="0"/>
          <w:i/>
          <w:u w:val="none"/>
        </w:rPr>
        <w:t>Counsel for Plaintiff/Counterclaim Defendant Blackthorn Manufacturing, Inc.</w:t>
      </w:r>
    </w:p>
    <w:p>
      <w:r>
        <w:br w:type="page"/>
      </w:r>
    </w:p>
    <w:p>
      <w:pPr>
        <w:keepNext/>
        <w:spacing w:before="240"/>
        <w:jc w:val="center"/>
      </w:pPr>
      <w:r>
        <w:rPr>
          <w:b/>
          <w:i w:val="0"/>
          <w:u w:val="none"/>
        </w:rPr>
        <w:t>CERTIFICATE OF SERVICE</w:t>
      </w:r>
    </w:p>
    <w:p>
      <w:pPr>
        <w:ind w:firstLine="720"/>
        <w:jc w:val="both"/>
      </w:pPr>
      <w:r>
        <w:rPr>
          <w:b w:val="0"/>
          <w:i w:val="0"/>
          <w:u w:val="none"/>
        </w:rPr>
        <w:t>I hereby certify that on August ___, 2024, a true and correct copy of the foregoing Plaintiff Blackthorn Manufacturing, Inc.’s First Set of Requests for Production of Documents and Things to Defendant Ridgeline Distribution Partners, LLC was served upon the following counsel of record by electronic mail and by first-class U.S. mail, postage prepaid, pursuant to Fed. R. Civ. P. 5(b). In accordance with Fed. R. Civ. P. 5(d)(1)(A), this discovery request is not being filed with the Court.</w:t>
      </w:r>
    </w:p>
    <w:p>
      <w:pPr>
        <w:spacing w:after="0"/>
        <w:ind w:left="1440"/>
        <w:jc w:val="both"/>
      </w:pPr>
      <w:r>
        <w:rPr>
          <w:b w:val="0"/>
          <w:i w:val="0"/>
          <w:u w:val="none"/>
        </w:rPr>
        <w:t>Raymond Huerta (admitted pro hac vice)</w:t>
      </w:r>
    </w:p>
    <w:p>
      <w:pPr>
        <w:spacing w:after="0"/>
        <w:ind w:left="1440"/>
        <w:jc w:val="both"/>
      </w:pPr>
      <w:r>
        <w:rPr>
          <w:b w:val="0"/>
          <w:i w:val="0"/>
          <w:u w:val="none"/>
        </w:rPr>
        <w:t>STONEBRIDGE AYERS LLP</w:t>
      </w:r>
    </w:p>
    <w:p>
      <w:pPr>
        <w:spacing w:after="0"/>
        <w:ind w:left="1440"/>
        <w:jc w:val="both"/>
      </w:pPr>
      <w:r>
        <w:rPr>
          <w:b w:val="0"/>
          <w:i w:val="0"/>
          <w:u w:val="none"/>
        </w:rPr>
        <w:t>1001 Fannin Street, Suite 3200</w:t>
      </w:r>
    </w:p>
    <w:p>
      <w:pPr>
        <w:spacing w:after="0"/>
        <w:ind w:left="1440"/>
        <w:jc w:val="both"/>
      </w:pPr>
      <w:r>
        <w:rPr>
          <w:b w:val="0"/>
          <w:i w:val="0"/>
          <w:u w:val="none"/>
        </w:rPr>
        <w:t>Houston, Texas 77002</w:t>
      </w:r>
    </w:p>
    <w:p>
      <w:pPr>
        <w:spacing w:after="0"/>
        <w:ind w:left="1440"/>
        <w:jc w:val="both"/>
      </w:pPr>
      <w:r>
        <w:rPr>
          <w:b w:val="0"/>
          <w:i w:val="0"/>
          <w:u w:val="none"/>
        </w:rPr>
        <w:t>rhuerta@stonebridgeayers.com</w:t>
      </w:r>
    </w:p>
    <w:p>
      <w:pPr>
        <w:ind w:left="1440"/>
        <w:jc w:val="both"/>
      </w:pPr>
      <w:r>
        <w:rPr>
          <w:b w:val="0"/>
          <w:i/>
          <w:u w:val="none"/>
        </w:rPr>
        <w:t>Counsel for Defendant/Counterclaim Plaintiff Ridgeline Distribution Partners, LLC</w:t>
      </w:r>
    </w:p>
    <w:p>
      <w:pPr>
        <w:spacing w:after="360"/>
        <w:jc w:val="both"/>
      </w:pPr>
    </w:p>
    <w:p>
      <w:pPr>
        <w:spacing w:after="0"/>
        <w:ind w:left="5040"/>
        <w:jc w:val="both"/>
      </w:pPr>
      <w:r>
        <w:rPr>
          <w:b w:val="0"/>
          <w:i w:val="0"/>
          <w:u w:val="none"/>
        </w:rPr>
        <w:t>/s/ Sandra Voss</w:t>
      </w:r>
    </w:p>
    <w:p>
      <w:pPr>
        <w:spacing w:after="0"/>
        <w:ind w:left="5040"/>
        <w:jc w:val="both"/>
      </w:pPr>
      <w:r>
        <w:rPr>
          <w:b w:val="0"/>
          <w:i w:val="0"/>
          <w:u w:val="none"/>
        </w:rPr>
        <w:t>Sandra Voss</w:t>
      </w:r>
    </w:p>
    <w:p>
      <w:pPr>
        <w:spacing w:after="0"/>
        <w:ind w:left="5040"/>
        <w:jc w:val="both"/>
      </w:pPr>
      <w:r>
        <w:rPr>
          <w:b w:val="0"/>
          <w:i/>
          <w:u w:val="none"/>
        </w:rPr>
        <w:t>Counsel for Plaintiff/Counterclaim Defendant</w:t>
      </w:r>
    </w:p>
    <w:p>
      <w:pPr>
        <w:ind w:left="5040"/>
        <w:jc w:val="both"/>
      </w:pPr>
      <w:r>
        <w:rPr>
          <w:b w:val="0"/>
          <w:i/>
          <w:u w:val="none"/>
        </w:rPr>
        <w:t>Blackthorn Manufacturing, Inc.</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