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0035" w14:textId="5232A676" w:rsidR="00EA64BB" w:rsidRDefault="00EA64BB">
      <w:r>
        <w:t xml:space="preserve">Figure 5: Synthetic Difference-in-Difference Event-Study Plots, IRS </w:t>
      </w:r>
    </w:p>
    <w:p w14:paraId="70546142" w14:textId="57BF222E" w:rsidR="00EA64BB" w:rsidRDefault="00EA64BB">
      <w:r>
        <w:t xml:space="preserve">Figure 5a. In-migration, </w:t>
      </w:r>
      <w:r>
        <w:t>full county sample</w:t>
      </w:r>
      <w:r>
        <w:t>, with covariates and excluding 2020</w:t>
      </w:r>
    </w:p>
    <w:p w14:paraId="4B641985" w14:textId="5C54B198" w:rsidR="00EA64BB" w:rsidRDefault="00EA64BB">
      <w:r>
        <w:rPr>
          <w:noProof/>
        </w:rPr>
        <w:drawing>
          <wp:inline distT="0" distB="0" distL="0" distR="0" wp14:anchorId="32D916A6" wp14:editId="0FE1F1CE">
            <wp:extent cx="5334000" cy="3200400"/>
            <wp:effectExtent l="0" t="0" r="0" b="0"/>
            <wp:docPr id="81877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176A" w14:textId="29A22346" w:rsidR="00EA64BB" w:rsidRDefault="00EA64BB">
      <w:r>
        <w:t>Figure 5</w:t>
      </w:r>
      <w:r>
        <w:t>b</w:t>
      </w:r>
      <w:r>
        <w:t xml:space="preserve">. In-migration, </w:t>
      </w:r>
      <w:r>
        <w:t>urban covid-matching counties</w:t>
      </w:r>
      <w:r>
        <w:t>, with covariates and excluding 2020</w:t>
      </w:r>
    </w:p>
    <w:p w14:paraId="11F4A200" w14:textId="66005C6A" w:rsidR="00EA64BB" w:rsidRDefault="00EA64BB">
      <w:r>
        <w:rPr>
          <w:noProof/>
        </w:rPr>
        <w:drawing>
          <wp:inline distT="0" distB="0" distL="0" distR="0" wp14:anchorId="0C192399" wp14:editId="610F8E90">
            <wp:extent cx="5334000" cy="3200400"/>
            <wp:effectExtent l="0" t="0" r="0" b="0"/>
            <wp:docPr id="1409773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386A" w14:textId="77777777" w:rsidR="00EA64BB" w:rsidRDefault="00EA64BB"/>
    <w:p w14:paraId="1D26C98F" w14:textId="0A5B35F3" w:rsidR="00EA64BB" w:rsidRDefault="00EA64BB" w:rsidP="00EA64BB">
      <w:r>
        <w:t>Figure 5c. Out</w:t>
      </w:r>
      <w:r>
        <w:t xml:space="preserve">-migration, full </w:t>
      </w:r>
      <w:r>
        <w:t>county sample</w:t>
      </w:r>
      <w:r>
        <w:t>, with covariates and excluding 2020</w:t>
      </w:r>
    </w:p>
    <w:p w14:paraId="44D1C695" w14:textId="06743F23" w:rsidR="00EA64BB" w:rsidRDefault="00EA64BB" w:rsidP="00EA64BB">
      <w:r>
        <w:rPr>
          <w:noProof/>
        </w:rPr>
        <w:lastRenderedPageBreak/>
        <w:drawing>
          <wp:inline distT="0" distB="0" distL="0" distR="0" wp14:anchorId="75ABA611" wp14:editId="4CD93728">
            <wp:extent cx="5334000" cy="3200400"/>
            <wp:effectExtent l="0" t="0" r="0" b="0"/>
            <wp:docPr id="1407322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2929" w14:textId="755CA3FE" w:rsidR="00EA64BB" w:rsidRDefault="00EA64BB" w:rsidP="00EA64BB">
      <w:r>
        <w:t>Figure 5</w:t>
      </w:r>
      <w:r>
        <w:t>d</w:t>
      </w:r>
      <w:r>
        <w:t>. Out-migration, urban covid-matching counties</w:t>
      </w:r>
      <w:r>
        <w:t xml:space="preserve">, </w:t>
      </w:r>
      <w:r>
        <w:t>with covariates and excluding 2020</w:t>
      </w:r>
    </w:p>
    <w:p w14:paraId="4A787297" w14:textId="5285D37A" w:rsidR="00EA64BB" w:rsidRDefault="00EA64BB" w:rsidP="00EA64BB">
      <w:r>
        <w:rPr>
          <w:noProof/>
        </w:rPr>
        <w:drawing>
          <wp:inline distT="0" distB="0" distL="0" distR="0" wp14:anchorId="62795F2B" wp14:editId="7B4FE7FD">
            <wp:extent cx="5334000" cy="3200400"/>
            <wp:effectExtent l="0" t="0" r="0" b="0"/>
            <wp:docPr id="629253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92B9" w14:textId="77777777" w:rsidR="00EA64BB" w:rsidRDefault="00EA64BB" w:rsidP="00EA64BB"/>
    <w:p w14:paraId="72142ADB" w14:textId="77777777" w:rsidR="00EA64BB" w:rsidRDefault="00EA64BB" w:rsidP="00EA64BB"/>
    <w:p w14:paraId="24A60FCE" w14:textId="186240CD" w:rsidR="00EA64BB" w:rsidRDefault="00EA64BB" w:rsidP="00EA64BB">
      <w:r>
        <w:t>Figure 5</w:t>
      </w:r>
      <w:r>
        <w:t>e</w:t>
      </w:r>
      <w:r>
        <w:t xml:space="preserve">. </w:t>
      </w:r>
      <w:r>
        <w:t>Net</w:t>
      </w:r>
      <w:r>
        <w:t>-migration, full county sample, with covariates and excluding 2020</w:t>
      </w:r>
    </w:p>
    <w:p w14:paraId="5EE77691" w14:textId="77777777" w:rsidR="00EA64BB" w:rsidRDefault="00EA64BB" w:rsidP="00EA64BB"/>
    <w:p w14:paraId="09C9B4E3" w14:textId="60A6C24D" w:rsidR="00EA64BB" w:rsidRDefault="00EA64BB" w:rsidP="00EA64BB">
      <w:r>
        <w:rPr>
          <w:noProof/>
        </w:rPr>
        <w:drawing>
          <wp:inline distT="0" distB="0" distL="0" distR="0" wp14:anchorId="372CB48B" wp14:editId="11AC1D2D">
            <wp:extent cx="5334000" cy="3200400"/>
            <wp:effectExtent l="0" t="0" r="0" b="0"/>
            <wp:docPr id="1072222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90C6F" w14:textId="0037C0D9" w:rsidR="00EA64BB" w:rsidRDefault="00EA64BB" w:rsidP="00EA64BB">
      <w:r>
        <w:t>Figure 5</w:t>
      </w:r>
      <w:r>
        <w:t>f</w:t>
      </w:r>
      <w:r>
        <w:t xml:space="preserve">. </w:t>
      </w:r>
      <w:r>
        <w:t>Net</w:t>
      </w:r>
      <w:r>
        <w:t>-migration, urban covid-matching counties, with covariates and excluding 2020</w:t>
      </w:r>
    </w:p>
    <w:p w14:paraId="1E2EB084" w14:textId="116637DA" w:rsidR="00EA64BB" w:rsidRDefault="00EA64BB">
      <w:r>
        <w:rPr>
          <w:noProof/>
        </w:rPr>
        <w:drawing>
          <wp:inline distT="0" distB="0" distL="0" distR="0" wp14:anchorId="62DA9D02" wp14:editId="680CE824">
            <wp:extent cx="5334000" cy="3200400"/>
            <wp:effectExtent l="0" t="0" r="0" b="0"/>
            <wp:docPr id="1626315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BB"/>
    <w:rsid w:val="0024311F"/>
    <w:rsid w:val="004919C0"/>
    <w:rsid w:val="00841F25"/>
    <w:rsid w:val="00A84AA0"/>
    <w:rsid w:val="00EA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B551"/>
  <w15:chartTrackingRefBased/>
  <w15:docId w15:val="{C70ECBE5-BF19-4EFB-A963-2261692B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4BB"/>
  </w:style>
  <w:style w:type="paragraph" w:styleId="Heading1">
    <w:name w:val="heading 1"/>
    <w:basedOn w:val="Normal"/>
    <w:next w:val="Normal"/>
    <w:link w:val="Heading1Char"/>
    <w:uiPriority w:val="9"/>
    <w:qFormat/>
    <w:rsid w:val="00EA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103</Words>
  <Characters>499</Characters>
  <Application>Microsoft Office Word</Application>
  <DocSecurity>0</DocSecurity>
  <Lines>41</Lines>
  <Paragraphs>24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Iselin, John</dc:creator>
  <cp:keywords/>
  <dc:description/>
  <cp:lastModifiedBy>Iselin, John</cp:lastModifiedBy>
  <cp:revision>1</cp:revision>
  <dcterms:created xsi:type="dcterms:W3CDTF">2026-01-20T23:04:00Z</dcterms:created>
  <dcterms:modified xsi:type="dcterms:W3CDTF">2026-01-20T23:23:00Z</dcterms:modified>
</cp:coreProperties>
</file>