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line="264" w:lineRule="auto"/>
        <w:rPr>
          <w:sz w:val="22"/>
          <w:szCs w:val="22"/>
        </w:rPr>
      </w:pPr>
      <w:r>
        <w:rPr>
          <w:sz w:val="22"/>
          <w:szCs w:val="22"/>
        </w:rPr>
        <w:t xml:space="preserve">BIOL 351: Synaptic Biology with Lab</w:t>
      </w:r>
    </w:p>
    <w:p>
      <w:pPr>
        <w:spacing w:after="40" w:line="264" w:lineRule="auto"/>
        <w:rPr>
          <w:sz w:val="22"/>
          <w:szCs w:val="22"/>
        </w:rPr>
      </w:pPr>
      <w:r>
        <w:rPr>
          <w:b/>
          <w:bCs/>
          <w:sz w:val="30"/>
          <w:szCs w:val="30"/>
        </w:rPr>
        <w:t xml:space="preserve">Lab X: Analysing Your RNA-seq Data</w:t>
      </w:r>
    </w:p>
    <w:p>
      <w:pPr>
        <w:spacing w:after="80" w:line="264" w:lineRule="auto"/>
        <w:rPr>
          <w:sz w:val="22"/>
          <w:szCs w:val="22"/>
        </w:rPr>
      </w:pPr>
    </w:p>
    <w:p>
      <w:pPr>
        <w:pStyle w:val="Heading1"/>
        <w:spacing w:after="80" w:line="264" w:lineRule="auto"/>
        <w:rPr>
          <w:sz w:val="22"/>
          <w:szCs w:val="22"/>
        </w:rPr>
      </w:pPr>
      <w:r>
        <w:rPr>
          <w:sz w:val="22"/>
          <w:szCs w:val="22"/>
        </w:rPr>
        <w:t xml:space="preserve">Purpose</w:t>
      </w:r>
    </w:p>
    <w:p>
      <w:pPr>
        <w:spacing w:after="110" w:line="264" w:lineRule="auto"/>
        <w:rPr>
          <w:sz w:val="22"/>
          <w:szCs w:val="22"/>
        </w:rPr>
      </w:pPr>
      <w:r>
        <w:rPr>
          <w:sz w:val="22"/>
          <w:szCs w:val="22"/>
        </w:rPr>
        <w:t xml:space="preserve">You will open the class RNA-seq data in the CAD Gene Explorer, work out which genes changed when your cells differentiated, and check your result against an independent published study of the same experiment.</w:t>
      </w:r>
    </w:p>
    <w:tbl>
      <w:tblPr>
        <w:tblW w:w="10800" w:type="dxa"/>
        <w:tblBorders>
          <w:top w:val="single" w:sz="4" w:space="0" w:color="B8C6D9"/>
          <w:left w:val="single" w:sz="16" w:space="0" w:color="2E5C8A"/>
          <w:bottom w:val="single" w:sz="4" w:space="0" w:color="B8C6D9"/>
          <w:right w:val="single" w:sz="4" w:space="0" w:color="B8C6D9"/>
        </w:tblBorders>
        <w:tblCellMar>
          <w:left w:w="10" w:type="dxa"/>
          <w:right w:w="10" w:type="dxa"/>
        </w:tblCellMar>
        <w:tblLook w:val="04A0" w:firstRow="1" w:lastRow="0" w:firstColumn="1" w:lastColumn="0" w:noHBand="0" w:noVBand="1"/>
      </w:tblPr>
      <w:tblGrid>
        <w:gridCol w:w="10800"/>
      </w:tblGrid>
      <w:tr>
        <w:tc>
          <w:tcPr>
            <w:tcW w:w="10800" w:type="dxa"/>
            <w:shd w:val="clear" w:color="auto" w:fill="FAFBFD"/>
            <w:tcMar>
              <w:top w:w="110" w:type="dxa"/>
              <w:left w:w="170" w:type="dxa"/>
              <w:bottom w:w="110" w:type="dxa"/>
              <w:right w:w="170" w:type="dxa"/>
            </w:tcMar>
          </w:tcPr>
          <w:p>
            <w:pPr>
              <w:spacing w:after="60" w:line="264" w:lineRule="auto"/>
              <w:rPr>
                <w:sz w:val="22"/>
                <w:szCs w:val="22"/>
              </w:rPr>
            </w:pPr>
            <w:r>
              <w:rPr>
                <w:b/>
                <w:bCs/>
                <w:color w:val="1F3864"/>
                <w:sz w:val="22"/>
                <w:szCs w:val="22"/>
              </w:rPr>
              <w:t xml:space="preserve">Big Picture</w:t>
            </w:r>
          </w:p>
          <w:p>
            <w:pPr>
              <w:spacing w:after="55" w:line="264" w:lineRule="auto"/>
              <w:rPr>
                <w:sz w:val="22"/>
                <w:szCs w:val="22"/>
              </w:rPr>
            </w:pPr>
            <w:r>
              <w:rPr>
                <w:sz w:val="22"/>
                <w:szCs w:val="22"/>
              </w:rPr>
              <w:t xml:space="preserve">Lab 2 generated the samples. This lab is about reading what came back. Part 1 uses a published dataset so that everyone learns the tool on data that is known to be good. Part 2 uses your own class data, which will be messier.</w:t>
            </w:r>
          </w:p>
        </w:tc>
      </w:tr>
    </w:tbl>
    <w:p>
      <w:pPr>
        <w:spacing w:after="60" w:line="264" w:lineRule="auto"/>
        <w:rPr>
          <w:sz w:val="22"/>
          <w:szCs w:val="22"/>
        </w:rPr>
      </w:pPr>
    </w:p>
    <w:p>
      <w:pPr>
        <w:pStyle w:val="Heading1"/>
        <w:spacing w:after="80" w:line="264" w:lineRule="auto"/>
        <w:rPr>
          <w:sz w:val="22"/>
          <w:szCs w:val="22"/>
        </w:rPr>
      </w:pPr>
      <w:r>
        <w:rPr>
          <w:sz w:val="22"/>
          <w:szCs w:val="22"/>
        </w:rPr>
        <w:t xml:space="preserve">Learning objectives</w:t>
      </w:r>
    </w:p>
    <w:p>
      <w:pPr>
        <w:pStyle w:val="Heading2"/>
        <w:spacing w:after="70" w:line="264" w:lineRule="auto"/>
        <w:rPr>
          <w:sz w:val="22"/>
          <w:szCs w:val="22"/>
        </w:rPr>
      </w:pPr>
      <w:r>
        <w:rPr>
          <w:sz w:val="22"/>
          <w:szCs w:val="22"/>
        </w:rPr>
        <w:t xml:space="preserve">Biological concepts</w:t>
      </w:r>
    </w:p>
    <w:p>
      <w:pPr>
        <w:pStyle w:val="ListParagraph"/>
        <w:numPr>
          <w:ilvl w:val="0"/>
          <w:numId w:val="2"/>
        </w:numPr>
        <w:spacing w:after="50" w:line="264" w:lineRule="auto"/>
        <w:rPr>
          <w:sz w:val="22"/>
          <w:szCs w:val="22"/>
        </w:rPr>
      </w:pPr>
      <w:r>
        <w:rPr>
          <w:sz w:val="22"/>
          <w:szCs w:val="22"/>
        </w:rPr>
        <w:t xml:space="preserve">Predict which classes of genes should change when a dividing cell becomes a neuron, and check that prediction against real data.</w:t>
      </w:r>
    </w:p>
    <w:p>
      <w:pPr>
        <w:pStyle w:val="ListParagraph"/>
        <w:numPr>
          <w:ilvl w:val="0"/>
          <w:numId w:val="2"/>
        </w:numPr>
        <w:spacing w:after="50" w:line="264" w:lineRule="auto"/>
        <w:rPr>
          <w:sz w:val="22"/>
          <w:szCs w:val="22"/>
        </w:rPr>
      </w:pPr>
      <w:r>
        <w:rPr>
          <w:sz w:val="22"/>
          <w:szCs w:val="22"/>
        </w:rPr>
        <w:t xml:space="preserve">Explain why agreement between two independent labs is stronger evidence than a small p-value from one.</w:t>
      </w:r>
    </w:p>
    <w:p>
      <w:pPr>
        <w:pStyle w:val="Heading2"/>
        <w:spacing w:after="70" w:line="264" w:lineRule="auto"/>
        <w:rPr>
          <w:sz w:val="22"/>
          <w:szCs w:val="22"/>
        </w:rPr>
      </w:pPr>
      <w:r>
        <w:rPr>
          <w:sz w:val="22"/>
          <w:szCs w:val="22"/>
        </w:rPr>
        <w:t xml:space="preserve">Data skills</w:t>
      </w:r>
    </w:p>
    <w:p>
      <w:pPr>
        <w:pStyle w:val="ListParagraph"/>
        <w:numPr>
          <w:ilvl w:val="0"/>
          <w:numId w:val="2"/>
        </w:numPr>
        <w:spacing w:after="50" w:line="264" w:lineRule="auto"/>
        <w:rPr>
          <w:sz w:val="22"/>
          <w:szCs w:val="22"/>
        </w:rPr>
      </w:pPr>
      <w:r>
        <w:rPr>
          <w:sz w:val="22"/>
          <w:szCs w:val="22"/>
        </w:rPr>
        <w:t xml:space="preserve">Read a volcano plot and an MA plot, and say when each is appropriate.</w:t>
      </w:r>
    </w:p>
    <w:p>
      <w:pPr>
        <w:pStyle w:val="ListParagraph"/>
        <w:numPr>
          <w:ilvl w:val="0"/>
          <w:numId w:val="2"/>
        </w:numPr>
        <w:spacing w:after="50" w:line="264" w:lineRule="auto"/>
        <w:rPr>
          <w:sz w:val="22"/>
          <w:szCs w:val="22"/>
        </w:rPr>
      </w:pPr>
      <w:r>
        <w:rPr>
          <w:sz w:val="22"/>
          <w:szCs w:val="22"/>
        </w:rPr>
        <w:t xml:space="preserve">Distinguish a large fold change from a trustworthy one.</w:t>
      </w:r>
    </w:p>
    <w:p>
      <w:pPr>
        <w:pStyle w:val="ListParagraph"/>
        <w:numPr>
          <w:ilvl w:val="0"/>
          <w:numId w:val="2"/>
        </w:numPr>
        <w:spacing w:after="50" w:line="264" w:lineRule="auto"/>
        <w:rPr>
          <w:sz w:val="22"/>
          <w:szCs w:val="22"/>
        </w:rPr>
      </w:pPr>
      <w:r>
        <w:rPr>
          <w:sz w:val="22"/>
          <w:szCs w:val="22"/>
        </w:rPr>
        <w:t xml:space="preserve">Load a count table into the portal, assign samples to groups, and export the result.</w:t>
      </w:r>
    </w:p>
    <w:p>
      <w:pPr>
        <w:pStyle w:val="Heading1"/>
        <w:spacing w:after="80" w:line="264" w:lineRule="auto"/>
        <w:rPr>
          <w:sz w:val="22"/>
          <w:szCs w:val="22"/>
        </w:rPr>
      </w:pPr>
      <w:r>
        <w:rPr>
          <w:sz w:val="22"/>
          <w:szCs w:val="22"/>
        </w:rPr>
        <w:t xml:space="preserve">Pre-lab tasks</w:t>
      </w:r>
    </w:p>
    <w:p>
      <w:pPr>
        <w:pStyle w:val="ListParagraph"/>
        <w:numPr>
          <w:ilvl w:val="0"/>
          <w:numId w:val="2"/>
        </w:numPr>
        <w:spacing w:after="50" w:line="264" w:lineRule="auto"/>
        <w:rPr>
          <w:sz w:val="22"/>
          <w:szCs w:val="22"/>
        </w:rPr>
      </w:pPr>
      <w:r>
        <w:rPr>
          <w:sz w:val="22"/>
          <w:szCs w:val="22"/>
        </w:rPr>
        <w:t xml:space="preserve">Read this document and answer the embedded pre-lab questions.</w:t>
      </w:r>
    </w:p>
    <w:p>
      <w:pPr>
        <w:pStyle w:val="ListParagraph"/>
        <w:numPr>
          <w:ilvl w:val="0"/>
          <w:numId w:val="2"/>
        </w:numPr>
        <w:spacing w:after="50" w:line="264" w:lineRule="auto"/>
        <w:rPr>
          <w:sz w:val="22"/>
          <w:szCs w:val="22"/>
        </w:rPr>
      </w:pPr>
      <w:r>
        <w:rPr>
          <w:sz w:val="22"/>
          <w:szCs w:val="22"/>
        </w:rPr>
        <w:t xml:space="preserve">Open the portal and find the gene Id3 in the published dataset. Write down its fold change and adjusted p-value.</w:t>
      </w:r>
    </w:p>
    <w:p>
      <w:pPr>
        <w:pStyle w:val="ListParagraph"/>
        <w:numPr>
          <w:ilvl w:val="0"/>
          <w:numId w:val="2"/>
        </w:numPr>
        <w:spacing w:after="50" w:line="264" w:lineRule="auto"/>
        <w:rPr>
          <w:sz w:val="22"/>
          <w:szCs w:val="22"/>
        </w:rPr>
      </w:pPr>
      <w:r>
        <w:rPr>
          <w:sz w:val="22"/>
          <w:szCs w:val="22"/>
        </w:rPr>
        <w:t xml:space="preserve">Review the RNA-seq terms handout.</w:t>
      </w:r>
    </w:p>
    <w:p>
      <w:pPr>
        <w:pStyle w:val="Heading1"/>
        <w:spacing w:after="80" w:line="264" w:lineRule="auto"/>
        <w:rPr>
          <w:sz w:val="22"/>
          <w:szCs w:val="22"/>
        </w:rPr>
      </w:pPr>
      <w:r>
        <w:rPr>
          <w:sz w:val="22"/>
          <w:szCs w:val="22"/>
        </w:rPr>
        <w:t xml:space="preserve">Background</w:t>
      </w:r>
    </w:p>
    <w:p>
      <w:pPr>
        <w:pStyle w:val="Heading2"/>
        <w:spacing w:after="70" w:line="264" w:lineRule="auto"/>
        <w:rPr>
          <w:sz w:val="22"/>
          <w:szCs w:val="22"/>
        </w:rPr>
      </w:pPr>
      <w:r>
        <w:rPr>
          <w:sz w:val="22"/>
          <w:szCs w:val="22"/>
        </w:rPr>
        <w:t xml:space="preserve">What 3' RNA-seq measures</w:t>
      </w:r>
    </w:p>
    <w:p>
      <w:pPr>
        <w:spacing w:after="110" w:line="264" w:lineRule="auto"/>
        <w:rPr>
          <w:sz w:val="22"/>
          <w:szCs w:val="22"/>
        </w:rPr>
      </w:pPr>
      <w:r>
        <w:rPr>
          <w:sz w:val="22"/>
          <w:szCs w:val="22"/>
        </w:rPr>
        <w:t xml:space="preserve">Your samples were sequenced from the 3' end of each transcript. The output is a count per gene per sample: how many reads came from that gene. A gene with more reads was more actively transcribed at the moment the cells were lysed. Counts are converted to CPM so that samples sequenced to different depths can be compared.</w:t>
      </w:r>
    </w:p>
    <w:p>
      <w:pPr>
        <w:pStyle w:val="Heading2"/>
        <w:spacing w:after="70" w:line="264" w:lineRule="auto"/>
        <w:rPr>
          <w:sz w:val="22"/>
          <w:szCs w:val="22"/>
        </w:rPr>
      </w:pPr>
      <w:r>
        <w:rPr>
          <w:sz w:val="22"/>
          <w:szCs w:val="22"/>
        </w:rPr>
        <w:t xml:space="preserve">Key terms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8200"/>
      </w:tblGrid>
      <w:tr>
        <w:trPr>
          <w:tblHeader/>
        </w:trPr>
        <w:tc>
          <w:tcPr>
            <w:tcW w:w="2600" w:type="dxa"/>
            <w:shd w:val="clear" w:color="auto" w:fill="F1F4F9"/>
            <w:tcMar>
              <w:top w:w="60" w:type="dxa"/>
              <w:left w:w="100" w:type="dxa"/>
              <w:bottom w:w="60" w:type="dxa"/>
              <w:right w:w="100" w:type="dxa"/>
            </w:tcMar>
          </w:tcPr>
          <w:p>
            <w:pPr>
              <w:spacing w:after="0" w:line="264" w:lineRule="auto"/>
              <w:rPr>
                <w:sz w:val="22"/>
                <w:szCs w:val="22"/>
              </w:rPr>
            </w:pPr>
            <w:r>
              <w:rPr>
                <w:b/>
                <w:bCs/>
                <w:sz w:val="22"/>
                <w:szCs w:val="22"/>
              </w:rPr>
              <w:t xml:space="preserve">Term</w:t>
            </w:r>
          </w:p>
        </w:tc>
        <w:tc>
          <w:tcPr>
            <w:tcW w:w="8200" w:type="dxa"/>
            <w:shd w:val="clear" w:color="auto" w:fill="F1F4F9"/>
            <w:tcMar>
              <w:top w:w="60" w:type="dxa"/>
              <w:left w:w="100" w:type="dxa"/>
              <w:bottom w:w="60" w:type="dxa"/>
              <w:right w:w="100" w:type="dxa"/>
            </w:tcMar>
          </w:tcPr>
          <w:p>
            <w:pPr>
              <w:spacing w:after="0" w:line="264" w:lineRule="auto"/>
              <w:rPr>
                <w:sz w:val="22"/>
                <w:szCs w:val="22"/>
              </w:rPr>
            </w:pPr>
            <w:r>
              <w:rPr>
                <w:b/>
                <w:bCs/>
                <w:sz w:val="22"/>
                <w:szCs w:val="22"/>
              </w:rPr>
              <w:t xml:space="preserve">What it means</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CPM</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Counts per million. Each gene’s count scaled to the sample’s total, so samples of different depth are comparable. Under 1 is basically off, 10 to 100 is solidly on, over 1000 is a heavy hitter.</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Replicate</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An independent dish treated the same way. Replicates measure how much a gene wobbles naturally. Without them you can describe a difference but not test it.</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log₂ fold change</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The ratio between conditions, on a log₂ scale so up and down are symmetric. +1 is doubled, +2 is four-fold, −1 is halved.</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Adjusted p-value</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A p-value corrected for testing thousands of genes at once. Significant here means adjusted p below 0.05 and at least a two-fold change.</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Volcano plot</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Effect size across, confidence up. The trustworthy hits sit in the top corners. Needs replicates.</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MA plot</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Used when there are no p-values. Fold change up and down, overall expression left to right. Trust the right-hand side, where genes are well measured.</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DESeq2</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The standard tool for differential expression. The portal runs a simpler Welch t-test on uploaded data, which is fine for learning.</w:t>
            </w:r>
          </w:p>
        </w:tc>
      </w:tr>
      <w:tr>
        <w:tc>
          <w:tcPr>
            <w:tcW w:w="2600" w:type="dxa"/>
            <w:tcMar>
              <w:top w:w="60" w:type="dxa"/>
              <w:left w:w="100" w:type="dxa"/>
              <w:bottom w:w="60" w:type="dxa"/>
              <w:right w:w="100" w:type="dxa"/>
            </w:tcMar>
          </w:tcPr>
          <w:p>
            <w:pPr>
              <w:spacing w:after="0" w:line="264" w:lineRule="auto"/>
              <w:rPr>
                <w:sz w:val="22"/>
                <w:szCs w:val="22"/>
              </w:rPr>
            </w:pPr>
            <w:r>
              <w:rPr>
                <w:sz w:val="22"/>
                <w:szCs w:val="22"/>
              </w:rPr>
              <w:t xml:space="preserve">Batch effect</w:t>
            </w:r>
          </w:p>
        </w:tc>
        <w:tc>
          <w:tcPr>
            <w:tcW w:w="8200" w:type="dxa"/>
            <w:tcMar>
              <w:top w:w="60" w:type="dxa"/>
              <w:left w:w="100" w:type="dxa"/>
              <w:bottom w:w="60" w:type="dxa"/>
              <w:right w:w="100" w:type="dxa"/>
            </w:tcMar>
          </w:tcPr>
          <w:p>
            <w:pPr>
              <w:spacing w:after="0" w:line="264" w:lineRule="auto"/>
              <w:rPr>
                <w:sz w:val="22"/>
                <w:szCs w:val="22"/>
              </w:rPr>
            </w:pPr>
            <w:r>
              <w:rPr>
                <w:sz w:val="22"/>
                <w:szCs w:val="22"/>
              </w:rPr>
              <w:t xml:space="preserve">A systematic difference caused by when or how samples were processed rather than by biology.</w:t>
            </w:r>
          </w:p>
        </w:tc>
      </w:tr>
    </w:tbl>
    <w:p>
      <w:pPr>
        <w:spacing w:after="60" w:line="264" w:lineRule="auto"/>
        <w:rPr>
          <w:sz w:val="22"/>
          <w:szCs w:val="22"/>
        </w:rPr>
      </w:pPr>
    </w:p>
    <w:p>
      <w:pPr>
        <w:pStyle w:val="Heading2"/>
        <w:spacing w:after="70" w:line="264" w:lineRule="auto"/>
        <w:rPr>
          <w:sz w:val="22"/>
          <w:szCs w:val="22"/>
        </w:rPr>
      </w:pPr>
      <w:r>
        <w:rPr>
          <w:sz w:val="22"/>
          <w:szCs w:val="22"/>
        </w:rPr>
        <w:t xml:space="preserve">Why you compare against a published study</w:t>
      </w:r>
    </w:p>
    <w:p>
      <w:pPr>
        <w:spacing w:after="110" w:line="264" w:lineRule="auto"/>
        <w:rPr>
          <w:sz w:val="22"/>
          <w:szCs w:val="22"/>
        </w:rPr>
      </w:pPr>
      <w:r>
        <w:rPr>
          <w:sz w:val="22"/>
          <w:szCs w:val="22"/>
        </w:rPr>
        <w:t xml:space="preserve">Cevallos et al. (2025) ran this same differentiation experiment with three dishes per condition and deposited the results publicly. Their data is built into the portal. Getting the same answer from different hands, different cells and a different sequencing run is the strongest evidence a finding is real.</w:t>
      </w:r>
    </w:p>
    <w:p>
      <w:pPr>
        <w:spacing w:after="60" w:line="264" w:lineRule="auto"/>
        <w:rPr>
          <w:sz w:val="22"/>
          <w:szCs w:val="22"/>
        </w:rPr>
      </w:pPr>
      <w:r>
        <w:rPr>
          <w:b/>
          <w:bCs/>
          <w:color w:val="1F3864"/>
          <w:sz w:val="22"/>
          <w:szCs w:val="22"/>
        </w:rPr>
        <w:t xml:space="preserve">Pre-lab question 1</w:t>
      </w:r>
    </w:p>
    <w:p>
      <w:pPr>
        <w:spacing w:after="60" w:line="264" w:lineRule="auto"/>
        <w:rPr>
          <w:sz w:val="22"/>
          <w:szCs w:val="22"/>
        </w:rPr>
      </w:pPr>
      <w:r>
        <w:rPr>
          <w:sz w:val="22"/>
          <w:szCs w:val="22"/>
        </w:rPr>
        <w:t xml:space="preserve">A gene shows a 10-fold increase but an adjusted p-value of 0.4. A second gene shows a 1.3-fold increase with an adjusted p-value of 0.001. Which result would you trust more, and what would you need in order to trust the other one?</w:t>
      </w: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pStyle w:val="Heading1"/>
        <w:spacing w:after="80" w:line="264" w:lineRule="auto"/>
        <w:rPr>
          <w:sz w:val="22"/>
          <w:szCs w:val="22"/>
        </w:rPr>
      </w:pPr>
      <w:r>
        <w:rPr>
          <w:sz w:val="22"/>
          <w:szCs w:val="22"/>
        </w:rPr>
        <w:t xml:space="preserve">Using the portal</w:t>
      </w:r>
    </w:p>
    <w:p>
      <w:pPr>
        <w:spacing w:after="110" w:line="264" w:lineRule="auto"/>
        <w:rPr>
          <w:sz w:val="22"/>
          <w:szCs w:val="22"/>
        </w:rPr>
      </w:pPr>
      <w:r>
        <w:rPr>
          <w:sz w:val="22"/>
          <w:szCs w:val="22"/>
        </w:rPr>
        <w:t xml:space="preserve">Open </w:t>
      </w:r>
      <w:r>
        <w:rPr>
          <w:b/>
          <w:bCs/>
          <w:sz w:val="22"/>
          <w:szCs w:val="22"/>
        </w:rPr>
        <w:t xml:space="preserve">https://johnjacobpeters.github.io/cad-gene-explorer/</w:t>
      </w:r>
      <w:r>
        <w:rPr>
          <w:sz w:val="22"/>
          <w:szCs w:val="22"/>
        </w:rPr>
        <w:t xml:space="preserve">. Everything runs in your browser and nothing you upload leaves your computer.</w:t>
      </w:r>
    </w:p>
    <w:p>
      <w:pPr>
        <w:spacing w:after="110" w:line="264" w:lineRule="auto"/>
        <w:rPr>
          <w:sz w:val="22"/>
          <w:szCs w:val="22"/>
        </w:rPr>
      </w:pPr>
      <w:r>
        <w:rPr>
          <w:sz w:val="22"/>
          <w:szCs w:val="22"/>
        </w:rPr>
        <w:t xml:space="preserve">Three tabs sit at the top of the page: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7900"/>
      </w:tblGrid>
      <w:tr>
        <w:trPr>
          <w:tblHeader/>
        </w:trPr>
        <w:tc>
          <w:tcPr>
            <w:tcW w:w="2900" w:type="dxa"/>
            <w:shd w:val="clear" w:color="auto" w:fill="F1F4F9"/>
            <w:tcMar>
              <w:top w:w="60" w:type="dxa"/>
              <w:left w:w="100" w:type="dxa"/>
              <w:bottom w:w="60" w:type="dxa"/>
              <w:right w:w="100" w:type="dxa"/>
            </w:tcMar>
          </w:tcPr>
          <w:p>
            <w:pPr>
              <w:spacing w:after="0" w:line="264" w:lineRule="auto"/>
              <w:rPr>
                <w:sz w:val="22"/>
                <w:szCs w:val="22"/>
              </w:rPr>
            </w:pPr>
            <w:r>
              <w:rPr>
                <w:b/>
                <w:bCs/>
                <w:sz w:val="22"/>
                <w:szCs w:val="22"/>
              </w:rPr>
              <w:t xml:space="preserve">Tab</w:t>
            </w:r>
          </w:p>
        </w:tc>
        <w:tc>
          <w:tcPr>
            <w:tcW w:w="7900" w:type="dxa"/>
            <w:shd w:val="clear" w:color="auto" w:fill="F1F4F9"/>
            <w:tcMar>
              <w:top w:w="60" w:type="dxa"/>
              <w:left w:w="100" w:type="dxa"/>
              <w:bottom w:w="60" w:type="dxa"/>
              <w:right w:w="100" w:type="dxa"/>
            </w:tcMar>
          </w:tcPr>
          <w:p>
            <w:pPr>
              <w:spacing w:after="0" w:line="264" w:lineRule="auto"/>
              <w:rPr>
                <w:sz w:val="22"/>
                <w:szCs w:val="22"/>
              </w:rPr>
            </w:pPr>
            <w:r>
              <w:rPr>
                <w:b/>
                <w:bCs/>
                <w:sz w:val="22"/>
                <w:szCs w:val="22"/>
              </w:rPr>
              <w:t xml:space="preserve">What it is</w:t>
            </w:r>
          </w:p>
        </w:tc>
      </w:tr>
      <w:tr>
        <w:tc>
          <w:tcPr>
            <w:tcW w:w="2900" w:type="dxa"/>
            <w:tcMar>
              <w:top w:w="60" w:type="dxa"/>
              <w:left w:w="100" w:type="dxa"/>
              <w:bottom w:w="60" w:type="dxa"/>
              <w:right w:w="100" w:type="dxa"/>
            </w:tcMar>
          </w:tcPr>
          <w:p>
            <w:pPr>
              <w:spacing w:after="0" w:line="264" w:lineRule="auto"/>
              <w:rPr>
                <w:sz w:val="22"/>
                <w:szCs w:val="22"/>
              </w:rPr>
            </w:pPr>
            <w:r>
              <w:rPr>
                <w:sz w:val="22"/>
                <w:szCs w:val="22"/>
              </w:rPr>
              <w:t xml:space="preserve">① Published study</w:t>
            </w:r>
          </w:p>
        </w:tc>
        <w:tc>
          <w:tcPr>
            <w:tcW w:w="7900" w:type="dxa"/>
            <w:tcMar>
              <w:top w:w="60" w:type="dxa"/>
              <w:left w:w="100" w:type="dxa"/>
              <w:bottom w:w="60" w:type="dxa"/>
              <w:right w:w="100" w:type="dxa"/>
            </w:tcMar>
          </w:tcPr>
          <w:p>
            <w:pPr>
              <w:spacing w:after="0" w:line="264" w:lineRule="auto"/>
              <w:rPr>
                <w:sz w:val="22"/>
                <w:szCs w:val="22"/>
              </w:rPr>
            </w:pPr>
            <w:r>
              <w:rPr>
                <w:sz w:val="22"/>
                <w:szCs w:val="22"/>
              </w:rPr>
              <w:t xml:space="preserve">Cevallos et al., three dishes per condition, with real statistics. Start here.</w:t>
            </w:r>
          </w:p>
        </w:tc>
      </w:tr>
      <w:tr>
        <w:tc>
          <w:tcPr>
            <w:tcW w:w="2900" w:type="dxa"/>
            <w:tcMar>
              <w:top w:w="60" w:type="dxa"/>
              <w:left w:w="100" w:type="dxa"/>
              <w:bottom w:w="60" w:type="dxa"/>
              <w:right w:w="100" w:type="dxa"/>
            </w:tcMar>
          </w:tcPr>
          <w:p>
            <w:pPr>
              <w:spacing w:after="0" w:line="264" w:lineRule="auto"/>
              <w:rPr>
                <w:sz w:val="22"/>
                <w:szCs w:val="22"/>
              </w:rPr>
            </w:pPr>
            <w:r>
              <w:rPr>
                <w:sz w:val="22"/>
                <w:szCs w:val="22"/>
              </w:rPr>
              <w:t xml:space="preserve">② Your own file</w:t>
            </w:r>
          </w:p>
        </w:tc>
        <w:tc>
          <w:tcPr>
            <w:tcW w:w="7900" w:type="dxa"/>
            <w:tcMar>
              <w:top w:w="60" w:type="dxa"/>
              <w:left w:w="100" w:type="dxa"/>
              <w:bottom w:w="60" w:type="dxa"/>
              <w:right w:w="100" w:type="dxa"/>
            </w:tcMar>
          </w:tcPr>
          <w:p>
            <w:pPr>
              <w:spacing w:after="0" w:line="264" w:lineRule="auto"/>
              <w:rPr>
                <w:sz w:val="22"/>
                <w:szCs w:val="22"/>
              </w:rPr>
            </w:pPr>
            <w:r>
              <w:rPr>
                <w:sz w:val="22"/>
                <w:szCs w:val="22"/>
              </w:rPr>
              <w:t xml:space="preserve">Where you load the class data in Part 2.</w:t>
            </w:r>
          </w:p>
        </w:tc>
      </w:tr>
      <w:tr>
        <w:tc>
          <w:tcPr>
            <w:tcW w:w="2900" w:type="dxa"/>
            <w:tcMar>
              <w:top w:w="60" w:type="dxa"/>
              <w:left w:w="100" w:type="dxa"/>
              <w:bottom w:w="60" w:type="dxa"/>
              <w:right w:w="100" w:type="dxa"/>
            </w:tcMar>
          </w:tcPr>
          <w:p>
            <w:pPr>
              <w:spacing w:after="0" w:line="264" w:lineRule="auto"/>
              <w:rPr>
                <w:sz w:val="22"/>
                <w:szCs w:val="22"/>
              </w:rPr>
            </w:pPr>
            <w:r>
              <w:rPr>
                <w:sz w:val="22"/>
                <w:szCs w:val="22"/>
              </w:rPr>
              <w:t xml:space="preserve">③ Backup data</w:t>
            </w:r>
          </w:p>
        </w:tc>
        <w:tc>
          <w:tcPr>
            <w:tcW w:w="7900" w:type="dxa"/>
            <w:tcMar>
              <w:top w:w="60" w:type="dxa"/>
              <w:left w:w="100" w:type="dxa"/>
              <w:bottom w:w="60" w:type="dxa"/>
              <w:right w:w="100" w:type="dxa"/>
            </w:tcMar>
          </w:tcPr>
          <w:p>
            <w:pPr>
              <w:spacing w:after="0" w:line="264" w:lineRule="auto"/>
              <w:rPr>
                <w:sz w:val="22"/>
                <w:szCs w:val="22"/>
              </w:rPr>
            </w:pPr>
            <w:r>
              <w:rPr>
                <w:sz w:val="22"/>
                <w:szCs w:val="22"/>
              </w:rPr>
              <w:t xml:space="preserve">A single dish per condition from this lab. No statistics are possible, so it is descriptive only.</w:t>
            </w:r>
          </w:p>
        </w:tc>
      </w:tr>
    </w:tbl>
    <w:p>
      <w:pPr>
        <w:spacing w:after="60" w:line="264" w:lineRule="auto"/>
        <w:rPr>
          <w:sz w:val="22"/>
          <w:szCs w:val="22"/>
        </w:rPr>
      </w:pPr>
    </w:p>
    <w:p>
      <w:pPr>
        <w:spacing w:after="110" w:line="264" w:lineRule="auto"/>
        <w:rPr>
          <w:sz w:val="22"/>
          <w:szCs w:val="22"/>
        </w:rPr>
      </w:pPr>
      <w:r>
        <w:rPr>
          <w:sz w:val="22"/>
          <w:szCs w:val="22"/>
        </w:rPr>
        <w:t xml:space="preserve">The sections down the page do the following:</w:t>
      </w:r>
    </w:p>
    <w:p>
      <w:pPr>
        <w:pStyle w:val="ListParagraph"/>
        <w:numPr>
          <w:ilvl w:val="0"/>
          <w:numId w:val="2"/>
        </w:numPr>
        <w:spacing w:after="50" w:line="264" w:lineRule="auto"/>
        <w:rPr>
          <w:sz w:val="22"/>
          <w:szCs w:val="22"/>
        </w:rPr>
      </w:pPr>
      <w:r>
        <w:rPr>
          <w:sz w:val="22"/>
          <w:szCs w:val="22"/>
        </w:rPr>
        <w:t xml:space="preserve">Explore a gene. Search any gene by name to see its expression in each condition.</w:t>
      </w:r>
    </w:p>
    <w:p>
      <w:pPr>
        <w:pStyle w:val="ListParagraph"/>
        <w:numPr>
          <w:ilvl w:val="0"/>
          <w:numId w:val="2"/>
        </w:numPr>
        <w:spacing w:after="50" w:line="264" w:lineRule="auto"/>
        <w:rPr>
          <w:sz w:val="22"/>
          <w:szCs w:val="22"/>
        </w:rPr>
      </w:pPr>
      <w:r>
        <w:rPr>
          <w:sz w:val="22"/>
          <w:szCs w:val="22"/>
        </w:rPr>
        <w:t xml:space="preserve">Big picture. Every gene at once, as a volcano plot when there are statistics and an MA plot when there are not.</w:t>
      </w:r>
    </w:p>
    <w:p>
      <w:pPr>
        <w:pStyle w:val="ListParagraph"/>
        <w:numPr>
          <w:ilvl w:val="0"/>
          <w:numId w:val="2"/>
        </w:numPr>
        <w:spacing w:after="50" w:line="264" w:lineRule="auto"/>
        <w:rPr>
          <w:sz w:val="22"/>
          <w:szCs w:val="22"/>
        </w:rPr>
      </w:pPr>
      <w:r>
        <w:rPr>
          <w:sz w:val="22"/>
          <w:szCs w:val="22"/>
        </w:rPr>
        <w:t xml:space="preserve">Themes. Curated gene groups, such as the ID inhibitors and cell division genes.</w:t>
      </w:r>
    </w:p>
    <w:p>
      <w:pPr>
        <w:pStyle w:val="ListParagraph"/>
        <w:numPr>
          <w:ilvl w:val="0"/>
          <w:numId w:val="2"/>
        </w:numPr>
        <w:spacing w:after="50" w:line="264" w:lineRule="auto"/>
        <w:rPr>
          <w:sz w:val="22"/>
          <w:szCs w:val="22"/>
        </w:rPr>
      </w:pPr>
      <w:r>
        <w:rPr>
          <w:sz w:val="22"/>
          <w:szCs w:val="22"/>
        </w:rPr>
        <w:t xml:space="preserve">Pathways. Which biological programmes are over-represented among the genes that changed.</w:t>
      </w:r>
    </w:p>
    <w:p>
      <w:pPr>
        <w:pStyle w:val="ListParagraph"/>
        <w:numPr>
          <w:ilvl w:val="0"/>
          <w:numId w:val="2"/>
        </w:numPr>
        <w:spacing w:after="50" w:line="264" w:lineRule="auto"/>
        <w:rPr>
          <w:sz w:val="22"/>
          <w:szCs w:val="22"/>
        </w:rPr>
      </w:pPr>
      <w:r>
        <w:rPr>
          <w:sz w:val="22"/>
          <w:szCs w:val="22"/>
        </w:rPr>
        <w:t xml:space="preserve">Your own data. Upload, group your samples, run the analysis.</w:t>
      </w:r>
    </w:p>
    <w:p>
      <w:pPr>
        <w:pStyle w:val="ListParagraph"/>
        <w:numPr>
          <w:ilvl w:val="0"/>
          <w:numId w:val="2"/>
        </w:numPr>
        <w:spacing w:after="50" w:line="264" w:lineRule="auto"/>
        <w:rPr>
          <w:sz w:val="22"/>
          <w:szCs w:val="22"/>
        </w:rPr>
      </w:pPr>
      <w:r>
        <w:rPr>
          <w:sz w:val="22"/>
          <w:szCs w:val="22"/>
        </w:rPr>
        <w:t xml:space="preserve">vs Published. Appears once you have your own result, and compares it gene by gene against the published study.</w:t>
      </w:r>
    </w:p>
    <w:p>
      <w:pPr>
        <w:pStyle w:val="Heading1"/>
        <w:spacing w:after="80" w:line="264" w:lineRule="auto"/>
        <w:rPr>
          <w:sz w:val="22"/>
          <w:szCs w:val="22"/>
        </w:rPr>
      </w:pPr>
      <w:r>
        <w:rPr>
          <w:sz w:val="22"/>
          <w:szCs w:val="22"/>
        </w:rPr>
        <w:t xml:space="preserve">Part 1: the published dataset</w:t>
      </w:r>
    </w:p>
    <w:p>
      <w:pPr>
        <w:spacing w:after="110" w:line="264" w:lineRule="auto"/>
        <w:rPr>
          <w:sz w:val="22"/>
          <w:szCs w:val="22"/>
        </w:rPr>
      </w:pPr>
      <w:r>
        <w:rPr>
          <w:sz w:val="22"/>
          <w:szCs w:val="22"/>
        </w:rPr>
        <w:t xml:space="preserve">Work through these on the ① Published study tab.</w:t>
      </w:r>
    </w:p>
    <w:p>
      <w:pPr>
        <w:pStyle w:val="ListParagraph"/>
        <w:numPr>
          <w:ilvl w:val="0"/>
          <w:numId w:val="2"/>
        </w:numPr>
        <w:spacing w:after="50" w:line="264" w:lineRule="auto"/>
        <w:rPr>
          <w:sz w:val="22"/>
          <w:szCs w:val="22"/>
        </w:rPr>
      </w:pPr>
      <w:r>
        <w:rPr>
          <w:sz w:val="22"/>
          <w:szCs w:val="22"/>
        </w:rPr>
        <w:t xml:space="preserve">Search Id3. Record its log₂ fold change and adjusted p-value. Id3 blocks differentiation, so predict the direction before you look.</w:t>
      </w:r>
    </w:p>
    <w:p>
      <w:pPr>
        <w:pStyle w:val="ListParagraph"/>
        <w:numPr>
          <w:ilvl w:val="0"/>
          <w:numId w:val="2"/>
        </w:numPr>
        <w:spacing w:after="50" w:line="264" w:lineRule="auto"/>
        <w:rPr>
          <w:sz w:val="22"/>
          <w:szCs w:val="22"/>
        </w:rPr>
      </w:pPr>
      <w:r>
        <w:rPr>
          <w:sz w:val="22"/>
          <w:szCs w:val="22"/>
        </w:rPr>
        <w:t xml:space="preserve">Open the Big picture plot. Find Id3 on it. Note where the most convincing genes sit.</w:t>
      </w:r>
    </w:p>
    <w:p>
      <w:pPr>
        <w:pStyle w:val="ListParagraph"/>
        <w:numPr>
          <w:ilvl w:val="0"/>
          <w:numId w:val="2"/>
        </w:numPr>
        <w:spacing w:after="50" w:line="264" w:lineRule="auto"/>
        <w:rPr>
          <w:sz w:val="22"/>
          <w:szCs w:val="22"/>
        </w:rPr>
      </w:pPr>
      <w:r>
        <w:rPr>
          <w:sz w:val="22"/>
          <w:szCs w:val="22"/>
        </w:rPr>
        <w:t xml:space="preserve">Open the Themes section and work through ID inhibitors, Cell division and Housekeeping genes. Record one gene from each and what it does.</w:t>
      </w:r>
    </w:p>
    <w:p>
      <w:pPr>
        <w:pStyle w:val="ListParagraph"/>
        <w:numPr>
          <w:ilvl w:val="0"/>
          <w:numId w:val="2"/>
        </w:numPr>
        <w:spacing w:after="50" w:line="264" w:lineRule="auto"/>
        <w:rPr>
          <w:sz w:val="22"/>
          <w:szCs w:val="22"/>
        </w:rPr>
      </w:pPr>
      <w:r>
        <w:rPr>
          <w:sz w:val="22"/>
          <w:szCs w:val="22"/>
        </w:rPr>
        <w:t xml:space="preserve">Open Pathways. Name one programme that goes up and one that goes down, and say whether that fits a cell becoming a neuron.</w:t>
      </w:r>
    </w:p>
    <w:p>
      <w:pPr>
        <w:spacing w:after="60" w:line="264" w:lineRule="auto"/>
        <w:rPr>
          <w:sz w:val="22"/>
          <w:szCs w:val="22"/>
        </w:rPr>
      </w:pPr>
      <w:r>
        <w:rPr>
          <w:b/>
          <w:bCs/>
          <w:color w:val="1F3864"/>
          <w:sz w:val="22"/>
          <w:szCs w:val="22"/>
        </w:rPr>
        <w:t xml:space="preserve">Pre-lab question 2</w:t>
      </w:r>
    </w:p>
    <w:p>
      <w:pPr>
        <w:spacing w:after="60" w:line="264" w:lineRule="auto"/>
        <w:rPr>
          <w:sz w:val="22"/>
          <w:szCs w:val="22"/>
        </w:rPr>
      </w:pPr>
      <w:r>
        <w:rPr>
          <w:sz w:val="22"/>
          <w:szCs w:val="22"/>
        </w:rPr>
        <w:t xml:space="preserve">The housekeeping genes barely move, even though the p-values in this dataset are very small. Explain why that is reassuring rather than disappointing.</w:t>
      </w: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pStyle w:val="Heading1"/>
        <w:spacing w:after="80" w:line="264" w:lineRule="auto"/>
        <w:rPr>
          <w:sz w:val="22"/>
          <w:szCs w:val="22"/>
        </w:rPr>
      </w:pPr>
      <w:r>
        <w:rPr>
          <w:sz w:val="22"/>
          <w:szCs w:val="22"/>
        </w:rPr>
        <w:t xml:space="preserve">Part 2: your own data</w:t>
      </w:r>
    </w:p>
    <w:p>
      <w:pPr>
        <w:spacing w:after="110" w:line="264" w:lineRule="auto"/>
        <w:rPr>
          <w:sz w:val="22"/>
          <w:szCs w:val="22"/>
        </w:rPr>
      </w:pPr>
      <w:r>
        <w:rPr>
          <w:sz w:val="22"/>
          <w:szCs w:val="22"/>
        </w:rPr>
        <w:t xml:space="preserve">Your class samples will be returned as a table with one row per gene and one column per sample. Work on the ② Your own file tab.</w:t>
      </w:r>
    </w:p>
    <w:p>
      <w:pPr>
        <w:pStyle w:val="ListParagraph"/>
        <w:numPr>
          <w:ilvl w:val="0"/>
          <w:numId w:val="2"/>
        </w:numPr>
        <w:spacing w:after="50" w:line="264" w:lineRule="auto"/>
        <w:rPr>
          <w:sz w:val="22"/>
          <w:szCs w:val="22"/>
        </w:rPr>
      </w:pPr>
      <w:r>
        <w:rPr>
          <w:sz w:val="22"/>
          <w:szCs w:val="22"/>
        </w:rPr>
        <w:t xml:space="preserve">Under 1 · Choose a file, select the count table. The portal reports how many samples and genes it found.</w:t>
      </w:r>
    </w:p>
    <w:p>
      <w:pPr>
        <w:pStyle w:val="ListParagraph"/>
        <w:numPr>
          <w:ilvl w:val="0"/>
          <w:numId w:val="2"/>
        </w:numPr>
        <w:spacing w:after="50" w:line="264" w:lineRule="auto"/>
        <w:rPr>
          <w:sz w:val="22"/>
          <w:szCs w:val="22"/>
        </w:rPr>
      </w:pPr>
      <w:r>
        <w:rPr>
          <w:sz w:val="22"/>
          <w:szCs w:val="22"/>
        </w:rPr>
        <w:t xml:space="preserve">Under 2 · Assign each sample to a group, check the automatic assignment. Group A is the starting point, undifferentiated. Group B is what you compare against it, differentiated. Rename the groups if the labels are wrong.</w:t>
      </w:r>
    </w:p>
    <w:p>
      <w:pPr>
        <w:pStyle w:val="ListParagraph"/>
        <w:numPr>
          <w:ilvl w:val="0"/>
          <w:numId w:val="2"/>
        </w:numPr>
        <w:spacing w:after="50" w:line="264" w:lineRule="auto"/>
        <w:rPr>
          <w:sz w:val="22"/>
          <w:szCs w:val="22"/>
        </w:rPr>
      </w:pPr>
      <w:r>
        <w:rPr>
          <w:sz w:val="22"/>
          <w:szCs w:val="22"/>
        </w:rPr>
        <w:t xml:space="preserve">Leave protein-coding genes only ticked unless told otherwise.</w:t>
      </w:r>
    </w:p>
    <w:p>
      <w:pPr>
        <w:pStyle w:val="ListParagraph"/>
        <w:numPr>
          <w:ilvl w:val="0"/>
          <w:numId w:val="2"/>
        </w:numPr>
        <w:spacing w:after="50" w:line="264" w:lineRule="auto"/>
        <w:rPr>
          <w:sz w:val="22"/>
          <w:szCs w:val="22"/>
        </w:rPr>
      </w:pPr>
      <w:r>
        <w:rPr>
          <w:sz w:val="22"/>
          <w:szCs w:val="22"/>
        </w:rPr>
        <w:t xml:space="preserve">Click Run analysis. Results replace the second tab and the page scrolls back to the explorer.</w:t>
      </w:r>
    </w:p>
    <w:p>
      <w:pPr>
        <w:pStyle w:val="ListParagraph"/>
        <w:numPr>
          <w:ilvl w:val="0"/>
          <w:numId w:val="2"/>
        </w:numPr>
        <w:spacing w:after="50" w:line="264" w:lineRule="auto"/>
        <w:rPr>
          <w:sz w:val="22"/>
          <w:szCs w:val="22"/>
        </w:rPr>
      </w:pPr>
      <w:r>
        <w:rPr>
          <w:sz w:val="22"/>
          <w:szCs w:val="22"/>
        </w:rPr>
        <w:t xml:space="preserve">Look up the same genes you recorded in Part 1. Do they move the same way?</w:t>
      </w:r>
    </w:p>
    <w:p>
      <w:pPr>
        <w:pStyle w:val="ListParagraph"/>
        <w:numPr>
          <w:ilvl w:val="0"/>
          <w:numId w:val="2"/>
        </w:numPr>
        <w:spacing w:after="50" w:line="264" w:lineRule="auto"/>
        <w:rPr>
          <w:sz w:val="22"/>
          <w:szCs w:val="22"/>
        </w:rPr>
      </w:pPr>
      <w:r>
        <w:rPr>
          <w:sz w:val="22"/>
          <w:szCs w:val="22"/>
        </w:rPr>
        <w:t xml:space="preserve">Open vs Published and record the correlation, the directional agreement and the top-gene overlap.</w:t>
      </w:r>
    </w:p>
    <w:p>
      <w:pPr>
        <w:pStyle w:val="ListParagraph"/>
        <w:numPr>
          <w:ilvl w:val="0"/>
          <w:numId w:val="2"/>
        </w:numPr>
        <w:spacing w:after="50" w:line="264" w:lineRule="auto"/>
        <w:rPr>
          <w:sz w:val="22"/>
          <w:szCs w:val="22"/>
        </w:rPr>
      </w:pPr>
      <w:r>
        <w:rPr>
          <w:sz w:val="22"/>
          <w:szCs w:val="22"/>
        </w:rPr>
        <w:t xml:space="preserve">Click Export results (CSV) and keep the file. You will need it for the post-lab.</w:t>
      </w:r>
    </w:p>
    <w:tbl>
      <w:tblPr>
        <w:tblW w:w="10800" w:type="dxa"/>
        <w:tblBorders>
          <w:top w:val="single" w:sz="4" w:space="0" w:color="B8C6D9"/>
          <w:left w:val="single" w:sz="16" w:space="0" w:color="2E5C8A"/>
          <w:bottom w:val="single" w:sz="4" w:space="0" w:color="B8C6D9"/>
          <w:right w:val="single" w:sz="4" w:space="0" w:color="B8C6D9"/>
        </w:tblBorders>
        <w:tblCellMar>
          <w:left w:w="10" w:type="dxa"/>
          <w:right w:w="10" w:type="dxa"/>
        </w:tblCellMar>
        <w:tblLook w:val="04A0" w:firstRow="1" w:lastRow="0" w:firstColumn="1" w:lastColumn="0" w:noHBand="0" w:noVBand="1"/>
      </w:tblPr>
      <w:tblGrid>
        <w:gridCol w:w="10800"/>
      </w:tblGrid>
      <w:tr>
        <w:tc>
          <w:tcPr>
            <w:tcW w:w="10800" w:type="dxa"/>
            <w:shd w:val="clear" w:color="auto" w:fill="FAFBFD"/>
            <w:tcMar>
              <w:top w:w="110" w:type="dxa"/>
              <w:left w:w="170" w:type="dxa"/>
              <w:bottom w:w="110" w:type="dxa"/>
              <w:right w:w="170" w:type="dxa"/>
            </w:tcMar>
          </w:tcPr>
          <w:p>
            <w:pPr>
              <w:spacing w:after="60" w:line="264" w:lineRule="auto"/>
              <w:rPr>
                <w:sz w:val="22"/>
                <w:szCs w:val="22"/>
              </w:rPr>
            </w:pPr>
            <w:r>
              <w:rPr>
                <w:b/>
                <w:bCs/>
                <w:color w:val="1F3864"/>
                <w:sz w:val="22"/>
                <w:szCs w:val="22"/>
              </w:rPr>
              <w:t xml:space="preserve">If part of your sequencing failed</w:t>
            </w:r>
          </w:p>
          <w:p>
            <w:pPr>
              <w:spacing w:after="55" w:line="264" w:lineRule="auto"/>
              <w:rPr>
                <w:sz w:val="22"/>
                <w:szCs w:val="22"/>
              </w:rPr>
            </w:pPr>
            <w:r>
              <w:rPr>
                <w:sz w:val="22"/>
                <w:szCs w:val="22"/>
              </w:rPr>
              <w:t xml:space="preserve">If only one condition came back, tick the box marked one condition only: compare against the published study, and set the dropdown to say which condition you have. The portal fills the missing half from Cevallos et al. so that you can still work.</w:t>
            </w:r>
          </w:p>
          <w:p>
            <w:pPr>
              <w:spacing w:after="55" w:line="264" w:lineRule="auto"/>
              <w:rPr>
                <w:sz w:val="22"/>
                <w:szCs w:val="22"/>
              </w:rPr>
            </w:pPr>
            <w:r>
              <w:rPr>
                <w:sz w:val="22"/>
                <w:szCs w:val="22"/>
              </w:rPr>
              <w:t xml:space="preserve">Read those fold changes carefully. Half the comparison is from another lab, so part of any difference is technical rather than biological. Large consistent changes are still informative. Small ones are not.</w:t>
            </w:r>
          </w:p>
        </w:tc>
      </w:tr>
    </w:tbl>
    <w:p>
      <w:pPr>
        <w:spacing w:after="60" w:line="264" w:lineRule="auto"/>
        <w:rPr>
          <w:sz w:val="22"/>
          <w:szCs w:val="22"/>
        </w:rPr>
      </w:pPr>
    </w:p>
    <w:p>
      <w:pPr>
        <w:spacing w:after="60" w:line="264" w:lineRule="auto"/>
        <w:rPr>
          <w:sz w:val="22"/>
          <w:szCs w:val="22"/>
        </w:rPr>
      </w:pPr>
      <w:r>
        <w:rPr>
          <w:b/>
          <w:bCs/>
          <w:color w:val="1F3864"/>
          <w:sz w:val="22"/>
          <w:szCs w:val="22"/>
        </w:rPr>
        <w:t xml:space="preserve">Pre-lab question 3</w:t>
      </w:r>
    </w:p>
    <w:p>
      <w:pPr>
        <w:spacing w:after="60" w:line="264" w:lineRule="auto"/>
        <w:rPr>
          <w:sz w:val="22"/>
          <w:szCs w:val="22"/>
        </w:rPr>
      </w:pPr>
      <w:r>
        <w:rPr>
          <w:sz w:val="22"/>
          <w:szCs w:val="22"/>
        </w:rPr>
        <w:t xml:space="preserve">Your top ten changed genes overlap the published top ten by six genes. A classmate says this proves your experiment worked. Give one reason that is good evidence and one reason it is weaker than it sounds.</w:t>
      </w: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spacing w:after="120" w:line="264" w:lineRule="auto"/>
        <w:rPr>
          <w:sz w:val="22"/>
          <w:szCs w:val="22"/>
        </w:rPr>
      </w:pPr>
    </w:p>
    <w:p>
      <w:pPr>
        <w:pStyle w:val="Heading1"/>
        <w:spacing w:after="80" w:line="264" w:lineRule="auto"/>
        <w:rPr>
          <w:sz w:val="22"/>
          <w:szCs w:val="22"/>
        </w:rPr>
      </w:pPr>
      <w:r>
        <w:rPr>
          <w:sz w:val="22"/>
          <w:szCs w:val="22"/>
        </w:rPr>
        <w:t xml:space="preserve">Troubleshooting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600"/>
      </w:tblGrid>
      <w:tr>
        <w:trPr>
          <w:tblHeader/>
        </w:trPr>
        <w:tc>
          <w:tcPr>
            <w:tcW w:w="4200" w:type="dxa"/>
            <w:shd w:val="clear" w:color="auto" w:fill="F1F4F9"/>
            <w:tcMar>
              <w:top w:w="60" w:type="dxa"/>
              <w:left w:w="100" w:type="dxa"/>
              <w:bottom w:w="60" w:type="dxa"/>
              <w:right w:w="100" w:type="dxa"/>
            </w:tcMar>
          </w:tcPr>
          <w:p>
            <w:pPr>
              <w:spacing w:after="0" w:line="264" w:lineRule="auto"/>
              <w:rPr>
                <w:sz w:val="22"/>
                <w:szCs w:val="22"/>
              </w:rPr>
            </w:pPr>
            <w:r>
              <w:rPr>
                <w:b/>
                <w:bCs/>
                <w:sz w:val="22"/>
                <w:szCs w:val="22"/>
              </w:rPr>
              <w:t xml:space="preserve">Problem</w:t>
            </w:r>
          </w:p>
        </w:tc>
        <w:tc>
          <w:tcPr>
            <w:tcW w:w="6600" w:type="dxa"/>
            <w:shd w:val="clear" w:color="auto" w:fill="F1F4F9"/>
            <w:tcMar>
              <w:top w:w="60" w:type="dxa"/>
              <w:left w:w="100" w:type="dxa"/>
              <w:bottom w:w="60" w:type="dxa"/>
              <w:right w:w="100" w:type="dxa"/>
            </w:tcMar>
          </w:tcPr>
          <w:p>
            <w:pPr>
              <w:spacing w:after="0" w:line="264" w:lineRule="auto"/>
              <w:rPr>
                <w:sz w:val="22"/>
                <w:szCs w:val="22"/>
              </w:rPr>
            </w:pPr>
            <w:r>
              <w:rPr>
                <w:b/>
                <w:bCs/>
                <w:sz w:val="22"/>
                <w:szCs w:val="22"/>
              </w:rPr>
              <w:t xml:space="preserve">What to do</w:t>
            </w:r>
          </w:p>
        </w:tc>
      </w:tr>
      <w:tr>
        <w:tc>
          <w:tcPr>
            <w:tcW w:w="4200" w:type="dxa"/>
            <w:tcMar>
              <w:top w:w="60" w:type="dxa"/>
              <w:left w:w="100" w:type="dxa"/>
              <w:bottom w:w="60" w:type="dxa"/>
              <w:right w:w="100" w:type="dxa"/>
            </w:tcMar>
          </w:tcPr>
          <w:p>
            <w:pPr>
              <w:spacing w:after="0" w:line="264" w:lineRule="auto"/>
              <w:rPr>
                <w:sz w:val="22"/>
                <w:szCs w:val="22"/>
              </w:rPr>
            </w:pPr>
            <w:r>
              <w:rPr>
                <w:sz w:val="22"/>
                <w:szCs w:val="22"/>
              </w:rPr>
              <w:t xml:space="preserve">The portal says it cannot find a numeric sample column</w:t>
            </w:r>
          </w:p>
        </w:tc>
        <w:tc>
          <w:tcPr>
            <w:tcW w:w="6600" w:type="dxa"/>
            <w:tcMar>
              <w:top w:w="60" w:type="dxa"/>
              <w:left w:w="100" w:type="dxa"/>
              <w:bottom w:w="60" w:type="dxa"/>
              <w:right w:w="100" w:type="dxa"/>
            </w:tcMar>
          </w:tcPr>
          <w:p>
            <w:pPr>
              <w:spacing w:after="0" w:line="264" w:lineRule="auto"/>
              <w:rPr>
                <w:sz w:val="22"/>
                <w:szCs w:val="22"/>
              </w:rPr>
            </w:pPr>
            <w:r>
              <w:rPr>
                <w:sz w:val="22"/>
                <w:szCs w:val="22"/>
              </w:rPr>
              <w:t xml:space="preserve">The first row must be a header and the first column must be gene names. Check the file opened as a table rather than one long column.</w:t>
            </w:r>
          </w:p>
        </w:tc>
      </w:tr>
      <w:tr>
        <w:tc>
          <w:tcPr>
            <w:tcW w:w="4200" w:type="dxa"/>
            <w:tcMar>
              <w:top w:w="60" w:type="dxa"/>
              <w:left w:w="100" w:type="dxa"/>
              <w:bottom w:w="60" w:type="dxa"/>
              <w:right w:w="100" w:type="dxa"/>
            </w:tcMar>
          </w:tcPr>
          <w:p>
            <w:pPr>
              <w:spacing w:after="0" w:line="264" w:lineRule="auto"/>
              <w:rPr>
                <w:sz w:val="22"/>
                <w:szCs w:val="22"/>
              </w:rPr>
            </w:pPr>
            <w:r>
              <w:rPr>
                <w:sz w:val="22"/>
                <w:szCs w:val="22"/>
              </w:rPr>
              <w:t xml:space="preserve">Very few genes matched the published dataset</w:t>
            </w:r>
          </w:p>
        </w:tc>
        <w:tc>
          <w:tcPr>
            <w:tcW w:w="6600" w:type="dxa"/>
            <w:tcMar>
              <w:top w:w="60" w:type="dxa"/>
              <w:left w:w="100" w:type="dxa"/>
              <w:bottom w:w="60" w:type="dxa"/>
              <w:right w:w="100" w:type="dxa"/>
            </w:tcMar>
          </w:tcPr>
          <w:p>
            <w:pPr>
              <w:spacing w:after="0" w:line="264" w:lineRule="auto"/>
              <w:rPr>
                <w:sz w:val="22"/>
                <w:szCs w:val="22"/>
              </w:rPr>
            </w:pPr>
            <w:r>
              <w:rPr>
                <w:sz w:val="22"/>
                <w:szCs w:val="22"/>
              </w:rPr>
              <w:t xml:space="preserve">Your file probably uses gene IDs such as ENSMUSG rather than symbols such as Id3.</w:t>
            </w:r>
          </w:p>
        </w:tc>
      </w:tr>
      <w:tr>
        <w:tc>
          <w:tcPr>
            <w:tcW w:w="4200" w:type="dxa"/>
            <w:tcMar>
              <w:top w:w="60" w:type="dxa"/>
              <w:left w:w="100" w:type="dxa"/>
              <w:bottom w:w="60" w:type="dxa"/>
              <w:right w:w="100" w:type="dxa"/>
            </w:tcMar>
          </w:tcPr>
          <w:p>
            <w:pPr>
              <w:spacing w:after="0" w:line="264" w:lineRule="auto"/>
              <w:rPr>
                <w:sz w:val="22"/>
                <w:szCs w:val="22"/>
              </w:rPr>
            </w:pPr>
            <w:r>
              <w:rPr>
                <w:sz w:val="22"/>
                <w:szCs w:val="22"/>
              </w:rPr>
              <w:t xml:space="preserve">Almost nothing is significant</w:t>
            </w:r>
          </w:p>
        </w:tc>
        <w:tc>
          <w:tcPr>
            <w:tcW w:w="6600" w:type="dxa"/>
            <w:tcMar>
              <w:top w:w="60" w:type="dxa"/>
              <w:left w:w="100" w:type="dxa"/>
              <w:bottom w:w="60" w:type="dxa"/>
              <w:right w:w="100" w:type="dxa"/>
            </w:tcMar>
          </w:tcPr>
          <w:p>
            <w:pPr>
              <w:spacing w:after="0" w:line="264" w:lineRule="auto"/>
              <w:rPr>
                <w:sz w:val="22"/>
                <w:szCs w:val="22"/>
              </w:rPr>
            </w:pPr>
            <w:r>
              <w:rPr>
                <w:sz w:val="22"/>
                <w:szCs w:val="22"/>
              </w:rPr>
              <w:t xml:space="preserve">Expected with few replicates. A t-test on three dishes cannot reach small p-values after correcting for 12,000 genes. Report the strongest changes and say so.</w:t>
            </w:r>
          </w:p>
        </w:tc>
      </w:tr>
      <w:tr>
        <w:tc>
          <w:tcPr>
            <w:tcW w:w="4200" w:type="dxa"/>
            <w:tcMar>
              <w:top w:w="60" w:type="dxa"/>
              <w:left w:w="100" w:type="dxa"/>
              <w:bottom w:w="60" w:type="dxa"/>
              <w:right w:w="100" w:type="dxa"/>
            </w:tcMar>
          </w:tcPr>
          <w:p>
            <w:pPr>
              <w:spacing w:after="0" w:line="264" w:lineRule="auto"/>
              <w:rPr>
                <w:sz w:val="22"/>
                <w:szCs w:val="22"/>
              </w:rPr>
            </w:pPr>
            <w:r>
              <w:rPr>
                <w:sz w:val="22"/>
                <w:szCs w:val="22"/>
              </w:rPr>
              <w:t xml:space="preserve">The groups were assigned the wrong way round</w:t>
            </w:r>
          </w:p>
        </w:tc>
        <w:tc>
          <w:tcPr>
            <w:tcW w:w="6600" w:type="dxa"/>
            <w:tcMar>
              <w:top w:w="60" w:type="dxa"/>
              <w:left w:w="100" w:type="dxa"/>
              <w:bottom w:w="60" w:type="dxa"/>
              <w:right w:w="100" w:type="dxa"/>
            </w:tcMar>
          </w:tcPr>
          <w:p>
            <w:pPr>
              <w:spacing w:after="0" w:line="264" w:lineRule="auto"/>
              <w:rPr>
                <w:sz w:val="22"/>
                <w:szCs w:val="22"/>
              </w:rPr>
            </w:pPr>
            <w:r>
              <w:rPr>
                <w:sz w:val="22"/>
                <w:szCs w:val="22"/>
              </w:rPr>
              <w:t xml:space="preserve">Rename them in the two boxes, or change the dropdowns in the sample table, then run again.</w:t>
            </w:r>
          </w:p>
        </w:tc>
      </w:tr>
      <w:tr>
        <w:tc>
          <w:tcPr>
            <w:tcW w:w="4200" w:type="dxa"/>
            <w:tcMar>
              <w:top w:w="60" w:type="dxa"/>
              <w:left w:w="100" w:type="dxa"/>
              <w:bottom w:w="60" w:type="dxa"/>
              <w:right w:w="100" w:type="dxa"/>
            </w:tcMar>
          </w:tcPr>
          <w:p>
            <w:pPr>
              <w:spacing w:after="0" w:line="264" w:lineRule="auto"/>
              <w:rPr>
                <w:sz w:val="22"/>
                <w:szCs w:val="22"/>
              </w:rPr>
            </w:pPr>
            <w:r>
              <w:rPr>
                <w:sz w:val="22"/>
                <w:szCs w:val="22"/>
              </w:rPr>
              <w:t xml:space="preserve">Housekeeping genes moved a lot</w:t>
            </w:r>
          </w:p>
        </w:tc>
        <w:tc>
          <w:tcPr>
            <w:tcW w:w="6600" w:type="dxa"/>
            <w:tcMar>
              <w:top w:w="60" w:type="dxa"/>
              <w:left w:w="100" w:type="dxa"/>
              <w:bottom w:w="60" w:type="dxa"/>
              <w:right w:w="100" w:type="dxa"/>
            </w:tcMar>
          </w:tcPr>
          <w:p>
            <w:pPr>
              <w:spacing w:after="0" w:line="264" w:lineRule="auto"/>
              <w:rPr>
                <w:sz w:val="22"/>
                <w:szCs w:val="22"/>
              </w:rPr>
            </w:pPr>
            <w:r>
              <w:rPr>
                <w:sz w:val="22"/>
                <w:szCs w:val="22"/>
              </w:rPr>
              <w:t xml:space="preserve">Either the cells were in trouble or something technical differs between the groups. Note it rather than ignoring it.</w:t>
            </w:r>
          </w:p>
        </w:tc>
      </w:tr>
    </w:tbl>
    <w:p>
      <w:pPr>
        <w:spacing w:after="60" w:line="264" w:lineRule="auto"/>
        <w:rPr>
          <w:sz w:val="22"/>
          <w:szCs w:val="22"/>
        </w:rPr>
      </w:pPr>
    </w:p>
    <w:p>
      <w:pPr>
        <w:pStyle w:val="Heading1"/>
        <w:spacing w:after="80" w:line="264" w:lineRule="auto"/>
        <w:rPr>
          <w:sz w:val="22"/>
          <w:szCs w:val="22"/>
        </w:rPr>
      </w:pPr>
      <w:r>
        <w:rPr>
          <w:sz w:val="22"/>
          <w:szCs w:val="22"/>
        </w:rPr>
        <w:t xml:space="preserve">What to hand in</w:t>
      </w:r>
    </w:p>
    <w:p>
      <w:pPr>
        <w:pStyle w:val="ListParagraph"/>
        <w:numPr>
          <w:ilvl w:val="0"/>
          <w:numId w:val="2"/>
        </w:numPr>
        <w:spacing w:after="50" w:line="264" w:lineRule="auto"/>
        <w:rPr>
          <w:sz w:val="22"/>
          <w:szCs w:val="22"/>
        </w:rPr>
      </w:pPr>
      <w:r>
        <w:rPr>
          <w:sz w:val="22"/>
          <w:szCs w:val="22"/>
        </w:rPr>
        <w:t xml:space="preserve">Your exported CSV.</w:t>
      </w:r>
    </w:p>
    <w:p>
      <w:pPr>
        <w:pStyle w:val="ListParagraph"/>
        <w:numPr>
          <w:ilvl w:val="0"/>
          <w:numId w:val="2"/>
        </w:numPr>
        <w:spacing w:after="50" w:line="264" w:lineRule="auto"/>
        <w:rPr>
          <w:sz w:val="22"/>
          <w:szCs w:val="22"/>
        </w:rPr>
      </w:pPr>
      <w:r>
        <w:rPr>
          <w:sz w:val="22"/>
          <w:szCs w:val="22"/>
        </w:rPr>
        <w:t xml:space="preserve">A figure showing the Big picture plot for your data, with two genes labelled and a legend in your own words.</w:t>
      </w:r>
    </w:p>
    <w:p>
      <w:pPr>
        <w:pStyle w:val="ListParagraph"/>
        <w:numPr>
          <w:ilvl w:val="0"/>
          <w:numId w:val="2"/>
        </w:numPr>
        <w:spacing w:after="50" w:line="264" w:lineRule="auto"/>
        <w:rPr>
          <w:sz w:val="22"/>
          <w:szCs w:val="22"/>
        </w:rPr>
      </w:pPr>
      <w:r>
        <w:rPr>
          <w:sz w:val="22"/>
          <w:szCs w:val="22"/>
        </w:rPr>
        <w:t xml:space="preserve">A short paragraph on how your result compares with Cevallos et al., quoting the correlation and directional agreement.</w:t>
      </w:r>
    </w:p>
    <w:p>
      <w:pPr>
        <w:pStyle w:val="ListParagraph"/>
        <w:numPr>
          <w:ilvl w:val="0"/>
          <w:numId w:val="2"/>
        </w:numPr>
        <w:spacing w:after="50" w:line="264" w:lineRule="auto"/>
        <w:rPr>
          <w:sz w:val="22"/>
          <w:szCs w:val="22"/>
        </w:rPr>
      </w:pPr>
      <w:r>
        <w:rPr>
          <w:sz w:val="22"/>
          <w:szCs w:val="22"/>
        </w:rPr>
        <w:t xml:space="preserve">Answers to the pre-lab questions.</w:t>
      </w:r>
    </w:p>
    <w:p>
      <w:pPr>
        <w:pStyle w:val="Heading1"/>
        <w:spacing w:after="80" w:line="264" w:lineRule="auto"/>
        <w:rPr>
          <w:sz w:val="22"/>
          <w:szCs w:val="22"/>
        </w:rPr>
      </w:pPr>
      <w:r>
        <w:rPr>
          <w:sz w:val="22"/>
          <w:szCs w:val="22"/>
        </w:rPr>
        <w:t xml:space="preserve">References</w:t>
      </w:r>
    </w:p>
    <w:p>
      <w:pPr>
        <w:pStyle w:val="ListParagraph"/>
        <w:numPr>
          <w:ilvl w:val="0"/>
          <w:numId w:val="2"/>
        </w:numPr>
        <w:spacing w:after="50" w:line="264" w:lineRule="auto"/>
        <w:rPr>
          <w:sz w:val="22"/>
          <w:szCs w:val="22"/>
        </w:rPr>
      </w:pPr>
      <w:r>
        <w:rPr>
          <w:sz w:val="22"/>
          <w:szCs w:val="22"/>
        </w:rPr>
        <w:t xml:space="preserve">Qi, Y. et al. 1997. Characterization of a CNS cell line, CAD, in which morphological differentiation is initiated by serum deprivation. J. Neurosci. 17:1217–1225.</w:t>
      </w:r>
    </w:p>
    <w:p>
      <w:pPr>
        <w:pStyle w:val="ListParagraph"/>
        <w:numPr>
          <w:ilvl w:val="0"/>
          <w:numId w:val="2"/>
        </w:numPr>
        <w:spacing w:after="50" w:line="264" w:lineRule="auto"/>
        <w:rPr>
          <w:sz w:val="22"/>
          <w:szCs w:val="22"/>
        </w:rPr>
      </w:pPr>
      <w:r>
        <w:rPr>
          <w:sz w:val="22"/>
          <w:szCs w:val="22"/>
        </w:rPr>
        <w:t xml:space="preserve">Cevallos, R.R. et al. 2025. Transcriptomic Analysis of CAD Cell Differentiation. microPublication Biology. GEO accession GSE291553.</w:t>
      </w:r>
    </w:p>
    <w:sectPr w:rsidR="00D339DF" w:rsidRPr="00452E6C">
      <w:foot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86DC5E" w14:textId="77777777" w:rsidR="00F269CD" w:rsidRDefault="00F269CD">
      <w:r>
        <w:separator/>
      </w:r>
    </w:p>
  </w:endnote>
  <w:endnote w:type="continuationSeparator" w:id="0">
    <w:p w14:paraId="5E5F2CA7" w14:textId="77777777" w:rsidR="00F269CD" w:rsidRDefault="00F26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C9CCEC" w14:textId="77777777" w:rsidR="0013769E" w:rsidRDefault="00000000">
    <w:pPr>
      <w:jc w:val="center"/>
    </w:pPr>
    <w:r>
      <w:rPr>
        <w:color w:val="777777"/>
        <w:sz w:val="17"/>
        <w:szCs w:val="17"/>
      </w:rPr>
      <w:t xml:space="preserve">BIOL 351 Synaptic Biology · Lab 2 · </w:t>
    </w:r>
    <w:r>
      <w:rPr>
        <w:color w:val="777777"/>
        <w:sz w:val="17"/>
        <w:szCs w:val="17"/>
      </w:rPr>
      <w:fldChar w:fldCharType="begin"/>
    </w:r>
    <w:r>
      <w:rPr>
        <w:color w:val="777777"/>
        <w:sz w:val="17"/>
        <w:szCs w:val="17"/>
      </w:rPr>
      <w:instrText>PAGE</w:instrText>
    </w:r>
    <w:r>
      <w:rPr>
        <w:color w:val="777777"/>
        <w:sz w:val="17"/>
        <w:szCs w:val="17"/>
      </w:rPr>
      <w:fldChar w:fldCharType="separate"/>
    </w:r>
    <w:r w:rsidR="00380284">
      <w:rPr>
        <w:noProof/>
        <w:color w:val="777777"/>
        <w:sz w:val="17"/>
        <w:szCs w:val="17"/>
      </w:rPr>
      <w:t>1</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0DEE5" w14:textId="77777777" w:rsidR="00F269CD" w:rsidRDefault="00F269CD">
      <w:r>
        <w:separator/>
      </w:r>
    </w:p>
  </w:footnote>
  <w:footnote w:type="continuationSeparator" w:id="0">
    <w:p w14:paraId="1CDA944C" w14:textId="77777777" w:rsidR="00F269CD" w:rsidRDefault="00F26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6E7FDC"/>
    <w:multiLevelType w:val="hybridMultilevel"/>
    <w:tmpl w:val="E5C69DC2"/>
    <w:lvl w:ilvl="0" w:tplc="AD5642E8">
      <w:start w:val="1"/>
      <w:numFmt w:val="decimal"/>
      <w:lvlText w:val="%1."/>
      <w:lvlJc w:val="left"/>
      <w:pPr>
        <w:ind w:left="420" w:hanging="300"/>
      </w:pPr>
    </w:lvl>
    <w:lvl w:ilvl="1" w:tplc="19A2B368">
      <w:start w:val="1"/>
      <w:numFmt w:val="lowerLetter"/>
      <w:lvlText w:val="%2."/>
      <w:lvlJc w:val="left"/>
      <w:pPr>
        <w:ind w:left="780" w:hanging="300"/>
      </w:pPr>
    </w:lvl>
    <w:lvl w:ilvl="2" w:tplc="4AE82EEC">
      <w:numFmt w:val="decimal"/>
      <w:lvlText w:val=""/>
      <w:lvlJc w:val="left"/>
    </w:lvl>
    <w:lvl w:ilvl="3" w:tplc="60168FE0">
      <w:numFmt w:val="decimal"/>
      <w:lvlText w:val=""/>
      <w:lvlJc w:val="left"/>
    </w:lvl>
    <w:lvl w:ilvl="4" w:tplc="F00A54FE">
      <w:numFmt w:val="decimal"/>
      <w:lvlText w:val=""/>
      <w:lvlJc w:val="left"/>
    </w:lvl>
    <w:lvl w:ilvl="5" w:tplc="255EFA04">
      <w:numFmt w:val="decimal"/>
      <w:lvlText w:val=""/>
      <w:lvlJc w:val="left"/>
    </w:lvl>
    <w:lvl w:ilvl="6" w:tplc="1AA47318">
      <w:numFmt w:val="decimal"/>
      <w:lvlText w:val=""/>
      <w:lvlJc w:val="left"/>
    </w:lvl>
    <w:lvl w:ilvl="7" w:tplc="DC044590">
      <w:numFmt w:val="decimal"/>
      <w:lvlText w:val=""/>
      <w:lvlJc w:val="left"/>
    </w:lvl>
    <w:lvl w:ilvl="8" w:tplc="F39AF982">
      <w:numFmt w:val="decimal"/>
      <w:lvlText w:val=""/>
      <w:lvlJc w:val="left"/>
    </w:lvl>
  </w:abstractNum>
  <w:abstractNum w:abstractNumId="1" w15:restartNumberingAfterBreak="0">
    <w:nsid w:val="19B27977"/>
    <w:multiLevelType w:val="hybridMultilevel"/>
    <w:tmpl w:val="54441FB6"/>
    <w:lvl w:ilvl="0" w:tplc="CB18D346">
      <w:start w:val="1"/>
      <w:numFmt w:val="decimal"/>
      <w:lvlText w:val="%1."/>
      <w:lvlJc w:val="left"/>
      <w:pPr>
        <w:ind w:left="420" w:hanging="300"/>
      </w:pPr>
    </w:lvl>
    <w:lvl w:ilvl="1" w:tplc="B3B6E3BE">
      <w:start w:val="1"/>
      <w:numFmt w:val="lowerLetter"/>
      <w:lvlText w:val="%2."/>
      <w:lvlJc w:val="left"/>
      <w:pPr>
        <w:ind w:left="780" w:hanging="300"/>
      </w:pPr>
    </w:lvl>
    <w:lvl w:ilvl="2" w:tplc="9F54C666">
      <w:numFmt w:val="decimal"/>
      <w:lvlText w:val=""/>
      <w:lvlJc w:val="left"/>
    </w:lvl>
    <w:lvl w:ilvl="3" w:tplc="D9AE90CC">
      <w:numFmt w:val="decimal"/>
      <w:lvlText w:val=""/>
      <w:lvlJc w:val="left"/>
    </w:lvl>
    <w:lvl w:ilvl="4" w:tplc="5A4CA340">
      <w:numFmt w:val="decimal"/>
      <w:lvlText w:val=""/>
      <w:lvlJc w:val="left"/>
    </w:lvl>
    <w:lvl w:ilvl="5" w:tplc="39FE2202">
      <w:numFmt w:val="decimal"/>
      <w:lvlText w:val=""/>
      <w:lvlJc w:val="left"/>
    </w:lvl>
    <w:lvl w:ilvl="6" w:tplc="2E246CF0">
      <w:numFmt w:val="decimal"/>
      <w:lvlText w:val=""/>
      <w:lvlJc w:val="left"/>
    </w:lvl>
    <w:lvl w:ilvl="7" w:tplc="95B61260">
      <w:numFmt w:val="decimal"/>
      <w:lvlText w:val=""/>
      <w:lvlJc w:val="left"/>
    </w:lvl>
    <w:lvl w:ilvl="8" w:tplc="46E07ADC">
      <w:numFmt w:val="decimal"/>
      <w:lvlText w:val=""/>
      <w:lvlJc w:val="left"/>
    </w:lvl>
  </w:abstractNum>
  <w:abstractNum w:abstractNumId="2" w15:restartNumberingAfterBreak="0">
    <w:nsid w:val="1B0F4512"/>
    <w:multiLevelType w:val="hybridMultilevel"/>
    <w:tmpl w:val="ECAC3C7E"/>
    <w:lvl w:ilvl="0" w:tplc="3F8C54DC">
      <w:start w:val="1"/>
      <w:numFmt w:val="bullet"/>
      <w:lvlText w:val="●"/>
      <w:lvlJc w:val="left"/>
      <w:pPr>
        <w:ind w:left="720" w:hanging="360"/>
      </w:pPr>
    </w:lvl>
    <w:lvl w:ilvl="1" w:tplc="F1389874">
      <w:start w:val="1"/>
      <w:numFmt w:val="bullet"/>
      <w:lvlText w:val="○"/>
      <w:lvlJc w:val="left"/>
      <w:pPr>
        <w:ind w:left="1440" w:hanging="360"/>
      </w:pPr>
    </w:lvl>
    <w:lvl w:ilvl="2" w:tplc="095C78BE">
      <w:start w:val="1"/>
      <w:numFmt w:val="bullet"/>
      <w:lvlText w:val="■"/>
      <w:lvlJc w:val="left"/>
      <w:pPr>
        <w:ind w:left="2160" w:hanging="360"/>
      </w:pPr>
    </w:lvl>
    <w:lvl w:ilvl="3" w:tplc="7BC8042A">
      <w:start w:val="1"/>
      <w:numFmt w:val="bullet"/>
      <w:lvlText w:val="●"/>
      <w:lvlJc w:val="left"/>
      <w:pPr>
        <w:ind w:left="2880" w:hanging="360"/>
      </w:pPr>
    </w:lvl>
    <w:lvl w:ilvl="4" w:tplc="0BA4EE8A">
      <w:start w:val="1"/>
      <w:numFmt w:val="bullet"/>
      <w:lvlText w:val="○"/>
      <w:lvlJc w:val="left"/>
      <w:pPr>
        <w:ind w:left="3600" w:hanging="360"/>
      </w:pPr>
    </w:lvl>
    <w:lvl w:ilvl="5" w:tplc="DE5E7348">
      <w:start w:val="1"/>
      <w:numFmt w:val="bullet"/>
      <w:lvlText w:val="■"/>
      <w:lvlJc w:val="left"/>
      <w:pPr>
        <w:ind w:left="4320" w:hanging="360"/>
      </w:pPr>
    </w:lvl>
    <w:lvl w:ilvl="6" w:tplc="EB1E886E">
      <w:start w:val="1"/>
      <w:numFmt w:val="bullet"/>
      <w:lvlText w:val="●"/>
      <w:lvlJc w:val="left"/>
      <w:pPr>
        <w:ind w:left="5040" w:hanging="360"/>
      </w:pPr>
    </w:lvl>
    <w:lvl w:ilvl="7" w:tplc="87648BB2">
      <w:start w:val="1"/>
      <w:numFmt w:val="bullet"/>
      <w:lvlText w:val="●"/>
      <w:lvlJc w:val="left"/>
      <w:pPr>
        <w:ind w:left="5760" w:hanging="360"/>
      </w:pPr>
    </w:lvl>
    <w:lvl w:ilvl="8" w:tplc="9D1E27FC">
      <w:start w:val="1"/>
      <w:numFmt w:val="bullet"/>
      <w:lvlText w:val="●"/>
      <w:lvlJc w:val="left"/>
      <w:pPr>
        <w:ind w:left="6480" w:hanging="360"/>
      </w:pPr>
    </w:lvl>
  </w:abstractNum>
  <w:abstractNum w:abstractNumId="3" w15:restartNumberingAfterBreak="0">
    <w:nsid w:val="220A0A40"/>
    <w:multiLevelType w:val="hybridMultilevel"/>
    <w:tmpl w:val="C1185C56"/>
    <w:lvl w:ilvl="0" w:tplc="C5807C9E">
      <w:start w:val="1"/>
      <w:numFmt w:val="lowerLetter"/>
      <w:lvlText w:val="%1."/>
      <w:lvlJc w:val="left"/>
      <w:pPr>
        <w:ind w:left="400" w:hanging="290"/>
      </w:pPr>
    </w:lvl>
    <w:lvl w:ilvl="1" w:tplc="4BB608E4">
      <w:numFmt w:val="decimal"/>
      <w:lvlText w:val=""/>
      <w:lvlJc w:val="left"/>
    </w:lvl>
    <w:lvl w:ilvl="2" w:tplc="57B8C86A">
      <w:numFmt w:val="decimal"/>
      <w:lvlText w:val=""/>
      <w:lvlJc w:val="left"/>
    </w:lvl>
    <w:lvl w:ilvl="3" w:tplc="10ACD718">
      <w:numFmt w:val="decimal"/>
      <w:lvlText w:val=""/>
      <w:lvlJc w:val="left"/>
    </w:lvl>
    <w:lvl w:ilvl="4" w:tplc="403CA068">
      <w:numFmt w:val="decimal"/>
      <w:lvlText w:val=""/>
      <w:lvlJc w:val="left"/>
    </w:lvl>
    <w:lvl w:ilvl="5" w:tplc="2F36B552">
      <w:numFmt w:val="decimal"/>
      <w:lvlText w:val=""/>
      <w:lvlJc w:val="left"/>
    </w:lvl>
    <w:lvl w:ilvl="6" w:tplc="C3D69AA6">
      <w:numFmt w:val="decimal"/>
      <w:lvlText w:val=""/>
      <w:lvlJc w:val="left"/>
    </w:lvl>
    <w:lvl w:ilvl="7" w:tplc="456A6E16">
      <w:numFmt w:val="decimal"/>
      <w:lvlText w:val=""/>
      <w:lvlJc w:val="left"/>
    </w:lvl>
    <w:lvl w:ilvl="8" w:tplc="BD224128">
      <w:numFmt w:val="decimal"/>
      <w:lvlText w:val=""/>
      <w:lvlJc w:val="left"/>
    </w:lvl>
  </w:abstractNum>
  <w:abstractNum w:abstractNumId="4" w15:restartNumberingAfterBreak="0">
    <w:nsid w:val="282F4DF9"/>
    <w:multiLevelType w:val="hybridMultilevel"/>
    <w:tmpl w:val="17464346"/>
    <w:lvl w:ilvl="0" w:tplc="6150C3E0">
      <w:start w:val="1"/>
      <w:numFmt w:val="decimal"/>
      <w:lvlText w:val="%1."/>
      <w:lvlJc w:val="left"/>
      <w:pPr>
        <w:ind w:left="420" w:hanging="300"/>
      </w:pPr>
    </w:lvl>
    <w:lvl w:ilvl="1" w:tplc="F4AE3AB4">
      <w:start w:val="1"/>
      <w:numFmt w:val="lowerLetter"/>
      <w:lvlText w:val="%2."/>
      <w:lvlJc w:val="left"/>
      <w:pPr>
        <w:ind w:left="780" w:hanging="300"/>
      </w:pPr>
    </w:lvl>
    <w:lvl w:ilvl="2" w:tplc="7A3A72E6">
      <w:numFmt w:val="decimal"/>
      <w:lvlText w:val=""/>
      <w:lvlJc w:val="left"/>
    </w:lvl>
    <w:lvl w:ilvl="3" w:tplc="6ED2E93E">
      <w:numFmt w:val="decimal"/>
      <w:lvlText w:val=""/>
      <w:lvlJc w:val="left"/>
    </w:lvl>
    <w:lvl w:ilvl="4" w:tplc="B62A1578">
      <w:numFmt w:val="decimal"/>
      <w:lvlText w:val=""/>
      <w:lvlJc w:val="left"/>
    </w:lvl>
    <w:lvl w:ilvl="5" w:tplc="115C5B02">
      <w:numFmt w:val="decimal"/>
      <w:lvlText w:val=""/>
      <w:lvlJc w:val="left"/>
    </w:lvl>
    <w:lvl w:ilvl="6" w:tplc="DD4AE22C">
      <w:numFmt w:val="decimal"/>
      <w:lvlText w:val=""/>
      <w:lvlJc w:val="left"/>
    </w:lvl>
    <w:lvl w:ilvl="7" w:tplc="2BFE197A">
      <w:numFmt w:val="decimal"/>
      <w:lvlText w:val=""/>
      <w:lvlJc w:val="left"/>
    </w:lvl>
    <w:lvl w:ilvl="8" w:tplc="E70432F6">
      <w:numFmt w:val="decimal"/>
      <w:lvlText w:val=""/>
      <w:lvlJc w:val="left"/>
    </w:lvl>
  </w:abstractNum>
  <w:abstractNum w:abstractNumId="5" w15:restartNumberingAfterBreak="0">
    <w:nsid w:val="48CF6910"/>
    <w:multiLevelType w:val="hybridMultilevel"/>
    <w:tmpl w:val="D736E490"/>
    <w:lvl w:ilvl="0" w:tplc="ED8A7864">
      <w:start w:val="1"/>
      <w:numFmt w:val="decimal"/>
      <w:lvlText w:val="%1."/>
      <w:lvlJc w:val="left"/>
      <w:pPr>
        <w:ind w:left="420" w:hanging="300"/>
      </w:pPr>
    </w:lvl>
    <w:lvl w:ilvl="1" w:tplc="0110FC48">
      <w:start w:val="1"/>
      <w:numFmt w:val="lowerLetter"/>
      <w:lvlText w:val="%2."/>
      <w:lvlJc w:val="left"/>
      <w:pPr>
        <w:ind w:left="780" w:hanging="300"/>
      </w:pPr>
    </w:lvl>
    <w:lvl w:ilvl="2" w:tplc="F7CAB632">
      <w:numFmt w:val="decimal"/>
      <w:lvlText w:val=""/>
      <w:lvlJc w:val="left"/>
    </w:lvl>
    <w:lvl w:ilvl="3" w:tplc="53960648">
      <w:numFmt w:val="decimal"/>
      <w:lvlText w:val=""/>
      <w:lvlJc w:val="left"/>
    </w:lvl>
    <w:lvl w:ilvl="4" w:tplc="4DDED202">
      <w:numFmt w:val="decimal"/>
      <w:lvlText w:val=""/>
      <w:lvlJc w:val="left"/>
    </w:lvl>
    <w:lvl w:ilvl="5" w:tplc="2266EDCE">
      <w:numFmt w:val="decimal"/>
      <w:lvlText w:val=""/>
      <w:lvlJc w:val="left"/>
    </w:lvl>
    <w:lvl w:ilvl="6" w:tplc="B016DBEA">
      <w:numFmt w:val="decimal"/>
      <w:lvlText w:val=""/>
      <w:lvlJc w:val="left"/>
    </w:lvl>
    <w:lvl w:ilvl="7" w:tplc="22FA1C2E">
      <w:numFmt w:val="decimal"/>
      <w:lvlText w:val=""/>
      <w:lvlJc w:val="left"/>
    </w:lvl>
    <w:lvl w:ilvl="8" w:tplc="7BEC6808">
      <w:numFmt w:val="decimal"/>
      <w:lvlText w:val=""/>
      <w:lvlJc w:val="left"/>
    </w:lvl>
  </w:abstractNum>
  <w:abstractNum w:abstractNumId="6" w15:restartNumberingAfterBreak="0">
    <w:nsid w:val="4D82348E"/>
    <w:multiLevelType w:val="hybridMultilevel"/>
    <w:tmpl w:val="CFBAA450"/>
    <w:lvl w:ilvl="0" w:tplc="1C5433D6">
      <w:start w:val="1"/>
      <w:numFmt w:val="decimal"/>
      <w:lvlText w:val="%1."/>
      <w:lvlJc w:val="left"/>
      <w:pPr>
        <w:ind w:left="420" w:hanging="300"/>
      </w:pPr>
    </w:lvl>
    <w:lvl w:ilvl="1" w:tplc="0E927104">
      <w:start w:val="1"/>
      <w:numFmt w:val="lowerLetter"/>
      <w:lvlText w:val="%2."/>
      <w:lvlJc w:val="left"/>
      <w:pPr>
        <w:ind w:left="780" w:hanging="300"/>
      </w:pPr>
    </w:lvl>
    <w:lvl w:ilvl="2" w:tplc="043A967A">
      <w:numFmt w:val="decimal"/>
      <w:lvlText w:val=""/>
      <w:lvlJc w:val="left"/>
    </w:lvl>
    <w:lvl w:ilvl="3" w:tplc="39C2204C">
      <w:numFmt w:val="decimal"/>
      <w:lvlText w:val=""/>
      <w:lvlJc w:val="left"/>
    </w:lvl>
    <w:lvl w:ilvl="4" w:tplc="86FE4E9A">
      <w:numFmt w:val="decimal"/>
      <w:lvlText w:val=""/>
      <w:lvlJc w:val="left"/>
    </w:lvl>
    <w:lvl w:ilvl="5" w:tplc="DC74D950">
      <w:numFmt w:val="decimal"/>
      <w:lvlText w:val=""/>
      <w:lvlJc w:val="left"/>
    </w:lvl>
    <w:lvl w:ilvl="6" w:tplc="9280CF86">
      <w:numFmt w:val="decimal"/>
      <w:lvlText w:val=""/>
      <w:lvlJc w:val="left"/>
    </w:lvl>
    <w:lvl w:ilvl="7" w:tplc="DC6CB3FC">
      <w:numFmt w:val="decimal"/>
      <w:lvlText w:val=""/>
      <w:lvlJc w:val="left"/>
    </w:lvl>
    <w:lvl w:ilvl="8" w:tplc="3EE64C32">
      <w:numFmt w:val="decimal"/>
      <w:lvlText w:val=""/>
      <w:lvlJc w:val="left"/>
    </w:lvl>
  </w:abstractNum>
  <w:abstractNum w:abstractNumId="7" w15:restartNumberingAfterBreak="0">
    <w:nsid w:val="53EC5BC5"/>
    <w:multiLevelType w:val="hybridMultilevel"/>
    <w:tmpl w:val="AC445F26"/>
    <w:lvl w:ilvl="0" w:tplc="A49457AE">
      <w:start w:val="1"/>
      <w:numFmt w:val="decimal"/>
      <w:lvlText w:val="%1."/>
      <w:lvlJc w:val="left"/>
      <w:pPr>
        <w:ind w:left="420" w:hanging="300"/>
      </w:pPr>
    </w:lvl>
    <w:lvl w:ilvl="1" w:tplc="3D4E3FB8">
      <w:start w:val="1"/>
      <w:numFmt w:val="lowerLetter"/>
      <w:lvlText w:val="%2."/>
      <w:lvlJc w:val="left"/>
      <w:pPr>
        <w:ind w:left="780" w:hanging="300"/>
      </w:pPr>
    </w:lvl>
    <w:lvl w:ilvl="2" w:tplc="CF8A8D12">
      <w:numFmt w:val="decimal"/>
      <w:lvlText w:val=""/>
      <w:lvlJc w:val="left"/>
    </w:lvl>
    <w:lvl w:ilvl="3" w:tplc="611CFB64">
      <w:numFmt w:val="decimal"/>
      <w:lvlText w:val=""/>
      <w:lvlJc w:val="left"/>
    </w:lvl>
    <w:lvl w:ilvl="4" w:tplc="F6386B16">
      <w:numFmt w:val="decimal"/>
      <w:lvlText w:val=""/>
      <w:lvlJc w:val="left"/>
    </w:lvl>
    <w:lvl w:ilvl="5" w:tplc="83E0B0F8">
      <w:numFmt w:val="decimal"/>
      <w:lvlText w:val=""/>
      <w:lvlJc w:val="left"/>
    </w:lvl>
    <w:lvl w:ilvl="6" w:tplc="CCEC2E38">
      <w:numFmt w:val="decimal"/>
      <w:lvlText w:val=""/>
      <w:lvlJc w:val="left"/>
    </w:lvl>
    <w:lvl w:ilvl="7" w:tplc="9D82F9D8">
      <w:numFmt w:val="decimal"/>
      <w:lvlText w:val=""/>
      <w:lvlJc w:val="left"/>
    </w:lvl>
    <w:lvl w:ilvl="8" w:tplc="7A0C96DE">
      <w:numFmt w:val="decimal"/>
      <w:lvlText w:val=""/>
      <w:lvlJc w:val="left"/>
    </w:lvl>
  </w:abstractNum>
  <w:abstractNum w:abstractNumId="8" w15:restartNumberingAfterBreak="0">
    <w:nsid w:val="54FB64BD"/>
    <w:multiLevelType w:val="hybridMultilevel"/>
    <w:tmpl w:val="E9785130"/>
    <w:lvl w:ilvl="0" w:tplc="2D42A1FC">
      <w:start w:val="1"/>
      <w:numFmt w:val="decimal"/>
      <w:lvlText w:val="%1."/>
      <w:lvlJc w:val="left"/>
      <w:pPr>
        <w:ind w:left="420" w:hanging="300"/>
      </w:pPr>
    </w:lvl>
    <w:lvl w:ilvl="1" w:tplc="CF3CCFEE">
      <w:start w:val="1"/>
      <w:numFmt w:val="lowerLetter"/>
      <w:lvlText w:val="%2."/>
      <w:lvlJc w:val="left"/>
      <w:pPr>
        <w:ind w:left="780" w:hanging="300"/>
      </w:pPr>
    </w:lvl>
    <w:lvl w:ilvl="2" w:tplc="5B9CF916">
      <w:numFmt w:val="decimal"/>
      <w:lvlText w:val=""/>
      <w:lvlJc w:val="left"/>
    </w:lvl>
    <w:lvl w:ilvl="3" w:tplc="4C3C0DEC">
      <w:numFmt w:val="decimal"/>
      <w:lvlText w:val=""/>
      <w:lvlJc w:val="left"/>
    </w:lvl>
    <w:lvl w:ilvl="4" w:tplc="78A24AB6">
      <w:numFmt w:val="decimal"/>
      <w:lvlText w:val=""/>
      <w:lvlJc w:val="left"/>
    </w:lvl>
    <w:lvl w:ilvl="5" w:tplc="9F54E208">
      <w:numFmt w:val="decimal"/>
      <w:lvlText w:val=""/>
      <w:lvlJc w:val="left"/>
    </w:lvl>
    <w:lvl w:ilvl="6" w:tplc="F1620108">
      <w:numFmt w:val="decimal"/>
      <w:lvlText w:val=""/>
      <w:lvlJc w:val="left"/>
    </w:lvl>
    <w:lvl w:ilvl="7" w:tplc="E68C4142">
      <w:numFmt w:val="decimal"/>
      <w:lvlText w:val=""/>
      <w:lvlJc w:val="left"/>
    </w:lvl>
    <w:lvl w:ilvl="8" w:tplc="D6A03510">
      <w:numFmt w:val="decimal"/>
      <w:lvlText w:val=""/>
      <w:lvlJc w:val="left"/>
    </w:lvl>
  </w:abstractNum>
  <w:abstractNum w:abstractNumId="9" w15:restartNumberingAfterBreak="0">
    <w:nsid w:val="6ECE2E17"/>
    <w:multiLevelType w:val="hybridMultilevel"/>
    <w:tmpl w:val="E604B1B0"/>
    <w:lvl w:ilvl="0" w:tplc="42447BDC">
      <w:start w:val="1"/>
      <w:numFmt w:val="bullet"/>
      <w:lvlText w:val="•"/>
      <w:lvlJc w:val="left"/>
      <w:pPr>
        <w:ind w:left="420" w:hanging="240"/>
      </w:pPr>
    </w:lvl>
    <w:lvl w:ilvl="1" w:tplc="1E063470">
      <w:numFmt w:val="decimal"/>
      <w:lvlText w:val=""/>
      <w:lvlJc w:val="left"/>
    </w:lvl>
    <w:lvl w:ilvl="2" w:tplc="2BF0EEFC">
      <w:numFmt w:val="decimal"/>
      <w:lvlText w:val=""/>
      <w:lvlJc w:val="left"/>
    </w:lvl>
    <w:lvl w:ilvl="3" w:tplc="FCA85C1C">
      <w:numFmt w:val="decimal"/>
      <w:lvlText w:val=""/>
      <w:lvlJc w:val="left"/>
    </w:lvl>
    <w:lvl w:ilvl="4" w:tplc="1B04E0C2">
      <w:numFmt w:val="decimal"/>
      <w:lvlText w:val=""/>
      <w:lvlJc w:val="left"/>
    </w:lvl>
    <w:lvl w:ilvl="5" w:tplc="1A92C984">
      <w:numFmt w:val="decimal"/>
      <w:lvlText w:val=""/>
      <w:lvlJc w:val="left"/>
    </w:lvl>
    <w:lvl w:ilvl="6" w:tplc="5C9AFADA">
      <w:numFmt w:val="decimal"/>
      <w:lvlText w:val=""/>
      <w:lvlJc w:val="left"/>
    </w:lvl>
    <w:lvl w:ilvl="7" w:tplc="3FD086B8">
      <w:numFmt w:val="decimal"/>
      <w:lvlText w:val=""/>
      <w:lvlJc w:val="left"/>
    </w:lvl>
    <w:lvl w:ilvl="8" w:tplc="D6D8ABF2">
      <w:numFmt w:val="decimal"/>
      <w:lvlText w:val=""/>
      <w:lvlJc w:val="left"/>
    </w:lvl>
  </w:abstractNum>
  <w:num w:numId="1" w16cid:durableId="1520462396">
    <w:abstractNumId w:val="2"/>
    <w:lvlOverride w:ilvl="0">
      <w:startOverride w:val="1"/>
    </w:lvlOverride>
  </w:num>
  <w:num w:numId="2" w16cid:durableId="1170831688">
    <w:abstractNumId w:val="9"/>
    <w:lvlOverride w:ilvl="0">
      <w:startOverride w:val="1"/>
    </w:lvlOverride>
  </w:num>
  <w:num w:numId="3" w16cid:durableId="924655787">
    <w:abstractNumId w:val="5"/>
    <w:lvlOverride w:ilvl="0">
      <w:startOverride w:val="1"/>
    </w:lvlOverride>
  </w:num>
  <w:num w:numId="4" w16cid:durableId="1933319418">
    <w:abstractNumId w:val="1"/>
    <w:lvlOverride w:ilvl="0">
      <w:startOverride w:val="1"/>
    </w:lvlOverride>
  </w:num>
  <w:num w:numId="5" w16cid:durableId="1112670363">
    <w:abstractNumId w:val="7"/>
    <w:lvlOverride w:ilvl="0">
      <w:startOverride w:val="1"/>
    </w:lvlOverride>
  </w:num>
  <w:num w:numId="6" w16cid:durableId="1704359232">
    <w:abstractNumId w:val="0"/>
    <w:lvlOverride w:ilvl="0">
      <w:startOverride w:val="1"/>
    </w:lvlOverride>
  </w:num>
  <w:num w:numId="7" w16cid:durableId="1655138599">
    <w:abstractNumId w:val="6"/>
    <w:lvlOverride w:ilvl="0">
      <w:startOverride w:val="1"/>
    </w:lvlOverride>
  </w:num>
  <w:num w:numId="8" w16cid:durableId="1270508473">
    <w:abstractNumId w:val="4"/>
    <w:lvlOverride w:ilvl="0">
      <w:startOverride w:val="1"/>
    </w:lvlOverride>
  </w:num>
  <w:num w:numId="9" w16cid:durableId="1824082407">
    <w:abstractNumId w:val="3"/>
    <w:lvlOverride w:ilvl="0">
      <w:startOverride w:val="1"/>
    </w:lvlOverride>
  </w:num>
  <w:num w:numId="10" w16cid:durableId="497772981">
    <w:abstractNumId w:val="8"/>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69E"/>
    <w:rsid w:val="00004866"/>
    <w:rsid w:val="00133D2D"/>
    <w:rsid w:val="0013769E"/>
    <w:rsid w:val="00137BE7"/>
    <w:rsid w:val="002256D9"/>
    <w:rsid w:val="00316ABC"/>
    <w:rsid w:val="00324906"/>
    <w:rsid w:val="003408D0"/>
    <w:rsid w:val="00380284"/>
    <w:rsid w:val="003C2D69"/>
    <w:rsid w:val="003D2CD3"/>
    <w:rsid w:val="00405940"/>
    <w:rsid w:val="004172CF"/>
    <w:rsid w:val="00452E6C"/>
    <w:rsid w:val="00455055"/>
    <w:rsid w:val="00534FEC"/>
    <w:rsid w:val="005C480A"/>
    <w:rsid w:val="005D25A0"/>
    <w:rsid w:val="005D3250"/>
    <w:rsid w:val="00732E15"/>
    <w:rsid w:val="00743964"/>
    <w:rsid w:val="00752504"/>
    <w:rsid w:val="00752749"/>
    <w:rsid w:val="00762125"/>
    <w:rsid w:val="00777EB4"/>
    <w:rsid w:val="007B628D"/>
    <w:rsid w:val="007C3DA8"/>
    <w:rsid w:val="00805C6C"/>
    <w:rsid w:val="008651E9"/>
    <w:rsid w:val="00883CC6"/>
    <w:rsid w:val="00895518"/>
    <w:rsid w:val="008A1250"/>
    <w:rsid w:val="008B05D9"/>
    <w:rsid w:val="008D20B2"/>
    <w:rsid w:val="008D2E1C"/>
    <w:rsid w:val="00915162"/>
    <w:rsid w:val="00966912"/>
    <w:rsid w:val="00994599"/>
    <w:rsid w:val="009A5481"/>
    <w:rsid w:val="00A02DC2"/>
    <w:rsid w:val="00A36F8C"/>
    <w:rsid w:val="00A93516"/>
    <w:rsid w:val="00AB4B4B"/>
    <w:rsid w:val="00AE1BC0"/>
    <w:rsid w:val="00BE2FAC"/>
    <w:rsid w:val="00BF1A7F"/>
    <w:rsid w:val="00C20B14"/>
    <w:rsid w:val="00C62B04"/>
    <w:rsid w:val="00C77EB0"/>
    <w:rsid w:val="00D1173B"/>
    <w:rsid w:val="00D339DF"/>
    <w:rsid w:val="00D4606E"/>
    <w:rsid w:val="00D61552"/>
    <w:rsid w:val="00D63064"/>
    <w:rsid w:val="00D70D59"/>
    <w:rsid w:val="00DB4931"/>
    <w:rsid w:val="00E22CD3"/>
    <w:rsid w:val="00E90332"/>
    <w:rsid w:val="00E944AA"/>
    <w:rsid w:val="00EF6A37"/>
    <w:rsid w:val="00F269CD"/>
    <w:rsid w:val="00F6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99F2"/>
  <w15:docId w15:val="{430D8D22-62AC-7244-885C-091B7D77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Peters, John J</cp:lastModifiedBy>
  <cp:revision>2</cp:revision>
  <dcterms:created xsi:type="dcterms:W3CDTF">2026-09-07T01:43:00Z</dcterms:created>
  <dcterms:modified xsi:type="dcterms:W3CDTF">2026-09-07T01:43:00Z</dcterms:modified>
</cp:coreProperties>
</file>