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sz w:val="24"/>
          <w:szCs w:val="24"/>
        </w:rPr>
      </w:pPr>
      <w:r>
        <w:rPr>
          <w:rFonts w:ascii="Times new roman" w:hAnsi="Times new roman"/>
          <w:sz w:val="24"/>
          <w:szCs w:val="24"/>
        </w:rPr>
        <w:t>John Lopes</w:t>
      </w:r>
    </w:p>
    <w:p>
      <w:pPr>
        <w:pStyle w:val="Normal"/>
        <w:bidi w:val="0"/>
        <w:spacing w:lineRule="auto" w:line="480"/>
        <w:jc w:val="left"/>
        <w:rPr>
          <w:rFonts w:ascii="Times new roman" w:hAnsi="Times new roman"/>
          <w:sz w:val="24"/>
          <w:szCs w:val="24"/>
        </w:rPr>
      </w:pPr>
      <w:r>
        <w:rPr>
          <w:rFonts w:ascii="Times new roman" w:hAnsi="Times new roman"/>
          <w:sz w:val="24"/>
          <w:szCs w:val="24"/>
        </w:rPr>
        <w:t>August 25, 2024</w:t>
      </w:r>
    </w:p>
    <w:p>
      <w:pPr>
        <w:pStyle w:val="Heading3"/>
        <w:bidi w:val="0"/>
        <w:spacing w:lineRule="auto" w:line="480"/>
        <w:jc w:val="center"/>
        <w:rPr>
          <w:rFonts w:ascii="Times new roman" w:hAnsi="Times new roman"/>
          <w:sz w:val="24"/>
          <w:szCs w:val="24"/>
        </w:rPr>
      </w:pPr>
      <w:r>
        <w:rPr>
          <w:rFonts w:ascii="Times new roman" w:hAnsi="Times new roman"/>
          <w:b w:val="false"/>
          <w:bCs w:val="false"/>
          <w:sz w:val="24"/>
          <w:szCs w:val="24"/>
        </w:rPr>
        <w:t>Reflection on Secure Coding and Security Policies</w:t>
      </w:r>
    </w:p>
    <w:p>
      <w:pPr>
        <w:pStyle w:val="TextBody"/>
        <w:bidi w:val="0"/>
        <w:spacing w:lineRule="auto" w:line="480"/>
        <w:jc w:val="left"/>
        <w:rPr/>
      </w:pPr>
      <w:r>
        <w:rPr>
          <w:rStyle w:val="StrongEmphasis"/>
          <w:rFonts w:ascii="Times new roman" w:hAnsi="Times new roman"/>
          <w:sz w:val="24"/>
          <w:szCs w:val="24"/>
        </w:rPr>
        <w:t>Adoption of a Secure Coding Standard and Not Leaving Security to the End</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 xml:space="preserve">Reflecting on the integration of secure coding standards, risk assessment, zero-trust principles, and security policy implementation, I </w:t>
      </w:r>
      <w:r>
        <w:rPr>
          <w:rFonts w:ascii="Times new roman" w:hAnsi="Times new roman"/>
          <w:sz w:val="24"/>
          <w:szCs w:val="24"/>
        </w:rPr>
        <w:t>ha</w:t>
      </w:r>
      <w:r>
        <w:rPr>
          <w:rFonts w:ascii="Times new roman" w:hAnsi="Times new roman"/>
          <w:sz w:val="24"/>
          <w:szCs w:val="24"/>
        </w:rPr>
        <w:t xml:space="preserve">ve gained a deeper understanding of the importance of addressing security proactively throughout the development lifecycle. From my readings and course materials, it's clear that adopting a secure coding standard from the start is </w:t>
      </w:r>
      <w:r>
        <w:rPr>
          <w:rFonts w:ascii="Times new roman" w:hAnsi="Times new roman"/>
          <w:sz w:val="24"/>
          <w:szCs w:val="24"/>
        </w:rPr>
        <w:t>quite important</w:t>
      </w:r>
      <w:r>
        <w:rPr>
          <w:rFonts w:ascii="Times new roman" w:hAnsi="Times new roman"/>
          <w:sz w:val="24"/>
          <w:szCs w:val="24"/>
        </w:rPr>
        <w:t>. By incorporating secure coding practices early in the development process, we can proactively address vulnerabilities and avoid costly security issues that might arise if security is left as an afterthought. Secure coding standards, like those recommended by OWASP, provide essential guidelines for minimizing risks related to input handling, authentication, and data protection.</w:t>
      </w:r>
    </w:p>
    <w:p>
      <w:pPr>
        <w:pStyle w:val="TextBody"/>
        <w:bidi w:val="0"/>
        <w:spacing w:lineRule="auto" w:line="480"/>
        <w:ind w:left="0" w:right="0" w:hanging="0"/>
        <w:jc w:val="left"/>
        <w:rPr/>
      </w:pPr>
      <w:r>
        <w:rPr>
          <w:rStyle w:val="StrongEmphasis"/>
          <w:rFonts w:ascii="Times new roman" w:hAnsi="Times new roman"/>
          <w:sz w:val="24"/>
          <w:szCs w:val="24"/>
        </w:rPr>
        <w:t>Evaluation and Assessment of Risk and Cost-Benefit of Mitigation</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In evaluating and assessing risk, I’ve learned the significance of a comprehensive approach to understanding potential threats and vulnerabilities. Risk assessment involves identifying and prioritizing risks based on their potential impact and likelihood. This process allows us to allocate resources effectively and address the most critical vulnerabilities first. Cost-benefit analysis plays a key role here, as it helps determine whether the investment in specific security measures is justified by the potential reduction in risk. Balancing the costs of mitigation against the benefits of enhanced security helps in making informed decisions that align with organizational goals.</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TextBody"/>
        <w:bidi w:val="0"/>
        <w:spacing w:lineRule="auto" w:line="480"/>
        <w:ind w:left="0" w:right="0" w:hanging="0"/>
        <w:jc w:val="left"/>
        <w:rPr/>
      </w:pPr>
      <w:r>
        <w:rPr>
          <w:rStyle w:val="StrongEmphasis"/>
          <w:rFonts w:ascii="Times new roman" w:hAnsi="Times new roman"/>
          <w:sz w:val="24"/>
          <w:szCs w:val="24"/>
        </w:rPr>
        <w:t>Zero Trust</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The concept of zero trust has particularly resonated with me. Unlike traditional perimeter-based security models, zero trust operates on the principle of “never trust, always verify.” This approach ensures that every access request, whether internal or external, is continuously validated. Implementing zero trust involves rigorous verification processes and the principle of least-privilege access, which limits permissions to the minimum necessary for users and systems to perform their tasks. This model enhances security by reducing the risk of unauthorized access and ensuring that trust is not granted implicitly.</w:t>
      </w:r>
    </w:p>
    <w:p>
      <w:pPr>
        <w:pStyle w:val="TextBody"/>
        <w:bidi w:val="0"/>
        <w:spacing w:lineRule="auto" w:line="480"/>
        <w:ind w:left="0" w:right="0" w:hanging="0"/>
        <w:jc w:val="left"/>
        <w:rPr/>
      </w:pPr>
      <w:r>
        <w:rPr>
          <w:rStyle w:val="StrongEmphasis"/>
          <w:rFonts w:ascii="Times new roman" w:hAnsi="Times new roman"/>
          <w:sz w:val="24"/>
          <w:szCs w:val="24"/>
        </w:rPr>
        <w:t>Implementation and Recommendations of Security Policies</w:t>
      </w:r>
    </w:p>
    <w:p>
      <w:pPr>
        <w:pStyle w:val="TextBody"/>
        <w:bidi w:val="0"/>
        <w:spacing w:lineRule="auto" w:line="480" w:before="0" w:after="140"/>
        <w:ind w:left="0" w:right="0" w:firstLine="720"/>
        <w:jc w:val="left"/>
        <w:rPr>
          <w:rFonts w:ascii="Times new roman" w:hAnsi="Times new roman"/>
          <w:sz w:val="24"/>
          <w:szCs w:val="24"/>
        </w:rPr>
      </w:pPr>
      <w:r>
        <w:rPr>
          <w:rFonts w:ascii="Times new roman" w:hAnsi="Times new roman"/>
          <w:sz w:val="24"/>
          <w:szCs w:val="24"/>
        </w:rPr>
        <w:t>When it comes to implementing and recommending security policies, I’ve found that developing comprehensive and effective policies is fundamental to guiding an organization’s security posture. Effective policies should address various aspects, including access controls, data protection, and incident response. Regular training and awareness programs are essential to ensure that all employees understand and adhere to these policies, fostering a culture of security within the organization. Additionally, it’s important to regularly review and update security policies to keep pace with evolving threats and technological advancements.</w:t>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ab/>
      <w:tab/>
    </w:r>
    <w:r>
      <w:rPr/>
      <w:fldChar w:fldCharType="begin"/>
    </w:r>
    <w:r>
      <w:rPr/>
      <w:instrText xml:space="preserve"> PAGE </w:instrText>
    </w:r>
    <w:r>
      <w:rPr/>
      <w:fldChar w:fldCharType="separate"/>
    </w:r>
    <w:r>
      <w:rPr/>
      <w:t>2</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2</Pages>
  <Words>414</Words>
  <Characters>2576</Characters>
  <CharactersWithSpaces>2980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2024-08-25T21:49:15Z</dcterms:created>
  <dc:creator/>
  <dc:description/>
  <dc:language>en-US</dc:language>
  <cp:lastModifiedBy/>
  <dcterms:modified xsi:type="dcterms:W3CDTF">2024-08-25T22:26:58Z</dcterms:modified>
  <cp:revision>2</cp:revision>
  <dc:subject/>
  <dc:title/>
</cp:coreProperties>
</file>