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76400" w14:textId="3BAB9A8D" w:rsidR="00F9326E" w:rsidRPr="008E045F" w:rsidRDefault="00F9326E" w:rsidP="00F9326E">
      <w:pPr>
        <w:rPr>
          <w:rFonts w:ascii="Times New Roman" w:hAnsi="Times New Roman" w:cs="Times New Roman"/>
          <w:sz w:val="24"/>
          <w:szCs w:val="24"/>
        </w:rPr>
      </w:pPr>
      <w:r w:rsidRPr="008E045F">
        <w:rPr>
          <w:rFonts w:ascii="Times New Roman" w:hAnsi="Times New Roman" w:cs="Times New Roman"/>
          <w:sz w:val="24"/>
          <w:szCs w:val="24"/>
        </w:rPr>
        <w:t xml:space="preserve">To: </w:t>
      </w:r>
      <w:r w:rsidRPr="008E045F">
        <w:rPr>
          <w:rFonts w:ascii="Times New Roman" w:hAnsi="Times New Roman" w:cs="Times New Roman"/>
          <w:sz w:val="24"/>
          <w:szCs w:val="24"/>
        </w:rPr>
        <w:tab/>
      </w:r>
      <w:r w:rsidRPr="008E045F">
        <w:rPr>
          <w:rFonts w:ascii="Times New Roman" w:hAnsi="Times New Roman" w:cs="Times New Roman"/>
          <w:sz w:val="24"/>
          <w:szCs w:val="24"/>
        </w:rPr>
        <w:tab/>
        <w:t>Marlo G. Ball, Deputy Secretary</w:t>
      </w:r>
    </w:p>
    <w:p w14:paraId="050431BD" w14:textId="77777777" w:rsidR="00F9326E" w:rsidRPr="008E045F" w:rsidRDefault="00F9326E" w:rsidP="00F9326E">
      <w:pPr>
        <w:rPr>
          <w:rFonts w:ascii="Times New Roman" w:hAnsi="Times New Roman" w:cs="Times New Roman"/>
          <w:sz w:val="24"/>
          <w:szCs w:val="24"/>
        </w:rPr>
      </w:pPr>
      <w:r w:rsidRPr="008E045F">
        <w:rPr>
          <w:rFonts w:ascii="Times New Roman" w:hAnsi="Times New Roman" w:cs="Times New Roman"/>
          <w:sz w:val="24"/>
          <w:szCs w:val="24"/>
        </w:rPr>
        <w:t xml:space="preserve">From: </w:t>
      </w:r>
      <w:r w:rsidRPr="008E045F">
        <w:rPr>
          <w:rFonts w:ascii="Times New Roman" w:hAnsi="Times New Roman" w:cs="Times New Roman"/>
          <w:sz w:val="24"/>
          <w:szCs w:val="24"/>
        </w:rPr>
        <w:tab/>
      </w:r>
      <w:r w:rsidRPr="008E045F">
        <w:rPr>
          <w:rFonts w:ascii="Times New Roman" w:hAnsi="Times New Roman" w:cs="Times New Roman"/>
          <w:sz w:val="24"/>
          <w:szCs w:val="24"/>
        </w:rPr>
        <w:tab/>
        <w:t>John Kearns</w:t>
      </w:r>
    </w:p>
    <w:p w14:paraId="0CF4DC0E" w14:textId="445606EB" w:rsidR="00F9326E" w:rsidRPr="008E045F" w:rsidRDefault="00F9326E" w:rsidP="00F9326E">
      <w:pPr>
        <w:rPr>
          <w:rFonts w:ascii="Times New Roman" w:hAnsi="Times New Roman" w:cs="Times New Roman"/>
          <w:sz w:val="24"/>
          <w:szCs w:val="24"/>
        </w:rPr>
      </w:pPr>
      <w:r w:rsidRPr="008E045F">
        <w:rPr>
          <w:rFonts w:ascii="Times New Roman" w:hAnsi="Times New Roman" w:cs="Times New Roman"/>
          <w:sz w:val="24"/>
          <w:szCs w:val="24"/>
        </w:rPr>
        <w:t xml:space="preserve">Subject: </w:t>
      </w:r>
      <w:r w:rsidRPr="008E045F">
        <w:rPr>
          <w:rFonts w:ascii="Times New Roman" w:hAnsi="Times New Roman" w:cs="Times New Roman"/>
          <w:sz w:val="24"/>
          <w:szCs w:val="24"/>
        </w:rPr>
        <w:tab/>
        <w:t>Discrimination Against Immigrants in Switzerland</w:t>
      </w:r>
    </w:p>
    <w:p w14:paraId="28AAC800" w14:textId="033704F8" w:rsidR="00F9326E" w:rsidRPr="008E045F" w:rsidRDefault="00F9326E" w:rsidP="00F9326E">
      <w:pPr>
        <w:rPr>
          <w:rFonts w:ascii="Times New Roman" w:hAnsi="Times New Roman" w:cs="Times New Roman"/>
          <w:sz w:val="24"/>
          <w:szCs w:val="24"/>
        </w:rPr>
      </w:pPr>
      <w:r w:rsidRPr="008E045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33B3399" wp14:editId="07F6AE21">
                <wp:simplePos x="0" y="0"/>
                <wp:positionH relativeFrom="margin">
                  <wp:align>right</wp:align>
                </wp:positionH>
                <wp:positionV relativeFrom="paragraph">
                  <wp:posOffset>304800</wp:posOffset>
                </wp:positionV>
                <wp:extent cx="5931535" cy="39370"/>
                <wp:effectExtent l="0" t="0" r="31115" b="36830"/>
                <wp:wrapNone/>
                <wp:docPr id="1" name="Straight Connector 1"/>
                <wp:cNvGraphicFramePr/>
                <a:graphic xmlns:a="http://schemas.openxmlformats.org/drawingml/2006/main">
                  <a:graphicData uri="http://schemas.microsoft.com/office/word/2010/wordprocessingShape">
                    <wps:wsp>
                      <wps:cNvCnPr/>
                      <wps:spPr>
                        <a:xfrm flipV="1">
                          <a:off x="0" y="0"/>
                          <a:ext cx="5931535" cy="38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F3FC3"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85pt,24pt" to="882.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" strokecolor="#4472c4 [3204]" strokeweight=".5pt">
                <v:stroke joinstyle="miter"/>
                <w10:wrap anchorx="margin"/>
              </v:line>
            </w:pict>
          </mc:Fallback>
        </mc:AlternateContent>
      </w:r>
      <w:r w:rsidRPr="008E045F">
        <w:rPr>
          <w:rFonts w:ascii="Times New Roman" w:hAnsi="Times New Roman" w:cs="Times New Roman"/>
          <w:sz w:val="24"/>
          <w:szCs w:val="24"/>
        </w:rPr>
        <w:t xml:space="preserve">Date: </w:t>
      </w:r>
      <w:r w:rsidRPr="008E045F">
        <w:rPr>
          <w:rFonts w:ascii="Times New Roman" w:hAnsi="Times New Roman" w:cs="Times New Roman"/>
          <w:sz w:val="24"/>
          <w:szCs w:val="24"/>
        </w:rPr>
        <w:tab/>
      </w:r>
      <w:r w:rsidRPr="008E045F">
        <w:rPr>
          <w:rFonts w:ascii="Times New Roman" w:hAnsi="Times New Roman" w:cs="Times New Roman"/>
          <w:sz w:val="24"/>
          <w:szCs w:val="24"/>
        </w:rPr>
        <w:tab/>
        <w:t>December 1, 2022</w:t>
      </w:r>
    </w:p>
    <w:p w14:paraId="3AC76358" w14:textId="77777777" w:rsidR="00F9326E" w:rsidRPr="008E045F" w:rsidRDefault="00F9326E" w:rsidP="00F9326E">
      <w:pPr>
        <w:rPr>
          <w:rFonts w:ascii="Times New Roman" w:hAnsi="Times New Roman" w:cs="Times New Roman"/>
          <w:sz w:val="24"/>
          <w:szCs w:val="24"/>
        </w:rPr>
      </w:pPr>
    </w:p>
    <w:p w14:paraId="6BE81496" w14:textId="18CBB9E6" w:rsidR="000E5CE3" w:rsidRPr="008E045F" w:rsidRDefault="00F9326E" w:rsidP="00F9326E">
      <w:pPr>
        <w:spacing w:line="276" w:lineRule="auto"/>
        <w:rPr>
          <w:rFonts w:ascii="Times New Roman" w:hAnsi="Times New Roman" w:cs="Times New Roman"/>
          <w:sz w:val="24"/>
          <w:szCs w:val="24"/>
        </w:rPr>
      </w:pPr>
      <w:r w:rsidRPr="008E045F">
        <w:rPr>
          <w:rFonts w:ascii="Times New Roman" w:hAnsi="Times New Roman" w:cs="Times New Roman"/>
          <w:sz w:val="24"/>
          <w:szCs w:val="24"/>
        </w:rPr>
        <w:t xml:space="preserve">You requested a memo evaluating claims of discrimination along racial and ethnic lines in votes on citizenship applications in Swiss municipalities. While there has been substantial variation in the origin of immigrants over time, </w:t>
      </w:r>
      <w:r w:rsidRPr="008E045F">
        <w:rPr>
          <w:rFonts w:ascii="Times New Roman" w:hAnsi="Times New Roman" w:cs="Times New Roman"/>
          <w:b/>
          <w:bCs/>
          <w:sz w:val="24"/>
          <w:szCs w:val="24"/>
        </w:rPr>
        <w:t xml:space="preserve">our analysis shows that Turkish applicants receive </w:t>
      </w:r>
      <w:r w:rsidR="008E045F">
        <w:rPr>
          <w:rFonts w:ascii="Times New Roman" w:hAnsi="Times New Roman" w:cs="Times New Roman"/>
          <w:b/>
          <w:bCs/>
          <w:sz w:val="24"/>
          <w:szCs w:val="24"/>
        </w:rPr>
        <w:t>are 50 percentage points more likely to be rejected for citizenship.</w:t>
      </w:r>
      <w:r w:rsidRPr="008E045F">
        <w:rPr>
          <w:rFonts w:ascii="Times New Roman" w:hAnsi="Times New Roman" w:cs="Times New Roman"/>
          <w:sz w:val="24"/>
          <w:szCs w:val="24"/>
        </w:rPr>
        <w:t xml:space="preserve"> This result is robust even after controlling for human and social capital like education, language, and degree of assimilation. </w:t>
      </w:r>
      <w:r w:rsidRPr="008E045F">
        <w:rPr>
          <w:rFonts w:ascii="Times New Roman" w:hAnsi="Times New Roman" w:cs="Times New Roman"/>
          <w:b/>
          <w:bCs/>
          <w:sz w:val="24"/>
          <w:szCs w:val="24"/>
        </w:rPr>
        <w:t>Bias against certain applicants surges when there is a rise in their relative share of total immigrants to Switzerland</w:t>
      </w:r>
      <w:r w:rsidRPr="008E045F">
        <w:rPr>
          <w:rFonts w:ascii="Times New Roman" w:hAnsi="Times New Roman" w:cs="Times New Roman"/>
          <w:sz w:val="24"/>
          <w:szCs w:val="24"/>
        </w:rPr>
        <w:t>.</w:t>
      </w:r>
    </w:p>
    <w:p w14:paraId="373C632C" w14:textId="77777777" w:rsidR="000E5CE3" w:rsidRPr="008E045F" w:rsidRDefault="000E5CE3" w:rsidP="00F9326E">
      <w:pPr>
        <w:spacing w:line="276" w:lineRule="auto"/>
        <w:rPr>
          <w:rFonts w:ascii="Times New Roman" w:hAnsi="Times New Roman" w:cs="Times New Roman"/>
          <w:sz w:val="24"/>
          <w:szCs w:val="24"/>
        </w:rPr>
      </w:pPr>
    </w:p>
    <w:p w14:paraId="463FABFB" w14:textId="77777777" w:rsidR="000E5CE3" w:rsidRPr="008E045F" w:rsidRDefault="000E5CE3" w:rsidP="00F9326E">
      <w:pPr>
        <w:spacing w:line="276" w:lineRule="auto"/>
        <w:rPr>
          <w:rFonts w:ascii="Times New Roman" w:hAnsi="Times New Roman" w:cs="Times New Roman"/>
          <w:sz w:val="24"/>
          <w:szCs w:val="24"/>
        </w:rPr>
      </w:pPr>
      <w:r w:rsidRPr="008E045F">
        <w:rPr>
          <w:rFonts w:ascii="Times New Roman" w:hAnsi="Times New Roman" w:cs="Times New Roman"/>
          <w:b/>
          <w:bCs/>
          <w:sz w:val="24"/>
          <w:szCs w:val="24"/>
        </w:rPr>
        <w:t>Background</w:t>
      </w:r>
    </w:p>
    <w:p w14:paraId="7DFA4A90" w14:textId="77777777" w:rsidR="000E5CE3" w:rsidRPr="008E045F" w:rsidRDefault="000E5CE3" w:rsidP="00F9326E">
      <w:pPr>
        <w:spacing w:line="276" w:lineRule="auto"/>
        <w:rPr>
          <w:rFonts w:ascii="Times New Roman" w:hAnsi="Times New Roman" w:cs="Times New Roman"/>
          <w:sz w:val="24"/>
          <w:szCs w:val="24"/>
        </w:rPr>
      </w:pPr>
      <w:r w:rsidRPr="008E045F">
        <w:rPr>
          <w:rFonts w:ascii="Times New Roman" w:hAnsi="Times New Roman" w:cs="Times New Roman"/>
          <w:i/>
          <w:iCs/>
          <w:sz w:val="24"/>
          <w:szCs w:val="24"/>
        </w:rPr>
        <w:t>Switzerland has historically been a homogenous country with a low population growth rate</w:t>
      </w:r>
    </w:p>
    <w:p w14:paraId="0E3AFB6B" w14:textId="03476125" w:rsidR="00F9326E" w:rsidRPr="008E045F" w:rsidRDefault="000E5CE3" w:rsidP="00F9326E">
      <w:pPr>
        <w:spacing w:line="276" w:lineRule="auto"/>
        <w:rPr>
          <w:rFonts w:ascii="Times New Roman" w:hAnsi="Times New Roman" w:cs="Times New Roman"/>
          <w:sz w:val="24"/>
          <w:szCs w:val="24"/>
        </w:rPr>
      </w:pPr>
      <w:r w:rsidRPr="008E045F">
        <w:rPr>
          <w:rFonts w:ascii="Times New Roman" w:hAnsi="Times New Roman" w:cs="Times New Roman"/>
          <w:sz w:val="24"/>
          <w:szCs w:val="24"/>
        </w:rPr>
        <w:t>Over most of its history, the central European country of Switzerland has been racially and ethnically homogenous. While the Swiss Federal Statistical office does not collect data on racia</w:t>
      </w:r>
      <w:r w:rsidR="00C75FA4" w:rsidRPr="008E045F">
        <w:rPr>
          <w:rFonts w:ascii="Times New Roman" w:hAnsi="Times New Roman" w:cs="Times New Roman"/>
          <w:sz w:val="24"/>
          <w:szCs w:val="24"/>
        </w:rPr>
        <w:t xml:space="preserve">l or ethnic </w:t>
      </w:r>
      <w:r w:rsidRPr="008E045F">
        <w:rPr>
          <w:rFonts w:ascii="Times New Roman" w:hAnsi="Times New Roman" w:cs="Times New Roman"/>
          <w:sz w:val="24"/>
          <w:szCs w:val="24"/>
        </w:rPr>
        <w:t xml:space="preserve">identity of residents, </w:t>
      </w:r>
      <w:r w:rsidR="00C75FA4" w:rsidRPr="008E045F">
        <w:rPr>
          <w:rFonts w:ascii="Times New Roman" w:hAnsi="Times New Roman" w:cs="Times New Roman"/>
          <w:sz w:val="24"/>
          <w:szCs w:val="24"/>
        </w:rPr>
        <w:t>which makes further analysis difficult, information on religion gives some insight into the diversity of the country.</w:t>
      </w:r>
      <w:r w:rsidR="00A770F7" w:rsidRPr="008E045F">
        <w:rPr>
          <w:rStyle w:val="EndnoteReference"/>
          <w:rFonts w:ascii="Times New Roman" w:hAnsi="Times New Roman" w:cs="Times New Roman"/>
          <w:sz w:val="24"/>
          <w:szCs w:val="24"/>
        </w:rPr>
        <w:endnoteReference w:id="1"/>
      </w:r>
      <w:r w:rsidR="00C75FA4" w:rsidRPr="008E045F">
        <w:rPr>
          <w:rFonts w:ascii="Times New Roman" w:hAnsi="Times New Roman" w:cs="Times New Roman"/>
          <w:sz w:val="24"/>
          <w:szCs w:val="24"/>
        </w:rPr>
        <w:t xml:space="preserve"> In 1900, 0.6% of the population Switzerland </w:t>
      </w:r>
      <w:r w:rsidR="00A770F7" w:rsidRPr="008E045F">
        <w:rPr>
          <w:rFonts w:ascii="Times New Roman" w:hAnsi="Times New Roman" w:cs="Times New Roman"/>
          <w:sz w:val="24"/>
          <w:szCs w:val="24"/>
        </w:rPr>
        <w:t>followed</w:t>
      </w:r>
      <w:r w:rsidR="00C75FA4" w:rsidRPr="008E045F">
        <w:rPr>
          <w:rFonts w:ascii="Times New Roman" w:hAnsi="Times New Roman" w:cs="Times New Roman"/>
          <w:sz w:val="24"/>
          <w:szCs w:val="24"/>
        </w:rPr>
        <w:t xml:space="preserve"> a religion other than Catholic</w:t>
      </w:r>
      <w:r w:rsidR="003C2DB7">
        <w:rPr>
          <w:rFonts w:ascii="Times New Roman" w:hAnsi="Times New Roman" w:cs="Times New Roman"/>
          <w:sz w:val="24"/>
          <w:szCs w:val="24"/>
        </w:rPr>
        <w:t>ism</w:t>
      </w:r>
      <w:r w:rsidR="00C75FA4" w:rsidRPr="008E045F">
        <w:rPr>
          <w:rFonts w:ascii="Times New Roman" w:hAnsi="Times New Roman" w:cs="Times New Roman"/>
          <w:sz w:val="24"/>
          <w:szCs w:val="24"/>
        </w:rPr>
        <w:t xml:space="preserve"> or Protestant</w:t>
      </w:r>
      <w:r w:rsidR="003C2DB7">
        <w:rPr>
          <w:rFonts w:ascii="Times New Roman" w:hAnsi="Times New Roman" w:cs="Times New Roman"/>
          <w:sz w:val="24"/>
          <w:szCs w:val="24"/>
        </w:rPr>
        <w:t xml:space="preserve"> Christianity</w:t>
      </w:r>
      <w:r w:rsidR="00C75FA4" w:rsidRPr="008E045F">
        <w:rPr>
          <w:rFonts w:ascii="Times New Roman" w:hAnsi="Times New Roman" w:cs="Times New Roman"/>
          <w:sz w:val="24"/>
          <w:szCs w:val="24"/>
        </w:rPr>
        <w:t>; by 1960, this number had remained unchanged.</w:t>
      </w:r>
      <w:r w:rsidR="00C75FA4" w:rsidRPr="008E045F">
        <w:rPr>
          <w:rStyle w:val="EndnoteReference"/>
          <w:rFonts w:ascii="Times New Roman" w:hAnsi="Times New Roman" w:cs="Times New Roman"/>
          <w:sz w:val="24"/>
          <w:szCs w:val="24"/>
        </w:rPr>
        <w:endnoteReference w:id="2"/>
      </w:r>
      <w:r w:rsidR="00C75FA4" w:rsidRPr="008E045F">
        <w:rPr>
          <w:rFonts w:ascii="Times New Roman" w:hAnsi="Times New Roman" w:cs="Times New Roman"/>
          <w:sz w:val="24"/>
          <w:szCs w:val="24"/>
        </w:rPr>
        <w:t xml:space="preserve"> Likewise, the share of the Swiss population that was foreign born increased by only 0.3 percentage points over the same timeframe. </w:t>
      </w:r>
    </w:p>
    <w:p w14:paraId="7090AC6B" w14:textId="793376E9" w:rsidR="004D75B6" w:rsidRPr="008E045F" w:rsidRDefault="00A770F7" w:rsidP="00F9326E">
      <w:pPr>
        <w:spacing w:line="276" w:lineRule="auto"/>
        <w:rPr>
          <w:rFonts w:ascii="Times New Roman" w:hAnsi="Times New Roman" w:cs="Times New Roman"/>
          <w:sz w:val="24"/>
          <w:szCs w:val="24"/>
        </w:rPr>
      </w:pPr>
      <w:r w:rsidRPr="008E045F">
        <w:rPr>
          <w:rFonts w:ascii="Times New Roman" w:hAnsi="Times New Roman" w:cs="Times New Roman"/>
          <w:sz w:val="24"/>
          <w:szCs w:val="24"/>
        </w:rPr>
        <w:t>The population growth rate, especially for European Swiss natives, has been remarkably low since World War II. And despite increasing immigration in recent years, Switzerland’s total fertility rate has been below replacement level since 1970.</w:t>
      </w:r>
      <w:r w:rsidRPr="008E045F">
        <w:rPr>
          <w:rStyle w:val="EndnoteReference"/>
          <w:rFonts w:ascii="Times New Roman" w:hAnsi="Times New Roman" w:cs="Times New Roman"/>
          <w:sz w:val="24"/>
          <w:szCs w:val="24"/>
        </w:rPr>
        <w:endnoteReference w:id="3"/>
      </w:r>
    </w:p>
    <w:p w14:paraId="0ECCB574" w14:textId="0BF23B27" w:rsidR="00A770F7" w:rsidRPr="008E045F" w:rsidRDefault="00A770F7" w:rsidP="00F9326E">
      <w:pPr>
        <w:spacing w:line="276" w:lineRule="auto"/>
        <w:rPr>
          <w:rFonts w:ascii="Times New Roman" w:hAnsi="Times New Roman" w:cs="Times New Roman"/>
          <w:i/>
          <w:iCs/>
          <w:sz w:val="24"/>
          <w:szCs w:val="24"/>
        </w:rPr>
      </w:pPr>
      <w:r w:rsidRPr="008E045F">
        <w:rPr>
          <w:rFonts w:ascii="Times New Roman" w:hAnsi="Times New Roman" w:cs="Times New Roman"/>
          <w:i/>
          <w:iCs/>
          <w:sz w:val="24"/>
          <w:szCs w:val="24"/>
        </w:rPr>
        <w:t>Switzerland has seemed a dramatic increase in the flow and makeup of immigrants since 1970</w:t>
      </w:r>
    </w:p>
    <w:p w14:paraId="66D3FAA4" w14:textId="64667386" w:rsidR="00A770F7" w:rsidRPr="008E045F" w:rsidRDefault="00A770F7" w:rsidP="00F9326E">
      <w:pPr>
        <w:spacing w:line="276" w:lineRule="auto"/>
        <w:rPr>
          <w:rFonts w:ascii="Times New Roman" w:hAnsi="Times New Roman" w:cs="Times New Roman"/>
          <w:sz w:val="24"/>
          <w:szCs w:val="24"/>
        </w:rPr>
      </w:pPr>
      <w:r w:rsidRPr="008E045F">
        <w:rPr>
          <w:rFonts w:ascii="Times New Roman" w:hAnsi="Times New Roman" w:cs="Times New Roman"/>
          <w:sz w:val="24"/>
          <w:szCs w:val="24"/>
        </w:rPr>
        <w:t>However, Switzerland has increasingly become diverse and an attractive destination for immigrants around the world.</w:t>
      </w:r>
      <w:r w:rsidR="00580C9F" w:rsidRPr="008E045F">
        <w:rPr>
          <w:rFonts w:ascii="Times New Roman" w:hAnsi="Times New Roman" w:cs="Times New Roman"/>
          <w:sz w:val="24"/>
          <w:szCs w:val="24"/>
        </w:rPr>
        <w:t xml:space="preserve"> Since 1970, the share of the Swiss population that is foreign born has grown from 10.8% to 25.7% in 2021.</w:t>
      </w:r>
      <w:r w:rsidR="00580C9F" w:rsidRPr="008E045F">
        <w:rPr>
          <w:rStyle w:val="EndnoteReference"/>
          <w:rFonts w:ascii="Times New Roman" w:hAnsi="Times New Roman" w:cs="Times New Roman"/>
          <w:sz w:val="24"/>
          <w:szCs w:val="24"/>
        </w:rPr>
        <w:endnoteReference w:id="4"/>
      </w:r>
      <w:r w:rsidR="00580C9F" w:rsidRPr="008E045F">
        <w:rPr>
          <w:rFonts w:ascii="Times New Roman" w:hAnsi="Times New Roman" w:cs="Times New Roman"/>
          <w:sz w:val="24"/>
          <w:szCs w:val="24"/>
        </w:rPr>
        <w:t xml:space="preserve"> This is the third highest proportion among OECD countries, and it is more than 7 percentage points greater than the current US figure. </w:t>
      </w:r>
    </w:p>
    <w:p w14:paraId="1A3C1AD4" w14:textId="318317D2" w:rsidR="00580C9F" w:rsidRPr="008E045F" w:rsidRDefault="00580C9F" w:rsidP="00F9326E">
      <w:pPr>
        <w:spacing w:line="276" w:lineRule="auto"/>
        <w:rPr>
          <w:rFonts w:ascii="Times New Roman" w:hAnsi="Times New Roman" w:cs="Times New Roman"/>
          <w:sz w:val="24"/>
          <w:szCs w:val="24"/>
        </w:rPr>
      </w:pPr>
      <w:r w:rsidRPr="008E045F">
        <w:rPr>
          <w:rFonts w:ascii="Times New Roman" w:hAnsi="Times New Roman" w:cs="Times New Roman"/>
          <w:sz w:val="24"/>
          <w:szCs w:val="24"/>
        </w:rPr>
        <w:t xml:space="preserve">Figure 1 presents data from </w:t>
      </w:r>
      <w:proofErr w:type="spellStart"/>
      <w:r w:rsidRPr="008E045F">
        <w:rPr>
          <w:rFonts w:ascii="Times New Roman" w:hAnsi="Times New Roman" w:cs="Times New Roman"/>
          <w:sz w:val="24"/>
          <w:szCs w:val="24"/>
        </w:rPr>
        <w:t>Hainmeuller</w:t>
      </w:r>
      <w:proofErr w:type="spellEnd"/>
      <w:r w:rsidRPr="008E045F">
        <w:rPr>
          <w:rFonts w:ascii="Times New Roman" w:hAnsi="Times New Roman" w:cs="Times New Roman"/>
          <w:sz w:val="24"/>
          <w:szCs w:val="24"/>
        </w:rPr>
        <w:t xml:space="preserve"> and Hangartner on the number of applications for Swiss citizenship processed from 1970 through 2009 from select towns. Switzerland is unique in that it leaves the decision for naturalization up to the residents of the immigrant’s community; the town votes simply yes or no to allow them to become a Swiss citizen. The figure shows that the number of applicants has increased substantially over time, more than tripling from the 1970s to the 2000s. Further, the origins have changed even more dramatically. </w:t>
      </w:r>
      <w:r w:rsidRPr="003C2DB7">
        <w:rPr>
          <w:rFonts w:ascii="Times New Roman" w:hAnsi="Times New Roman" w:cs="Times New Roman"/>
          <w:b/>
          <w:bCs/>
          <w:sz w:val="24"/>
          <w:szCs w:val="24"/>
        </w:rPr>
        <w:t>While citizenship applicants</w:t>
      </w:r>
      <w:r w:rsidR="00FE0BC6" w:rsidRPr="003C2DB7">
        <w:rPr>
          <w:rFonts w:ascii="Times New Roman" w:hAnsi="Times New Roman" w:cs="Times New Roman"/>
          <w:b/>
          <w:bCs/>
          <w:sz w:val="24"/>
          <w:szCs w:val="24"/>
        </w:rPr>
        <w:t xml:space="preserve"> had initially</w:t>
      </w:r>
      <w:r w:rsidRPr="003C2DB7">
        <w:rPr>
          <w:rFonts w:ascii="Times New Roman" w:hAnsi="Times New Roman" w:cs="Times New Roman"/>
          <w:b/>
          <w:bCs/>
          <w:sz w:val="24"/>
          <w:szCs w:val="24"/>
        </w:rPr>
        <w:t xml:space="preserve"> hailed from Northern and Western</w:t>
      </w:r>
      <w:r w:rsidR="00FE0BC6" w:rsidRPr="003C2DB7">
        <w:rPr>
          <w:rFonts w:ascii="Times New Roman" w:hAnsi="Times New Roman" w:cs="Times New Roman"/>
          <w:b/>
          <w:bCs/>
          <w:sz w:val="24"/>
          <w:szCs w:val="24"/>
        </w:rPr>
        <w:t xml:space="preserve"> Europe, flows of immigrants </w:t>
      </w:r>
      <w:r w:rsidR="00FE0BC6" w:rsidRPr="003C2DB7">
        <w:rPr>
          <w:rFonts w:ascii="Times New Roman" w:hAnsi="Times New Roman" w:cs="Times New Roman"/>
          <w:b/>
          <w:bCs/>
          <w:sz w:val="24"/>
          <w:szCs w:val="24"/>
        </w:rPr>
        <w:lastRenderedPageBreak/>
        <w:t xml:space="preserve">from Asia, Yugoslavia, and Turkey picked up beginning in the 1980s. Increased immigration from Turkey seems to account for a majority of the rise in applications over this </w:t>
      </w:r>
      <w:proofErr w:type="gramStart"/>
      <w:r w:rsidR="00FE0BC6" w:rsidRPr="003C2DB7">
        <w:rPr>
          <w:rFonts w:ascii="Times New Roman" w:hAnsi="Times New Roman" w:cs="Times New Roman"/>
          <w:b/>
          <w:bCs/>
          <w:sz w:val="24"/>
          <w:szCs w:val="24"/>
        </w:rPr>
        <w:t>time period</w:t>
      </w:r>
      <w:proofErr w:type="gramEnd"/>
      <w:r w:rsidR="00FE0BC6" w:rsidRPr="003C2DB7">
        <w:rPr>
          <w:rFonts w:ascii="Times New Roman" w:hAnsi="Times New Roman" w:cs="Times New Roman"/>
          <w:b/>
          <w:bCs/>
          <w:sz w:val="24"/>
          <w:szCs w:val="24"/>
        </w:rPr>
        <w:t>.</w:t>
      </w:r>
      <w:r w:rsidR="00FE0BC6" w:rsidRPr="008E045F">
        <w:rPr>
          <w:rFonts w:ascii="Times New Roman" w:hAnsi="Times New Roman" w:cs="Times New Roman"/>
          <w:sz w:val="24"/>
          <w:szCs w:val="24"/>
        </w:rPr>
        <w:t xml:space="preserve"> </w:t>
      </w:r>
      <w:r w:rsidRPr="008E045F">
        <w:rPr>
          <w:rFonts w:ascii="Times New Roman" w:hAnsi="Times New Roman" w:cs="Times New Roman"/>
          <w:sz w:val="24"/>
          <w:szCs w:val="24"/>
        </w:rPr>
        <w:t xml:space="preserve">  </w:t>
      </w:r>
    </w:p>
    <w:p w14:paraId="0D35B24D" w14:textId="3CF73F6E" w:rsidR="00FE0BC6" w:rsidRPr="008E045F" w:rsidRDefault="00FE0BC6" w:rsidP="00F9326E">
      <w:pPr>
        <w:spacing w:line="276" w:lineRule="auto"/>
        <w:rPr>
          <w:rFonts w:ascii="Times New Roman" w:hAnsi="Times New Roman" w:cs="Times New Roman"/>
          <w:b/>
          <w:bCs/>
          <w:sz w:val="24"/>
          <w:szCs w:val="24"/>
        </w:rPr>
      </w:pPr>
      <w:r w:rsidRPr="008E045F">
        <w:rPr>
          <w:rFonts w:ascii="Times New Roman" w:hAnsi="Times New Roman" w:cs="Times New Roman"/>
          <w:b/>
          <w:bCs/>
          <w:sz w:val="24"/>
          <w:szCs w:val="24"/>
        </w:rPr>
        <w:t>Figure 1: Number of applications by origin, since 1970</w:t>
      </w:r>
    </w:p>
    <w:p w14:paraId="2BBC0744" w14:textId="69187ECB" w:rsidR="00580C9F" w:rsidRPr="008E045F" w:rsidRDefault="00580C9F" w:rsidP="00F9326E">
      <w:pPr>
        <w:spacing w:line="276" w:lineRule="auto"/>
        <w:rPr>
          <w:rFonts w:ascii="Times New Roman" w:hAnsi="Times New Roman" w:cs="Times New Roman"/>
          <w:b/>
          <w:bCs/>
          <w:sz w:val="24"/>
          <w:szCs w:val="24"/>
        </w:rPr>
      </w:pPr>
      <w:r w:rsidRPr="008E045F">
        <w:rPr>
          <w:rFonts w:ascii="Times New Roman" w:hAnsi="Times New Roman" w:cs="Times New Roman"/>
          <w:noProof/>
          <w:sz w:val="24"/>
          <w:szCs w:val="24"/>
        </w:rPr>
        <w:drawing>
          <wp:inline distT="0" distB="0" distL="0" distR="0" wp14:anchorId="5665401B" wp14:editId="4C401108">
            <wp:extent cx="5943600" cy="29718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6BDA246" w14:textId="1C54B5A9" w:rsidR="004D75B6" w:rsidRPr="008E045F" w:rsidRDefault="004D75B6">
      <w:pPr>
        <w:rPr>
          <w:rFonts w:ascii="Times New Roman" w:hAnsi="Times New Roman" w:cs="Times New Roman"/>
          <w:b/>
          <w:bCs/>
          <w:sz w:val="24"/>
          <w:szCs w:val="24"/>
        </w:rPr>
      </w:pPr>
      <w:r w:rsidRPr="008E045F">
        <w:rPr>
          <w:rFonts w:ascii="Times New Roman" w:hAnsi="Times New Roman" w:cs="Times New Roman"/>
          <w:b/>
          <w:bCs/>
          <w:sz w:val="24"/>
          <w:szCs w:val="24"/>
        </w:rPr>
        <w:t xml:space="preserve">Descriptive </w:t>
      </w:r>
      <w:r w:rsidR="00B21611" w:rsidRPr="008E045F">
        <w:rPr>
          <w:rFonts w:ascii="Times New Roman" w:hAnsi="Times New Roman" w:cs="Times New Roman"/>
          <w:b/>
          <w:bCs/>
          <w:sz w:val="24"/>
          <w:szCs w:val="24"/>
        </w:rPr>
        <w:t>s</w:t>
      </w:r>
      <w:r w:rsidRPr="008E045F">
        <w:rPr>
          <w:rFonts w:ascii="Times New Roman" w:hAnsi="Times New Roman" w:cs="Times New Roman"/>
          <w:b/>
          <w:bCs/>
          <w:sz w:val="24"/>
          <w:szCs w:val="24"/>
        </w:rPr>
        <w:t>tatistics</w:t>
      </w:r>
    </w:p>
    <w:p w14:paraId="0B0C1B6C" w14:textId="006FE8CA" w:rsidR="004D75B6" w:rsidRPr="008E045F" w:rsidRDefault="004D75B6" w:rsidP="004D75B6">
      <w:pPr>
        <w:tabs>
          <w:tab w:val="left" w:pos="8280"/>
        </w:tabs>
        <w:rPr>
          <w:rFonts w:ascii="Times New Roman" w:hAnsi="Times New Roman" w:cs="Times New Roman"/>
          <w:sz w:val="24"/>
          <w:szCs w:val="24"/>
        </w:rPr>
      </w:pPr>
      <w:r w:rsidRPr="008E045F">
        <w:rPr>
          <w:rFonts w:ascii="Times New Roman" w:hAnsi="Times New Roman" w:cs="Times New Roman"/>
          <w:sz w:val="24"/>
          <w:szCs w:val="24"/>
        </w:rPr>
        <w:t xml:space="preserve">For this analysis, I rely on data from </w:t>
      </w:r>
      <w:proofErr w:type="spellStart"/>
      <w:r w:rsidRPr="008E045F">
        <w:rPr>
          <w:rFonts w:ascii="Times New Roman" w:hAnsi="Times New Roman" w:cs="Times New Roman"/>
          <w:sz w:val="24"/>
          <w:szCs w:val="24"/>
        </w:rPr>
        <w:t>Hainmeuller</w:t>
      </w:r>
      <w:proofErr w:type="spellEnd"/>
      <w:r w:rsidRPr="008E045F">
        <w:rPr>
          <w:rFonts w:ascii="Times New Roman" w:hAnsi="Times New Roman" w:cs="Times New Roman"/>
          <w:sz w:val="24"/>
          <w:szCs w:val="24"/>
        </w:rPr>
        <w:t xml:space="preserve"> and Hangartner on the outcomes of roughly 1500 citizenship application elections between 1970 and 2003 in 44 Swiss municipalities. Provided are the percentage of no votes received, region of origin, and demographic statistics on sex, family structure, age, education, occupation, language, and social integration.</w:t>
      </w:r>
    </w:p>
    <w:p w14:paraId="214B13A8" w14:textId="091C5283" w:rsidR="004D75B6" w:rsidRPr="008E045F" w:rsidRDefault="004D75B6">
      <w:pPr>
        <w:rPr>
          <w:rFonts w:ascii="Times New Roman" w:hAnsi="Times New Roman" w:cs="Times New Roman"/>
          <w:sz w:val="24"/>
          <w:szCs w:val="24"/>
        </w:rPr>
      </w:pPr>
      <w:r w:rsidRPr="008E045F">
        <w:rPr>
          <w:rFonts w:ascii="Times New Roman" w:hAnsi="Times New Roman" w:cs="Times New Roman"/>
          <w:sz w:val="24"/>
          <w:szCs w:val="24"/>
        </w:rPr>
        <w:t>This data is particularly strong for analyzing attitudes towards immigrants because the results are unlinked to individuals, therefore indicating the voter’s true opinion at the time of submitting. In a survey-based study, one must worry about self-censoring of controversial opinions. However, there is a drawback that we do not have municipality identifiers for the applications. It is possible that there is substantial correlation between voting patterns and immigrant location. This will not be accounted for in my analysis.</w:t>
      </w:r>
      <w:r w:rsidR="008215FE">
        <w:rPr>
          <w:rFonts w:ascii="Times New Roman" w:hAnsi="Times New Roman" w:cs="Times New Roman"/>
          <w:sz w:val="24"/>
          <w:szCs w:val="24"/>
        </w:rPr>
        <w:t xml:space="preserve"> We also do not know for how long immigrants have been in Switzerland prior to their application. It could be that certain groups wait relatively fewer years before applying, which likely leads to less success.</w:t>
      </w:r>
      <w:r w:rsidR="00616890">
        <w:rPr>
          <w:rFonts w:ascii="Times New Roman" w:hAnsi="Times New Roman" w:cs="Times New Roman"/>
          <w:sz w:val="24"/>
          <w:szCs w:val="24"/>
        </w:rPr>
        <w:t xml:space="preserve"> Other useful pieces of information that are not provided include religion of the applicant and occupation in their origin country, for example.</w:t>
      </w:r>
    </w:p>
    <w:p w14:paraId="416CD892" w14:textId="65D230E1" w:rsidR="00FE0BC6" w:rsidRPr="008E045F" w:rsidRDefault="00FE0BC6">
      <w:pPr>
        <w:rPr>
          <w:rFonts w:ascii="Times New Roman" w:hAnsi="Times New Roman" w:cs="Times New Roman"/>
          <w:i/>
          <w:iCs/>
          <w:sz w:val="24"/>
          <w:szCs w:val="24"/>
        </w:rPr>
      </w:pPr>
      <w:r w:rsidRPr="008E045F">
        <w:rPr>
          <w:rFonts w:ascii="Times New Roman" w:hAnsi="Times New Roman" w:cs="Times New Roman"/>
          <w:i/>
          <w:iCs/>
          <w:sz w:val="24"/>
          <w:szCs w:val="24"/>
        </w:rPr>
        <w:t xml:space="preserve">Immigrants from Turkey and Yugoslavia are more </w:t>
      </w:r>
      <w:proofErr w:type="gramStart"/>
      <w:r w:rsidRPr="008E045F">
        <w:rPr>
          <w:rFonts w:ascii="Times New Roman" w:hAnsi="Times New Roman" w:cs="Times New Roman"/>
          <w:i/>
          <w:iCs/>
          <w:sz w:val="24"/>
          <w:szCs w:val="24"/>
        </w:rPr>
        <w:t>similar to</w:t>
      </w:r>
      <w:proofErr w:type="gramEnd"/>
      <w:r w:rsidRPr="008E045F">
        <w:rPr>
          <w:rFonts w:ascii="Times New Roman" w:hAnsi="Times New Roman" w:cs="Times New Roman"/>
          <w:i/>
          <w:iCs/>
          <w:sz w:val="24"/>
          <w:szCs w:val="24"/>
        </w:rPr>
        <w:t xml:space="preserve"> more accepted immigrant groups than voting statistics would imply.</w:t>
      </w:r>
    </w:p>
    <w:p w14:paraId="736FB6BB" w14:textId="7E29424E" w:rsidR="00FE0BC6" w:rsidRPr="008E045F" w:rsidRDefault="00FE0BC6">
      <w:pPr>
        <w:rPr>
          <w:rFonts w:ascii="Times New Roman" w:hAnsi="Times New Roman" w:cs="Times New Roman"/>
          <w:sz w:val="24"/>
          <w:szCs w:val="24"/>
        </w:rPr>
      </w:pPr>
      <w:r w:rsidRPr="008E045F">
        <w:rPr>
          <w:rFonts w:ascii="Times New Roman" w:hAnsi="Times New Roman" w:cs="Times New Roman"/>
          <w:sz w:val="24"/>
          <w:szCs w:val="24"/>
        </w:rPr>
        <w:t xml:space="preserve">I begin by analyzing descriptive statistics across </w:t>
      </w:r>
      <w:r w:rsidR="00B27BEB" w:rsidRPr="008E045F">
        <w:rPr>
          <w:rFonts w:ascii="Times New Roman" w:hAnsi="Times New Roman" w:cs="Times New Roman"/>
          <w:sz w:val="24"/>
          <w:szCs w:val="24"/>
        </w:rPr>
        <w:t xml:space="preserve">different immigrant groups to motivate analysis of racial sentiment in voting behavior of Swiss residents on citizenship applications. If the Swiss people were consistent in selecting only </w:t>
      </w:r>
      <w:proofErr w:type="gramStart"/>
      <w:r w:rsidR="00B27BEB" w:rsidRPr="008E045F">
        <w:rPr>
          <w:rFonts w:ascii="Times New Roman" w:hAnsi="Times New Roman" w:cs="Times New Roman"/>
          <w:sz w:val="24"/>
          <w:szCs w:val="24"/>
        </w:rPr>
        <w:t>highly-educated</w:t>
      </w:r>
      <w:proofErr w:type="gramEnd"/>
      <w:r w:rsidR="00B27BEB" w:rsidRPr="008E045F">
        <w:rPr>
          <w:rFonts w:ascii="Times New Roman" w:hAnsi="Times New Roman" w:cs="Times New Roman"/>
          <w:sz w:val="24"/>
          <w:szCs w:val="24"/>
        </w:rPr>
        <w:t xml:space="preserve"> or Swiss-speaking immigrants, it may be that differences across ethnic groups are artefacts of greater Swiss preferences and not evidence of bias against one specific group.</w:t>
      </w:r>
    </w:p>
    <w:p w14:paraId="0FE1B93A" w14:textId="7AC5E290" w:rsidR="00B27BEB" w:rsidRPr="008E045F" w:rsidRDefault="00B27BEB">
      <w:pPr>
        <w:rPr>
          <w:rFonts w:ascii="Times New Roman" w:hAnsi="Times New Roman" w:cs="Times New Roman"/>
          <w:sz w:val="24"/>
          <w:szCs w:val="24"/>
        </w:rPr>
      </w:pPr>
      <w:r w:rsidRPr="008E045F">
        <w:rPr>
          <w:rFonts w:ascii="Times New Roman" w:hAnsi="Times New Roman" w:cs="Times New Roman"/>
          <w:sz w:val="24"/>
          <w:szCs w:val="24"/>
        </w:rPr>
        <w:lastRenderedPageBreak/>
        <w:t>Table 1 summarizes statistics by the region of origin for immigration applicants. Turkish applicants receive the most negative responses by far; on average, Turkish applicants get approved for citizenship only 46% of the time. Immigrants from Western and Southern Europe are approved at a 95% success rate. While Turk</w:t>
      </w:r>
      <w:r w:rsidR="008215FE">
        <w:rPr>
          <w:rFonts w:ascii="Times New Roman" w:hAnsi="Times New Roman" w:cs="Times New Roman"/>
          <w:sz w:val="24"/>
          <w:szCs w:val="24"/>
        </w:rPr>
        <w:t>s</w:t>
      </w:r>
      <w:r w:rsidRPr="008E045F">
        <w:rPr>
          <w:rFonts w:ascii="Times New Roman" w:hAnsi="Times New Roman" w:cs="Times New Roman"/>
          <w:sz w:val="24"/>
          <w:szCs w:val="24"/>
        </w:rPr>
        <w:t xml:space="preserve"> may be slightly younger, more male, and relatively less educated than the average applicant, Turkish applicants are as educated as immigrants from Asia</w:t>
      </w:r>
      <w:r w:rsidR="00161DF2" w:rsidRPr="008E045F">
        <w:rPr>
          <w:rFonts w:ascii="Times New Roman" w:hAnsi="Times New Roman" w:cs="Times New Roman"/>
          <w:sz w:val="24"/>
          <w:szCs w:val="24"/>
        </w:rPr>
        <w:t xml:space="preserve"> and are the most well-assimilated group among non-European immigrants at the time of application. A scan of the descriptive statistics seems to suggest a consistent application of preferences does not explain </w:t>
      </w:r>
      <w:proofErr w:type="gramStart"/>
      <w:r w:rsidR="00161DF2" w:rsidRPr="008E045F">
        <w:rPr>
          <w:rFonts w:ascii="Times New Roman" w:hAnsi="Times New Roman" w:cs="Times New Roman"/>
          <w:sz w:val="24"/>
          <w:szCs w:val="24"/>
        </w:rPr>
        <w:t>all of</w:t>
      </w:r>
      <w:proofErr w:type="gramEnd"/>
      <w:r w:rsidR="00161DF2" w:rsidRPr="008E045F">
        <w:rPr>
          <w:rFonts w:ascii="Times New Roman" w:hAnsi="Times New Roman" w:cs="Times New Roman"/>
          <w:sz w:val="24"/>
          <w:szCs w:val="24"/>
        </w:rPr>
        <w:t xml:space="preserve"> the variation in success by different immigrant groups.</w:t>
      </w:r>
    </w:p>
    <w:p w14:paraId="1E612FD5" w14:textId="12C12005" w:rsidR="00B27BEB" w:rsidRPr="008E045F" w:rsidRDefault="00B27BEB">
      <w:pPr>
        <w:rPr>
          <w:rFonts w:ascii="Times New Roman" w:hAnsi="Times New Roman" w:cs="Times New Roman"/>
          <w:b/>
          <w:bCs/>
          <w:sz w:val="24"/>
          <w:szCs w:val="24"/>
        </w:rPr>
      </w:pPr>
      <w:r w:rsidRPr="008E045F">
        <w:rPr>
          <w:rFonts w:ascii="Times New Roman" w:hAnsi="Times New Roman" w:cs="Times New Roman"/>
          <w:b/>
          <w:bCs/>
          <w:sz w:val="24"/>
          <w:szCs w:val="24"/>
        </w:rPr>
        <w:t xml:space="preserve">Table 1: Descriptive </w:t>
      </w:r>
      <w:r w:rsidR="00B21611" w:rsidRPr="008E045F">
        <w:rPr>
          <w:rFonts w:ascii="Times New Roman" w:hAnsi="Times New Roman" w:cs="Times New Roman"/>
          <w:b/>
          <w:bCs/>
          <w:sz w:val="24"/>
          <w:szCs w:val="24"/>
        </w:rPr>
        <w:t>s</w:t>
      </w:r>
      <w:r w:rsidRPr="008E045F">
        <w:rPr>
          <w:rFonts w:ascii="Times New Roman" w:hAnsi="Times New Roman" w:cs="Times New Roman"/>
          <w:b/>
          <w:bCs/>
          <w:sz w:val="24"/>
          <w:szCs w:val="24"/>
        </w:rPr>
        <w:t>tatistics, by origin</w:t>
      </w:r>
    </w:p>
    <w:p w14:paraId="05112F6E" w14:textId="77777777" w:rsidR="00B27BEB" w:rsidRPr="008E045F" w:rsidRDefault="00B27BEB" w:rsidP="00B27BEB">
      <w:pPr>
        <w:keepNext/>
        <w:rPr>
          <w:rFonts w:ascii="Times New Roman" w:hAnsi="Times New Roman" w:cs="Times New Roman"/>
          <w:sz w:val="24"/>
          <w:szCs w:val="24"/>
        </w:rPr>
      </w:pPr>
      <w:r w:rsidRPr="008E045F">
        <w:rPr>
          <w:rFonts w:ascii="Times New Roman" w:hAnsi="Times New Roman" w:cs="Times New Roman"/>
          <w:noProof/>
          <w:sz w:val="24"/>
          <w:szCs w:val="24"/>
        </w:rPr>
        <w:drawing>
          <wp:inline distT="0" distB="0" distL="0" distR="0" wp14:anchorId="6F49653D" wp14:editId="73622188">
            <wp:extent cx="5943600" cy="2484120"/>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8"/>
                    <a:stretch>
                      <a:fillRect/>
                    </a:stretch>
                  </pic:blipFill>
                  <pic:spPr>
                    <a:xfrm>
                      <a:off x="0" y="0"/>
                      <a:ext cx="5943600" cy="2484120"/>
                    </a:xfrm>
                    <a:prstGeom prst="rect">
                      <a:avLst/>
                    </a:prstGeom>
                  </pic:spPr>
                </pic:pic>
              </a:graphicData>
            </a:graphic>
          </wp:inline>
        </w:drawing>
      </w:r>
    </w:p>
    <w:p w14:paraId="492CD21F" w14:textId="3FBE2A4B" w:rsidR="00B27BEB" w:rsidRPr="008E045F" w:rsidRDefault="00B27BEB" w:rsidP="00B27BEB">
      <w:pPr>
        <w:pStyle w:val="Caption"/>
        <w:rPr>
          <w:rFonts w:ascii="Times New Roman" w:hAnsi="Times New Roman" w:cs="Times New Roman"/>
          <w:sz w:val="24"/>
          <w:szCs w:val="24"/>
        </w:rPr>
      </w:pPr>
      <w:r w:rsidRPr="008E045F">
        <w:rPr>
          <w:rFonts w:ascii="Times New Roman" w:hAnsi="Times New Roman" w:cs="Times New Roman"/>
          <w:sz w:val="24"/>
          <w:szCs w:val="24"/>
        </w:rPr>
        <w:fldChar w:fldCharType="begin"/>
      </w:r>
      <w:r w:rsidRPr="008E045F">
        <w:rPr>
          <w:rFonts w:ascii="Times New Roman" w:hAnsi="Times New Roman" w:cs="Times New Roman"/>
          <w:sz w:val="24"/>
          <w:szCs w:val="24"/>
        </w:rPr>
        <w:instrText xml:space="preserve"> SEQ Figure \* ARABIC </w:instrText>
      </w:r>
      <w:r w:rsidRPr="008E045F">
        <w:rPr>
          <w:rFonts w:ascii="Times New Roman" w:hAnsi="Times New Roman" w:cs="Times New Roman"/>
          <w:sz w:val="24"/>
          <w:szCs w:val="24"/>
        </w:rPr>
        <w:fldChar w:fldCharType="separate"/>
      </w:r>
      <w:r w:rsidRPr="008E045F">
        <w:rPr>
          <w:rFonts w:ascii="Times New Roman" w:hAnsi="Times New Roman" w:cs="Times New Roman"/>
          <w:noProof/>
          <w:sz w:val="24"/>
          <w:szCs w:val="24"/>
        </w:rPr>
        <w:t>1</w:t>
      </w:r>
      <w:r w:rsidRPr="008E045F">
        <w:rPr>
          <w:rFonts w:ascii="Times New Roman" w:hAnsi="Times New Roman" w:cs="Times New Roman"/>
          <w:sz w:val="24"/>
          <w:szCs w:val="24"/>
        </w:rPr>
        <w:fldChar w:fldCharType="end"/>
      </w:r>
      <w:r w:rsidRPr="008E045F">
        <w:rPr>
          <w:rFonts w:ascii="Times New Roman" w:hAnsi="Times New Roman" w:cs="Times New Roman"/>
          <w:sz w:val="24"/>
          <w:szCs w:val="24"/>
        </w:rPr>
        <w:t xml:space="preserve"> Source: </w:t>
      </w:r>
      <w:proofErr w:type="spellStart"/>
      <w:r w:rsidRPr="008E045F">
        <w:rPr>
          <w:rFonts w:ascii="Times New Roman" w:hAnsi="Times New Roman" w:cs="Times New Roman"/>
          <w:sz w:val="24"/>
          <w:szCs w:val="24"/>
        </w:rPr>
        <w:t>Hainmeuller</w:t>
      </w:r>
      <w:proofErr w:type="spellEnd"/>
      <w:r w:rsidRPr="008E045F">
        <w:rPr>
          <w:rFonts w:ascii="Times New Roman" w:hAnsi="Times New Roman" w:cs="Times New Roman"/>
          <w:sz w:val="24"/>
          <w:szCs w:val="24"/>
        </w:rPr>
        <w:t xml:space="preserve"> and Hangartner</w:t>
      </w:r>
      <w:r w:rsidR="003C2DB7">
        <w:rPr>
          <w:rFonts w:ascii="Times New Roman" w:hAnsi="Times New Roman" w:cs="Times New Roman"/>
          <w:sz w:val="24"/>
          <w:szCs w:val="24"/>
        </w:rPr>
        <w:t xml:space="preserve">. </w:t>
      </w:r>
      <w:r w:rsidRPr="008E045F">
        <w:rPr>
          <w:rFonts w:ascii="Times New Roman" w:hAnsi="Times New Roman" w:cs="Times New Roman"/>
          <w:sz w:val="24"/>
          <w:szCs w:val="24"/>
        </w:rPr>
        <w:t>Note: Orange indicates highest value for a statistic among groups, while blue indicates the lowest value.</w:t>
      </w:r>
    </w:p>
    <w:p w14:paraId="641E2DC3" w14:textId="3D5534BA" w:rsidR="00B27BEB" w:rsidRPr="008E045F" w:rsidRDefault="00415FAF" w:rsidP="00B27BEB">
      <w:pPr>
        <w:rPr>
          <w:rFonts w:ascii="Times New Roman" w:hAnsi="Times New Roman" w:cs="Times New Roman"/>
          <w:b/>
          <w:bCs/>
          <w:sz w:val="24"/>
          <w:szCs w:val="24"/>
        </w:rPr>
      </w:pPr>
      <w:r w:rsidRPr="008E045F">
        <w:rPr>
          <w:rFonts w:ascii="Times New Roman" w:hAnsi="Times New Roman" w:cs="Times New Roman"/>
          <w:b/>
          <w:bCs/>
          <w:sz w:val="24"/>
          <w:szCs w:val="24"/>
        </w:rPr>
        <w:t>Analysis</w:t>
      </w:r>
    </w:p>
    <w:p w14:paraId="00641529" w14:textId="658FFB67" w:rsidR="00B27BEB" w:rsidRPr="008E045F" w:rsidRDefault="00415FAF" w:rsidP="00B27BEB">
      <w:pPr>
        <w:rPr>
          <w:rFonts w:ascii="Times New Roman" w:hAnsi="Times New Roman" w:cs="Times New Roman"/>
          <w:i/>
          <w:iCs/>
          <w:sz w:val="24"/>
          <w:szCs w:val="24"/>
        </w:rPr>
      </w:pPr>
      <w:r w:rsidRPr="008E045F">
        <w:rPr>
          <w:rFonts w:ascii="Times New Roman" w:hAnsi="Times New Roman" w:cs="Times New Roman"/>
          <w:i/>
          <w:iCs/>
          <w:sz w:val="24"/>
          <w:szCs w:val="24"/>
        </w:rPr>
        <w:t xml:space="preserve">Origin remains an important determinant of acceptance, </w:t>
      </w:r>
      <w:r w:rsidR="008215FE">
        <w:rPr>
          <w:rFonts w:ascii="Times New Roman" w:hAnsi="Times New Roman" w:cs="Times New Roman"/>
          <w:i/>
          <w:iCs/>
          <w:sz w:val="24"/>
          <w:szCs w:val="24"/>
        </w:rPr>
        <w:t>regardless of</w:t>
      </w:r>
      <w:r w:rsidRPr="008E045F">
        <w:rPr>
          <w:rFonts w:ascii="Times New Roman" w:hAnsi="Times New Roman" w:cs="Times New Roman"/>
          <w:i/>
          <w:iCs/>
          <w:sz w:val="24"/>
          <w:szCs w:val="24"/>
        </w:rPr>
        <w:t xml:space="preserve"> personal </w:t>
      </w:r>
      <w:r w:rsidR="008215FE">
        <w:rPr>
          <w:rFonts w:ascii="Times New Roman" w:hAnsi="Times New Roman" w:cs="Times New Roman"/>
          <w:i/>
          <w:iCs/>
          <w:sz w:val="24"/>
          <w:szCs w:val="24"/>
        </w:rPr>
        <w:t>qualities</w:t>
      </w:r>
    </w:p>
    <w:p w14:paraId="258421FD" w14:textId="25E1EFDE" w:rsidR="00415FAF" w:rsidRPr="008E045F" w:rsidRDefault="00415FAF" w:rsidP="00B27BEB">
      <w:pPr>
        <w:rPr>
          <w:rFonts w:ascii="Times New Roman" w:hAnsi="Times New Roman" w:cs="Times New Roman"/>
          <w:b/>
          <w:bCs/>
          <w:sz w:val="24"/>
          <w:szCs w:val="24"/>
        </w:rPr>
      </w:pPr>
      <w:r w:rsidRPr="008E045F">
        <w:rPr>
          <w:rFonts w:ascii="Times New Roman" w:hAnsi="Times New Roman" w:cs="Times New Roman"/>
          <w:sz w:val="24"/>
          <w:szCs w:val="24"/>
        </w:rPr>
        <w:t>The first examination of Table 1 does not resolve what really drives the pattern in acceptance of immigrants</w:t>
      </w:r>
      <w:r w:rsidR="0079680F" w:rsidRPr="008E045F">
        <w:rPr>
          <w:rFonts w:ascii="Times New Roman" w:hAnsi="Times New Roman" w:cs="Times New Roman"/>
          <w:sz w:val="24"/>
          <w:szCs w:val="24"/>
        </w:rPr>
        <w:t>. Table 2</w:t>
      </w:r>
      <w:r w:rsidR="00C1276A" w:rsidRPr="008E045F">
        <w:rPr>
          <w:rFonts w:ascii="Times New Roman" w:hAnsi="Times New Roman" w:cs="Times New Roman"/>
          <w:sz w:val="24"/>
          <w:szCs w:val="24"/>
        </w:rPr>
        <w:t xml:space="preserve"> (found in the appendix)</w:t>
      </w:r>
      <w:r w:rsidR="0079680F" w:rsidRPr="008E045F">
        <w:rPr>
          <w:rFonts w:ascii="Times New Roman" w:hAnsi="Times New Roman" w:cs="Times New Roman"/>
          <w:sz w:val="24"/>
          <w:szCs w:val="24"/>
        </w:rPr>
        <w:t xml:space="preserve"> presents my second attempt to understand the underlying mechanisms at play</w:t>
      </w:r>
      <w:r w:rsidR="00FF3F0C" w:rsidRPr="008E045F">
        <w:rPr>
          <w:rFonts w:ascii="Times New Roman" w:hAnsi="Times New Roman" w:cs="Times New Roman"/>
          <w:sz w:val="24"/>
          <w:szCs w:val="24"/>
        </w:rPr>
        <w:t xml:space="preserve">. The coefficient for each area of origin reports the change in the probability of approval relative to a comparable applicant from Southern Europe. Without accounting for any demographics (Column 1), two groups are at a significant disadvantage: Turks (-49 percentage points) and Yugoslavians (-21). This trend remains incredibly consistent after controlling for age, sex, family structure, </w:t>
      </w:r>
      <w:r w:rsidR="00A62844" w:rsidRPr="008E045F">
        <w:rPr>
          <w:rFonts w:ascii="Times New Roman" w:hAnsi="Times New Roman" w:cs="Times New Roman"/>
          <w:sz w:val="24"/>
          <w:szCs w:val="24"/>
        </w:rPr>
        <w:t>language proficiency, and community-reported levels of assimilation and integration. When controlling for all of these factors together, the coefficient for Turks remains significant at the 1% significance level</w:t>
      </w:r>
      <w:r w:rsidR="008215FE">
        <w:rPr>
          <w:rFonts w:ascii="Times New Roman" w:hAnsi="Times New Roman" w:cs="Times New Roman"/>
          <w:sz w:val="24"/>
          <w:szCs w:val="24"/>
        </w:rPr>
        <w:t xml:space="preserve"> and consistently around the </w:t>
      </w:r>
      <w:proofErr w:type="gramStart"/>
      <w:r w:rsidR="008215FE">
        <w:rPr>
          <w:rFonts w:ascii="Times New Roman" w:hAnsi="Times New Roman" w:cs="Times New Roman"/>
          <w:sz w:val="24"/>
          <w:szCs w:val="24"/>
        </w:rPr>
        <w:t>-50 percentage</w:t>
      </w:r>
      <w:proofErr w:type="gramEnd"/>
      <w:r w:rsidR="008215FE">
        <w:rPr>
          <w:rFonts w:ascii="Times New Roman" w:hAnsi="Times New Roman" w:cs="Times New Roman"/>
          <w:sz w:val="24"/>
          <w:szCs w:val="24"/>
        </w:rPr>
        <w:t xml:space="preserve"> point threshold</w:t>
      </w:r>
      <w:r w:rsidR="00A62844" w:rsidRPr="008E045F">
        <w:rPr>
          <w:rFonts w:ascii="Times New Roman" w:hAnsi="Times New Roman" w:cs="Times New Roman"/>
          <w:sz w:val="24"/>
          <w:szCs w:val="24"/>
        </w:rPr>
        <w:t xml:space="preserve">. </w:t>
      </w:r>
      <w:r w:rsidR="00A62844" w:rsidRPr="008E045F">
        <w:rPr>
          <w:rFonts w:ascii="Times New Roman" w:hAnsi="Times New Roman" w:cs="Times New Roman"/>
          <w:b/>
          <w:bCs/>
          <w:sz w:val="24"/>
          <w:szCs w:val="24"/>
        </w:rPr>
        <w:t>The main takeaway is that for two given identical immigrants, the immigrant from Southern Europe is twice as likely to be approved than the Turkish immigrant.</w:t>
      </w:r>
    </w:p>
    <w:p w14:paraId="08BE60AB" w14:textId="45B615F7" w:rsidR="00A62844" w:rsidRPr="008E045F" w:rsidRDefault="00A62844" w:rsidP="00B27BEB">
      <w:pPr>
        <w:rPr>
          <w:rFonts w:ascii="Times New Roman" w:hAnsi="Times New Roman" w:cs="Times New Roman"/>
          <w:sz w:val="24"/>
          <w:szCs w:val="24"/>
        </w:rPr>
      </w:pPr>
      <w:r w:rsidRPr="008E045F">
        <w:rPr>
          <w:rFonts w:ascii="Times New Roman" w:hAnsi="Times New Roman" w:cs="Times New Roman"/>
          <w:sz w:val="24"/>
          <w:szCs w:val="24"/>
        </w:rPr>
        <w:t xml:space="preserve">Additional insights from Table 2 are as follows: (1) the likelihood for </w:t>
      </w:r>
      <w:r w:rsidR="008215FE">
        <w:rPr>
          <w:rFonts w:ascii="Times New Roman" w:hAnsi="Times New Roman" w:cs="Times New Roman"/>
          <w:sz w:val="24"/>
          <w:szCs w:val="24"/>
        </w:rPr>
        <w:t xml:space="preserve">the </w:t>
      </w:r>
      <w:r w:rsidRPr="008E045F">
        <w:rPr>
          <w:rFonts w:ascii="Times New Roman" w:hAnsi="Times New Roman" w:cs="Times New Roman"/>
          <w:sz w:val="24"/>
          <w:szCs w:val="24"/>
        </w:rPr>
        <w:t xml:space="preserve">Swiss to approve any application, holding demographics constant, has declined by nearly 21 percentage points since </w:t>
      </w:r>
      <w:r w:rsidRPr="008E045F">
        <w:rPr>
          <w:rFonts w:ascii="Times New Roman" w:hAnsi="Times New Roman" w:cs="Times New Roman"/>
          <w:sz w:val="24"/>
          <w:szCs w:val="24"/>
        </w:rPr>
        <w:lastRenderedPageBreak/>
        <w:t xml:space="preserve">the 1970s; and (2) while demographic controls are significant in aggregate, the only factors with individual significance relate to the level of integration in the Swiss community. </w:t>
      </w:r>
    </w:p>
    <w:p w14:paraId="11E00699" w14:textId="2534C3FD" w:rsidR="00A62844" w:rsidRPr="008E045F" w:rsidRDefault="00A62844" w:rsidP="00B27BEB">
      <w:pPr>
        <w:rPr>
          <w:rFonts w:ascii="Times New Roman" w:hAnsi="Times New Roman" w:cs="Times New Roman"/>
          <w:i/>
          <w:iCs/>
          <w:sz w:val="24"/>
          <w:szCs w:val="24"/>
        </w:rPr>
      </w:pPr>
      <w:r w:rsidRPr="008E045F">
        <w:rPr>
          <w:rFonts w:ascii="Times New Roman" w:hAnsi="Times New Roman" w:cs="Times New Roman"/>
          <w:i/>
          <w:iCs/>
          <w:sz w:val="24"/>
          <w:szCs w:val="24"/>
        </w:rPr>
        <w:t>Animus against Turkish immigrants has increased over time and is unrelated with specific characteristics</w:t>
      </w:r>
    </w:p>
    <w:p w14:paraId="786D931D" w14:textId="38DD5BC6" w:rsidR="00C1276A" w:rsidRPr="008E045F" w:rsidRDefault="00A62844" w:rsidP="00B27BEB">
      <w:pPr>
        <w:rPr>
          <w:rFonts w:ascii="Times New Roman" w:hAnsi="Times New Roman" w:cs="Times New Roman"/>
          <w:b/>
          <w:bCs/>
          <w:sz w:val="24"/>
          <w:szCs w:val="24"/>
        </w:rPr>
      </w:pPr>
      <w:r w:rsidRPr="008E045F">
        <w:rPr>
          <w:rFonts w:ascii="Times New Roman" w:hAnsi="Times New Roman" w:cs="Times New Roman"/>
          <w:sz w:val="24"/>
          <w:szCs w:val="24"/>
        </w:rPr>
        <w:t>Given this stark result, what drives such a negative Swiss reaction towards Turkish immigrants? Figure 2 presents the results from a regression that identifies the difference</w:t>
      </w:r>
      <w:r w:rsidR="007228C9" w:rsidRPr="008E045F">
        <w:rPr>
          <w:rFonts w:ascii="Times New Roman" w:hAnsi="Times New Roman" w:cs="Times New Roman"/>
          <w:sz w:val="24"/>
          <w:szCs w:val="24"/>
        </w:rPr>
        <w:t xml:space="preserve"> between Turks and all other immigrants</w:t>
      </w:r>
      <w:r w:rsidRPr="008E045F">
        <w:rPr>
          <w:rFonts w:ascii="Times New Roman" w:hAnsi="Times New Roman" w:cs="Times New Roman"/>
          <w:sz w:val="24"/>
          <w:szCs w:val="24"/>
        </w:rPr>
        <w:t xml:space="preserve"> in approval probability prescribed to certain characteristics</w:t>
      </w:r>
      <w:r w:rsidR="007228C9" w:rsidRPr="008E045F">
        <w:rPr>
          <w:rFonts w:ascii="Times New Roman" w:hAnsi="Times New Roman" w:cs="Times New Roman"/>
          <w:sz w:val="24"/>
          <w:szCs w:val="24"/>
        </w:rPr>
        <w:t xml:space="preserve"> (significant differences at the 5% level are colored in </w:t>
      </w:r>
      <w:r w:rsidR="00C1276A" w:rsidRPr="008E045F">
        <w:rPr>
          <w:rFonts w:ascii="Times New Roman" w:hAnsi="Times New Roman" w:cs="Times New Roman"/>
          <w:sz w:val="24"/>
          <w:szCs w:val="24"/>
        </w:rPr>
        <w:t>blue</w:t>
      </w:r>
      <w:r w:rsidR="007228C9" w:rsidRPr="008E045F">
        <w:rPr>
          <w:rFonts w:ascii="Times New Roman" w:hAnsi="Times New Roman" w:cs="Times New Roman"/>
          <w:sz w:val="24"/>
          <w:szCs w:val="24"/>
        </w:rPr>
        <w:t>).</w:t>
      </w:r>
      <w:r w:rsidR="00C1276A" w:rsidRPr="008E045F">
        <w:rPr>
          <w:rFonts w:ascii="Times New Roman" w:hAnsi="Times New Roman" w:cs="Times New Roman"/>
          <w:sz w:val="24"/>
          <w:szCs w:val="24"/>
        </w:rPr>
        <w:t xml:space="preserve"> In other words, the size of the bar shown in the figure shows the extent to which Swiss voters discriminate against Turkish people on certain characteristics</w:t>
      </w:r>
      <w:r w:rsidR="00616890">
        <w:rPr>
          <w:rFonts w:ascii="Times New Roman" w:hAnsi="Times New Roman" w:cs="Times New Roman"/>
          <w:sz w:val="24"/>
          <w:szCs w:val="24"/>
        </w:rPr>
        <w:t xml:space="preserve">. For example, </w:t>
      </w:r>
      <w:r w:rsidR="00616890" w:rsidRPr="00616890">
        <w:rPr>
          <w:rFonts w:ascii="Times New Roman" w:hAnsi="Times New Roman" w:cs="Times New Roman"/>
          <w:sz w:val="24"/>
          <w:szCs w:val="24"/>
        </w:rPr>
        <w:t>Turkish applicants over the age of 60 are penalized, but they represent only 2% of all Turkish applicants. The disparity we see against Turks remains stark regardless of age. In other words, the discrimination is not explained by other characteristics apart from country of origin.</w:t>
      </w:r>
    </w:p>
    <w:p w14:paraId="0331D6D1" w14:textId="3C2ED4CF" w:rsidR="00C1276A" w:rsidRPr="008E045F" w:rsidRDefault="00C1276A" w:rsidP="00B27BEB">
      <w:pPr>
        <w:rPr>
          <w:rFonts w:ascii="Times New Roman" w:hAnsi="Times New Roman" w:cs="Times New Roman"/>
          <w:b/>
          <w:bCs/>
          <w:sz w:val="24"/>
          <w:szCs w:val="24"/>
        </w:rPr>
      </w:pPr>
      <w:r w:rsidRPr="008E045F">
        <w:rPr>
          <w:rFonts w:ascii="Times New Roman" w:hAnsi="Times New Roman" w:cs="Times New Roman"/>
          <w:b/>
          <w:bCs/>
          <w:sz w:val="24"/>
          <w:szCs w:val="24"/>
        </w:rPr>
        <w:t>Figure 2: Swiss biases against Turkish immigrants, observable characteristics</w:t>
      </w:r>
    </w:p>
    <w:p w14:paraId="744F90DB" w14:textId="50434527" w:rsidR="00A62844" w:rsidRPr="008E045F" w:rsidRDefault="00C1276A" w:rsidP="00B27BEB">
      <w:pPr>
        <w:rPr>
          <w:rFonts w:ascii="Times New Roman" w:hAnsi="Times New Roman" w:cs="Times New Roman"/>
          <w:sz w:val="24"/>
          <w:szCs w:val="24"/>
        </w:rPr>
      </w:pPr>
      <w:r w:rsidRPr="008E045F">
        <w:rPr>
          <w:rFonts w:ascii="Times New Roman" w:hAnsi="Times New Roman" w:cs="Times New Roman"/>
          <w:noProof/>
          <w:sz w:val="24"/>
          <w:szCs w:val="24"/>
        </w:rPr>
        <w:drawing>
          <wp:inline distT="0" distB="0" distL="0" distR="0" wp14:anchorId="3AE5A3BF" wp14:editId="09E514DB">
            <wp:extent cx="5943600" cy="2971800"/>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007228C9" w:rsidRPr="008E045F">
        <w:rPr>
          <w:rFonts w:ascii="Times New Roman" w:hAnsi="Times New Roman" w:cs="Times New Roman"/>
          <w:sz w:val="24"/>
          <w:szCs w:val="24"/>
        </w:rPr>
        <w:t xml:space="preserve"> </w:t>
      </w:r>
    </w:p>
    <w:p w14:paraId="3FC0D13E" w14:textId="1F169479" w:rsidR="00953B04" w:rsidRDefault="00953B04" w:rsidP="00B27BEB">
      <w:pPr>
        <w:rPr>
          <w:rFonts w:ascii="Times New Roman" w:hAnsi="Times New Roman" w:cs="Times New Roman"/>
          <w:sz w:val="24"/>
          <w:szCs w:val="24"/>
        </w:rPr>
      </w:pPr>
      <w:r w:rsidRPr="008E045F">
        <w:rPr>
          <w:rFonts w:ascii="Times New Roman" w:hAnsi="Times New Roman" w:cs="Times New Roman"/>
          <w:sz w:val="24"/>
          <w:szCs w:val="24"/>
        </w:rPr>
        <w:t xml:space="preserve">However, Swiss attitudes have differed dramatically over time. Figure 3 summarizes the difference in acceptance of Turks relative to other groups over time. In the 1970s and 1980s, there seemed to be no significant bias against Turkish immigrants. However, coincident with </w:t>
      </w:r>
      <w:r w:rsidR="008215FE">
        <w:rPr>
          <w:rFonts w:ascii="Times New Roman" w:hAnsi="Times New Roman" w:cs="Times New Roman"/>
          <w:sz w:val="24"/>
          <w:szCs w:val="24"/>
        </w:rPr>
        <w:t xml:space="preserve">the </w:t>
      </w:r>
      <w:r w:rsidRPr="008E045F">
        <w:rPr>
          <w:rFonts w:ascii="Times New Roman" w:hAnsi="Times New Roman" w:cs="Times New Roman"/>
          <w:sz w:val="24"/>
          <w:szCs w:val="24"/>
        </w:rPr>
        <w:t xml:space="preserve">surge in immigration from Turkey in the 1990s and 2000s, Swiss attitudes drastically change. </w:t>
      </w:r>
      <w:r w:rsidRPr="008E045F">
        <w:rPr>
          <w:rFonts w:ascii="Times New Roman" w:hAnsi="Times New Roman" w:cs="Times New Roman"/>
          <w:b/>
          <w:bCs/>
          <w:sz w:val="24"/>
          <w:szCs w:val="24"/>
        </w:rPr>
        <w:t xml:space="preserve">Independent of any of the immigrant’s individual characteristics, </w:t>
      </w:r>
      <w:r w:rsidR="008E045F" w:rsidRPr="008E045F">
        <w:rPr>
          <w:rFonts w:ascii="Times New Roman" w:hAnsi="Times New Roman" w:cs="Times New Roman"/>
          <w:b/>
          <w:bCs/>
          <w:sz w:val="24"/>
          <w:szCs w:val="24"/>
        </w:rPr>
        <w:t xml:space="preserve">the sudden influx greatly </w:t>
      </w:r>
      <w:r w:rsidR="008215FE">
        <w:rPr>
          <w:rFonts w:ascii="Times New Roman" w:hAnsi="Times New Roman" w:cs="Times New Roman"/>
          <w:b/>
          <w:bCs/>
          <w:sz w:val="24"/>
          <w:szCs w:val="24"/>
        </w:rPr>
        <w:t>worsened</w:t>
      </w:r>
      <w:r w:rsidR="008E045F" w:rsidRPr="008E045F">
        <w:rPr>
          <w:rFonts w:ascii="Times New Roman" w:hAnsi="Times New Roman" w:cs="Times New Roman"/>
          <w:b/>
          <w:bCs/>
          <w:sz w:val="24"/>
          <w:szCs w:val="24"/>
        </w:rPr>
        <w:t xml:space="preserve"> Swiss residents’ willingness to accept Turkish immigrants.</w:t>
      </w:r>
      <w:r w:rsidR="008E045F" w:rsidRPr="008E045F">
        <w:rPr>
          <w:rFonts w:ascii="Times New Roman" w:hAnsi="Times New Roman" w:cs="Times New Roman"/>
          <w:sz w:val="24"/>
          <w:szCs w:val="24"/>
        </w:rPr>
        <w:t xml:space="preserve"> </w:t>
      </w:r>
    </w:p>
    <w:p w14:paraId="404A9BC1" w14:textId="094624FE" w:rsidR="00616890" w:rsidRDefault="00616890" w:rsidP="00B27BEB">
      <w:pPr>
        <w:rPr>
          <w:rFonts w:ascii="Times New Roman" w:hAnsi="Times New Roman" w:cs="Times New Roman"/>
          <w:sz w:val="24"/>
          <w:szCs w:val="24"/>
        </w:rPr>
      </w:pPr>
    </w:p>
    <w:p w14:paraId="6305CAA3" w14:textId="703BA90D" w:rsidR="00616890" w:rsidRDefault="00616890" w:rsidP="00B27BEB">
      <w:pPr>
        <w:rPr>
          <w:rFonts w:ascii="Times New Roman" w:hAnsi="Times New Roman" w:cs="Times New Roman"/>
          <w:sz w:val="24"/>
          <w:szCs w:val="24"/>
        </w:rPr>
      </w:pPr>
    </w:p>
    <w:p w14:paraId="3BD14FC2" w14:textId="67ED9F04" w:rsidR="00616890" w:rsidRDefault="00616890" w:rsidP="00B27BEB">
      <w:pPr>
        <w:rPr>
          <w:rFonts w:ascii="Times New Roman" w:hAnsi="Times New Roman" w:cs="Times New Roman"/>
          <w:sz w:val="24"/>
          <w:szCs w:val="24"/>
        </w:rPr>
      </w:pPr>
    </w:p>
    <w:p w14:paraId="21FA389E" w14:textId="175AC8E9" w:rsidR="00616890" w:rsidRDefault="00616890" w:rsidP="00B27BEB">
      <w:pPr>
        <w:rPr>
          <w:rFonts w:ascii="Times New Roman" w:hAnsi="Times New Roman" w:cs="Times New Roman"/>
          <w:sz w:val="24"/>
          <w:szCs w:val="24"/>
        </w:rPr>
      </w:pPr>
    </w:p>
    <w:p w14:paraId="10DA5F60" w14:textId="77777777" w:rsidR="00616890" w:rsidRPr="008E045F" w:rsidRDefault="00616890" w:rsidP="00B27BEB">
      <w:pPr>
        <w:rPr>
          <w:rFonts w:ascii="Times New Roman" w:hAnsi="Times New Roman" w:cs="Times New Roman"/>
          <w:sz w:val="24"/>
          <w:szCs w:val="24"/>
        </w:rPr>
      </w:pPr>
    </w:p>
    <w:p w14:paraId="40DB196D" w14:textId="35DAA12C" w:rsidR="00953B04" w:rsidRPr="008E045F" w:rsidRDefault="00953B04" w:rsidP="00B27BEB">
      <w:pPr>
        <w:rPr>
          <w:rFonts w:ascii="Times New Roman" w:hAnsi="Times New Roman" w:cs="Times New Roman"/>
          <w:sz w:val="24"/>
          <w:szCs w:val="24"/>
        </w:rPr>
      </w:pPr>
      <w:r w:rsidRPr="008E045F">
        <w:rPr>
          <w:rFonts w:ascii="Times New Roman" w:hAnsi="Times New Roman" w:cs="Times New Roman"/>
          <w:b/>
          <w:bCs/>
          <w:sz w:val="24"/>
          <w:szCs w:val="24"/>
        </w:rPr>
        <w:lastRenderedPageBreak/>
        <w:t>Figure 3: Swiss biases against Turkish immigrants, over time</w:t>
      </w:r>
    </w:p>
    <w:p w14:paraId="29A5072E" w14:textId="1C7F8E9A" w:rsidR="00953B04" w:rsidRPr="008E045F" w:rsidRDefault="00953B04" w:rsidP="00B27BEB">
      <w:pPr>
        <w:rPr>
          <w:rFonts w:ascii="Times New Roman" w:hAnsi="Times New Roman" w:cs="Times New Roman"/>
          <w:sz w:val="24"/>
          <w:szCs w:val="24"/>
        </w:rPr>
      </w:pPr>
      <w:r w:rsidRPr="008E045F">
        <w:rPr>
          <w:rFonts w:ascii="Times New Roman" w:hAnsi="Times New Roman" w:cs="Times New Roman"/>
          <w:noProof/>
          <w:sz w:val="24"/>
          <w:szCs w:val="24"/>
        </w:rPr>
        <w:drawing>
          <wp:inline distT="0" distB="0" distL="0" distR="0" wp14:anchorId="648E6DD4" wp14:editId="5CA6FE80">
            <wp:extent cx="5943600" cy="29718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CE5025A" w14:textId="77777777" w:rsidR="00C1276A" w:rsidRPr="008E045F" w:rsidRDefault="00C1276A" w:rsidP="00B27BEB">
      <w:pPr>
        <w:rPr>
          <w:rFonts w:ascii="Times New Roman" w:hAnsi="Times New Roman" w:cs="Times New Roman"/>
          <w:sz w:val="24"/>
          <w:szCs w:val="24"/>
        </w:rPr>
      </w:pPr>
    </w:p>
    <w:p w14:paraId="57CF29D8" w14:textId="6B1C65BD" w:rsidR="00CA0087" w:rsidRPr="008E045F" w:rsidRDefault="008E045F" w:rsidP="00953B04">
      <w:pPr>
        <w:spacing w:line="259" w:lineRule="auto"/>
        <w:rPr>
          <w:rFonts w:ascii="Times New Roman" w:eastAsia="Times New Roman" w:hAnsi="Times New Roman" w:cs="Times New Roman"/>
          <w:b/>
          <w:sz w:val="24"/>
          <w:szCs w:val="24"/>
        </w:rPr>
      </w:pPr>
      <w:r w:rsidRPr="008E045F">
        <w:rPr>
          <w:rFonts w:ascii="Times New Roman" w:eastAsia="Times New Roman" w:hAnsi="Times New Roman" w:cs="Times New Roman"/>
          <w:b/>
          <w:sz w:val="24"/>
          <w:szCs w:val="24"/>
        </w:rPr>
        <w:t>Policy implications and conclusions</w:t>
      </w:r>
    </w:p>
    <w:p w14:paraId="0361C7D5" w14:textId="5C69A092" w:rsidR="008E045F" w:rsidRPr="008E045F" w:rsidRDefault="008E045F" w:rsidP="008E045F">
      <w:pPr>
        <w:rPr>
          <w:rFonts w:ascii="Times New Roman" w:hAnsi="Times New Roman" w:cs="Times New Roman"/>
          <w:sz w:val="24"/>
          <w:szCs w:val="24"/>
        </w:rPr>
      </w:pPr>
      <w:r w:rsidRPr="008E045F">
        <w:rPr>
          <w:rFonts w:ascii="Times New Roman" w:hAnsi="Times New Roman" w:cs="Times New Roman"/>
          <w:sz w:val="24"/>
          <w:szCs w:val="24"/>
        </w:rPr>
        <w:t xml:space="preserve">After controlling for time-varying attitudes towards Turks, there is no evidence that the Swiss people are categorically biased against Turkish immigrants. This is a slight silver lining that attitudes may return to their previous levels over time, or efforts to increase familiarity between communities at a national level could improve the situation. It should also be noted that a negative narrative surrounding Turkish immigrants is not unique to Switzerland among European countries. However, it is a great moral concern that government policy allows prejudice to dictate immigration outcomes, undermining </w:t>
      </w:r>
      <w:proofErr w:type="gramStart"/>
      <w:r w:rsidRPr="008E045F">
        <w:rPr>
          <w:rFonts w:ascii="Times New Roman" w:hAnsi="Times New Roman" w:cs="Times New Roman"/>
          <w:sz w:val="24"/>
          <w:szCs w:val="24"/>
        </w:rPr>
        <w:t>the values Switzerland</w:t>
      </w:r>
      <w:proofErr w:type="gramEnd"/>
      <w:r w:rsidRPr="008E045F">
        <w:rPr>
          <w:rFonts w:ascii="Times New Roman" w:hAnsi="Times New Roman" w:cs="Times New Roman"/>
          <w:sz w:val="24"/>
          <w:szCs w:val="24"/>
        </w:rPr>
        <w:t xml:space="preserve">, the European Union, and all Western nations profess. </w:t>
      </w:r>
    </w:p>
    <w:p w14:paraId="5B41F361" w14:textId="3EF84034" w:rsidR="008E045F" w:rsidRPr="008E045F" w:rsidRDefault="008E045F" w:rsidP="008E045F">
      <w:pPr>
        <w:rPr>
          <w:rFonts w:ascii="Times New Roman" w:hAnsi="Times New Roman" w:cs="Times New Roman"/>
          <w:sz w:val="24"/>
          <w:szCs w:val="24"/>
        </w:rPr>
      </w:pPr>
      <w:r w:rsidRPr="008E045F">
        <w:rPr>
          <w:rFonts w:ascii="Times New Roman" w:hAnsi="Times New Roman" w:cs="Times New Roman"/>
          <w:sz w:val="24"/>
          <w:szCs w:val="24"/>
        </w:rPr>
        <w:t xml:space="preserve">At the conference, I recommend that you come prepared to engage European leaders in an honest dialogue on a responsible narrative on immigration that Western leaders want to foster in their </w:t>
      </w:r>
      <w:r w:rsidR="008215FE">
        <w:rPr>
          <w:rFonts w:ascii="Times New Roman" w:hAnsi="Times New Roman" w:cs="Times New Roman"/>
          <w:sz w:val="24"/>
          <w:szCs w:val="24"/>
        </w:rPr>
        <w:t>countries</w:t>
      </w:r>
      <w:r w:rsidRPr="008E045F">
        <w:rPr>
          <w:rFonts w:ascii="Times New Roman" w:hAnsi="Times New Roman" w:cs="Times New Roman"/>
          <w:sz w:val="24"/>
          <w:szCs w:val="24"/>
        </w:rPr>
        <w:t>.</w:t>
      </w:r>
      <w:r w:rsidR="008215FE">
        <w:rPr>
          <w:rFonts w:ascii="Times New Roman" w:hAnsi="Times New Roman" w:cs="Times New Roman"/>
          <w:sz w:val="24"/>
          <w:szCs w:val="24"/>
        </w:rPr>
        <w:t xml:space="preserve"> Immigrants from all backgrounds should be afforded the respect and dignity that is offered to the lucky citizens that have been born i</w:t>
      </w:r>
      <w:r w:rsidR="00357F3F">
        <w:rPr>
          <w:rFonts w:ascii="Times New Roman" w:hAnsi="Times New Roman" w:cs="Times New Roman"/>
          <w:sz w:val="24"/>
          <w:szCs w:val="24"/>
        </w:rPr>
        <w:t xml:space="preserve">n Switzerland. </w:t>
      </w:r>
    </w:p>
    <w:p w14:paraId="0481E2A1" w14:textId="7D69472D" w:rsidR="008E045F" w:rsidRDefault="008E045F" w:rsidP="008E045F">
      <w:pPr>
        <w:rPr>
          <w:rFonts w:ascii="Times New Roman" w:hAnsi="Times New Roman" w:cs="Times New Roman"/>
          <w:sz w:val="24"/>
          <w:szCs w:val="24"/>
        </w:rPr>
      </w:pPr>
    </w:p>
    <w:p w14:paraId="64177002" w14:textId="77777777" w:rsidR="003C2DB7" w:rsidRPr="008E045F" w:rsidRDefault="003C2DB7" w:rsidP="008E045F">
      <w:pPr>
        <w:rPr>
          <w:rFonts w:ascii="Times New Roman" w:hAnsi="Times New Roman" w:cs="Times New Roman"/>
          <w:sz w:val="24"/>
          <w:szCs w:val="24"/>
        </w:rPr>
      </w:pPr>
    </w:p>
    <w:p w14:paraId="3B77F0E8" w14:textId="4645F906" w:rsidR="008E045F" w:rsidRDefault="008E045F" w:rsidP="00953B04">
      <w:pPr>
        <w:spacing w:line="259" w:lineRule="auto"/>
        <w:rPr>
          <w:rFonts w:ascii="Times New Roman" w:eastAsia="Times New Roman" w:hAnsi="Times New Roman" w:cs="Times New Roman"/>
          <w:bCs/>
          <w:sz w:val="24"/>
          <w:szCs w:val="24"/>
        </w:rPr>
      </w:pPr>
    </w:p>
    <w:p w14:paraId="056F34CC" w14:textId="164932E1" w:rsidR="00357F3F" w:rsidRDefault="00357F3F" w:rsidP="00953B04">
      <w:pPr>
        <w:spacing w:line="259" w:lineRule="auto"/>
        <w:rPr>
          <w:rFonts w:ascii="Times New Roman" w:eastAsia="Times New Roman" w:hAnsi="Times New Roman" w:cs="Times New Roman"/>
          <w:bCs/>
          <w:sz w:val="24"/>
          <w:szCs w:val="24"/>
        </w:rPr>
      </w:pPr>
    </w:p>
    <w:p w14:paraId="1131A121" w14:textId="37FF3C17" w:rsidR="00357F3F" w:rsidRDefault="00357F3F" w:rsidP="00953B04">
      <w:pPr>
        <w:spacing w:line="259" w:lineRule="auto"/>
        <w:rPr>
          <w:rFonts w:ascii="Times New Roman" w:eastAsia="Times New Roman" w:hAnsi="Times New Roman" w:cs="Times New Roman"/>
          <w:bCs/>
          <w:sz w:val="24"/>
          <w:szCs w:val="24"/>
        </w:rPr>
      </w:pPr>
    </w:p>
    <w:p w14:paraId="429FD134" w14:textId="2489995A" w:rsidR="00CA0087" w:rsidRDefault="00CA0087" w:rsidP="00B21611">
      <w:pPr>
        <w:spacing w:after="0"/>
        <w:rPr>
          <w:rFonts w:ascii="Times New Roman" w:eastAsia="Times New Roman" w:hAnsi="Times New Roman" w:cs="Times New Roman"/>
          <w:bCs/>
          <w:sz w:val="24"/>
          <w:szCs w:val="24"/>
        </w:rPr>
      </w:pPr>
    </w:p>
    <w:p w14:paraId="4DCCE35E" w14:textId="483B668A" w:rsidR="00616890" w:rsidRDefault="00616890" w:rsidP="00B21611">
      <w:pPr>
        <w:spacing w:after="0"/>
        <w:rPr>
          <w:rFonts w:ascii="Times New Roman" w:eastAsia="Times New Roman" w:hAnsi="Times New Roman" w:cs="Times New Roman"/>
          <w:bCs/>
          <w:sz w:val="24"/>
          <w:szCs w:val="24"/>
        </w:rPr>
      </w:pPr>
    </w:p>
    <w:p w14:paraId="29D98A5C" w14:textId="77777777" w:rsidR="00616890" w:rsidRPr="008E045F" w:rsidRDefault="00616890" w:rsidP="00B21611">
      <w:pPr>
        <w:spacing w:after="0"/>
        <w:rPr>
          <w:rFonts w:ascii="Times New Roman" w:eastAsia="Times New Roman" w:hAnsi="Times New Roman" w:cs="Times New Roman"/>
          <w:b/>
          <w:sz w:val="24"/>
          <w:szCs w:val="24"/>
        </w:rPr>
      </w:pPr>
    </w:p>
    <w:p w14:paraId="7E0173FE" w14:textId="77777777" w:rsidR="00953B04" w:rsidRPr="008E045F" w:rsidRDefault="00953B04" w:rsidP="00B21611">
      <w:pPr>
        <w:spacing w:after="0"/>
        <w:rPr>
          <w:rFonts w:ascii="Times New Roman" w:eastAsia="Times New Roman" w:hAnsi="Times New Roman" w:cs="Times New Roman"/>
          <w:b/>
          <w:sz w:val="24"/>
          <w:szCs w:val="24"/>
        </w:rPr>
      </w:pPr>
    </w:p>
    <w:p w14:paraId="22FDD2CE" w14:textId="553C6B60" w:rsidR="00357F3F" w:rsidRDefault="00357F3F" w:rsidP="00357F3F">
      <w:pPr>
        <w:spacing w:after="0"/>
        <w:ind w:left="-9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61C16A23" w14:textId="5F678FA0" w:rsidR="0079680F" w:rsidRPr="008E045F" w:rsidRDefault="0079680F" w:rsidP="00357F3F">
      <w:pPr>
        <w:spacing w:after="0"/>
        <w:ind w:left="-900"/>
        <w:rPr>
          <w:rFonts w:ascii="Times New Roman" w:eastAsia="Times New Roman" w:hAnsi="Times New Roman" w:cs="Times New Roman"/>
          <w:b/>
          <w:sz w:val="24"/>
          <w:szCs w:val="24"/>
        </w:rPr>
      </w:pPr>
      <w:r w:rsidRPr="008E045F">
        <w:rPr>
          <w:rFonts w:ascii="Times New Roman" w:eastAsia="Times New Roman" w:hAnsi="Times New Roman" w:cs="Times New Roman"/>
          <w:b/>
          <w:sz w:val="24"/>
          <w:szCs w:val="24"/>
        </w:rPr>
        <w:t xml:space="preserve">Table </w:t>
      </w:r>
      <w:r w:rsidR="00B21611" w:rsidRPr="008E045F">
        <w:rPr>
          <w:rFonts w:ascii="Times New Roman" w:eastAsia="Times New Roman" w:hAnsi="Times New Roman" w:cs="Times New Roman"/>
          <w:b/>
          <w:sz w:val="24"/>
          <w:szCs w:val="24"/>
        </w:rPr>
        <w:t>2</w:t>
      </w:r>
      <w:r w:rsidRPr="008E045F">
        <w:rPr>
          <w:rFonts w:ascii="Times New Roman" w:eastAsia="Times New Roman" w:hAnsi="Times New Roman" w:cs="Times New Roman"/>
          <w:b/>
          <w:sz w:val="24"/>
          <w:szCs w:val="24"/>
        </w:rPr>
        <w:t xml:space="preserve">: </w:t>
      </w:r>
      <w:r w:rsidR="00FF3F0C" w:rsidRPr="008E045F">
        <w:rPr>
          <w:rFonts w:ascii="Times New Roman" w:eastAsia="Times New Roman" w:hAnsi="Times New Roman" w:cs="Times New Roman"/>
          <w:b/>
          <w:sz w:val="24"/>
          <w:szCs w:val="24"/>
        </w:rPr>
        <w:t>Regressions for the probability of an application being approved</w:t>
      </w:r>
      <w:r w:rsidR="00B21611" w:rsidRPr="008E045F">
        <w:rPr>
          <w:rFonts w:ascii="Times New Roman" w:eastAsia="Times New Roman" w:hAnsi="Times New Roman" w:cs="Times New Roman"/>
          <w:b/>
          <w:sz w:val="24"/>
          <w:szCs w:val="24"/>
        </w:rPr>
        <w:t>, by origin</w:t>
      </w:r>
    </w:p>
    <w:tbl>
      <w:tblPr>
        <w:tblW w:w="11815" w:type="dxa"/>
        <w:tblInd w:w="-1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
        <w:gridCol w:w="2816"/>
        <w:gridCol w:w="1288"/>
        <w:gridCol w:w="1694"/>
        <w:gridCol w:w="1361"/>
        <w:gridCol w:w="1334"/>
        <w:gridCol w:w="1440"/>
        <w:gridCol w:w="1408"/>
        <w:gridCol w:w="237"/>
      </w:tblGrid>
      <w:tr w:rsidR="00CA0087" w:rsidRPr="008E045F" w14:paraId="345DBF22" w14:textId="77777777" w:rsidTr="00CA0087">
        <w:trPr>
          <w:trHeight w:val="495"/>
        </w:trPr>
        <w:tc>
          <w:tcPr>
            <w:tcW w:w="249" w:type="dxa"/>
            <w:tcBorders>
              <w:left w:val="nil"/>
              <w:bottom w:val="nil"/>
              <w:right w:val="nil"/>
            </w:tcBorders>
            <w:shd w:val="clear" w:color="auto" w:fill="auto"/>
          </w:tcPr>
          <w:p w14:paraId="022E0174"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c>
          <w:tcPr>
            <w:tcW w:w="3799" w:type="dxa"/>
            <w:tcBorders>
              <w:left w:val="nil"/>
              <w:bottom w:val="nil"/>
              <w:right w:val="nil"/>
            </w:tcBorders>
            <w:shd w:val="clear" w:color="auto" w:fill="auto"/>
            <w:vAlign w:val="bottom"/>
          </w:tcPr>
          <w:p w14:paraId="39FA6787" w14:textId="51F2CD4D" w:rsidR="0079680F" w:rsidRPr="008E045F" w:rsidRDefault="0079680F" w:rsidP="00CA0087">
            <w:pPr>
              <w:spacing w:after="0" w:line="240" w:lineRule="auto"/>
              <w:ind w:left="171"/>
              <w:jc w:val="center"/>
              <w:rPr>
                <w:rFonts w:ascii="Times New Roman" w:eastAsia="Times New Roman" w:hAnsi="Times New Roman" w:cs="Times New Roman"/>
                <w:bCs/>
                <w:sz w:val="24"/>
                <w:szCs w:val="24"/>
              </w:rPr>
            </w:pPr>
            <w:r w:rsidRPr="008E045F">
              <w:rPr>
                <w:rFonts w:ascii="Times New Roman" w:eastAsia="Times New Roman" w:hAnsi="Times New Roman" w:cs="Times New Roman"/>
                <w:bCs/>
                <w:sz w:val="24"/>
                <w:szCs w:val="24"/>
              </w:rPr>
              <w:t>Area of Origin</w:t>
            </w:r>
          </w:p>
        </w:tc>
        <w:tc>
          <w:tcPr>
            <w:tcW w:w="1089" w:type="dxa"/>
            <w:tcBorders>
              <w:left w:val="nil"/>
              <w:right w:val="single" w:sz="4" w:space="0" w:color="auto"/>
            </w:tcBorders>
            <w:shd w:val="clear" w:color="auto" w:fill="auto"/>
            <w:vAlign w:val="bottom"/>
          </w:tcPr>
          <w:p w14:paraId="56627C36" w14:textId="4BEC6C2D"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Baseline</w:t>
            </w:r>
          </w:p>
        </w:tc>
        <w:tc>
          <w:tcPr>
            <w:tcW w:w="1464" w:type="dxa"/>
            <w:tcBorders>
              <w:left w:val="single" w:sz="4" w:space="0" w:color="auto"/>
              <w:right w:val="single" w:sz="4" w:space="0" w:color="auto"/>
            </w:tcBorders>
            <w:shd w:val="clear" w:color="auto" w:fill="auto"/>
            <w:vAlign w:val="bottom"/>
          </w:tcPr>
          <w:p w14:paraId="1B44101E" w14:textId="7F2EA536" w:rsidR="0079680F" w:rsidRPr="008E045F" w:rsidRDefault="00B21611"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Demographic Controls</w:t>
            </w:r>
          </w:p>
        </w:tc>
        <w:tc>
          <w:tcPr>
            <w:tcW w:w="1225" w:type="dxa"/>
            <w:tcBorders>
              <w:left w:val="single" w:sz="4" w:space="0" w:color="auto"/>
              <w:right w:val="single" w:sz="4" w:space="0" w:color="auto"/>
            </w:tcBorders>
            <w:shd w:val="clear" w:color="auto" w:fill="auto"/>
            <w:vAlign w:val="bottom"/>
          </w:tcPr>
          <w:p w14:paraId="1D2B02FA" w14:textId="3000DE42" w:rsidR="0079680F" w:rsidRPr="008E045F" w:rsidRDefault="00B21611"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Education Controls</w:t>
            </w:r>
          </w:p>
        </w:tc>
        <w:tc>
          <w:tcPr>
            <w:tcW w:w="1173" w:type="dxa"/>
            <w:tcBorders>
              <w:left w:val="single" w:sz="4" w:space="0" w:color="auto"/>
              <w:right w:val="single" w:sz="4" w:space="0" w:color="auto"/>
            </w:tcBorders>
            <w:shd w:val="clear" w:color="auto" w:fill="auto"/>
            <w:vAlign w:val="bottom"/>
          </w:tcPr>
          <w:p w14:paraId="161DED84" w14:textId="311CA73F"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Language Controls</w:t>
            </w:r>
          </w:p>
        </w:tc>
        <w:tc>
          <w:tcPr>
            <w:tcW w:w="1259" w:type="dxa"/>
            <w:tcBorders>
              <w:left w:val="single" w:sz="4" w:space="0" w:color="auto"/>
              <w:right w:val="single" w:sz="4" w:space="0" w:color="auto"/>
            </w:tcBorders>
            <w:shd w:val="clear" w:color="auto" w:fill="auto"/>
            <w:vAlign w:val="bottom"/>
          </w:tcPr>
          <w:p w14:paraId="152D9961" w14:textId="6DBCCF5B"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Integration Controls</w:t>
            </w:r>
          </w:p>
        </w:tc>
        <w:tc>
          <w:tcPr>
            <w:tcW w:w="1307" w:type="dxa"/>
            <w:tcBorders>
              <w:left w:val="single" w:sz="4" w:space="0" w:color="auto"/>
              <w:right w:val="nil"/>
            </w:tcBorders>
            <w:shd w:val="clear" w:color="auto" w:fill="auto"/>
            <w:vAlign w:val="bottom"/>
          </w:tcPr>
          <w:p w14:paraId="1161C91A" w14:textId="104667F7" w:rsidR="0079680F" w:rsidRPr="008E045F" w:rsidRDefault="00CA0087"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All Controls</w:t>
            </w:r>
          </w:p>
        </w:tc>
        <w:tc>
          <w:tcPr>
            <w:tcW w:w="250" w:type="dxa"/>
            <w:tcBorders>
              <w:left w:val="nil"/>
              <w:bottom w:val="nil"/>
              <w:right w:val="nil"/>
            </w:tcBorders>
            <w:shd w:val="clear" w:color="auto" w:fill="auto"/>
          </w:tcPr>
          <w:p w14:paraId="6F6C9A06"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CA0087" w:rsidRPr="008E045F" w14:paraId="1F368F46" w14:textId="77777777" w:rsidTr="00CA0087">
        <w:trPr>
          <w:trHeight w:val="248"/>
        </w:trPr>
        <w:tc>
          <w:tcPr>
            <w:tcW w:w="249" w:type="dxa"/>
            <w:tcBorders>
              <w:top w:val="nil"/>
              <w:left w:val="nil"/>
              <w:bottom w:val="nil"/>
              <w:right w:val="nil"/>
            </w:tcBorders>
            <w:shd w:val="clear" w:color="auto" w:fill="auto"/>
          </w:tcPr>
          <w:p w14:paraId="0B7A4502"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c>
          <w:tcPr>
            <w:tcW w:w="3799" w:type="dxa"/>
            <w:tcBorders>
              <w:top w:val="nil"/>
              <w:left w:val="nil"/>
              <w:bottom w:val="single" w:sz="4" w:space="0" w:color="auto"/>
              <w:right w:val="nil"/>
            </w:tcBorders>
            <w:shd w:val="clear" w:color="auto" w:fill="auto"/>
          </w:tcPr>
          <w:p w14:paraId="6CB62668" w14:textId="77777777" w:rsidR="0079680F" w:rsidRPr="008E045F" w:rsidRDefault="0079680F" w:rsidP="00CA0087">
            <w:pPr>
              <w:spacing w:after="0" w:line="240" w:lineRule="auto"/>
              <w:ind w:left="171"/>
              <w:jc w:val="center"/>
              <w:rPr>
                <w:rFonts w:ascii="Times New Roman" w:eastAsia="Times New Roman" w:hAnsi="Times New Roman" w:cs="Times New Roman"/>
                <w:b/>
                <w:sz w:val="24"/>
                <w:szCs w:val="24"/>
              </w:rPr>
            </w:pPr>
          </w:p>
        </w:tc>
        <w:tc>
          <w:tcPr>
            <w:tcW w:w="1089" w:type="dxa"/>
            <w:tcBorders>
              <w:left w:val="nil"/>
              <w:bottom w:val="single" w:sz="4" w:space="0" w:color="auto"/>
              <w:right w:val="single" w:sz="4" w:space="0" w:color="auto"/>
            </w:tcBorders>
            <w:shd w:val="clear" w:color="auto" w:fill="auto"/>
          </w:tcPr>
          <w:p w14:paraId="22EC44F7" w14:textId="77777777"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(1)</w:t>
            </w:r>
          </w:p>
        </w:tc>
        <w:tc>
          <w:tcPr>
            <w:tcW w:w="1464" w:type="dxa"/>
            <w:tcBorders>
              <w:left w:val="single" w:sz="4" w:space="0" w:color="auto"/>
              <w:right w:val="single" w:sz="4" w:space="0" w:color="auto"/>
            </w:tcBorders>
            <w:shd w:val="clear" w:color="auto" w:fill="auto"/>
          </w:tcPr>
          <w:p w14:paraId="5D1E81D5" w14:textId="77777777"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(2)</w:t>
            </w:r>
          </w:p>
        </w:tc>
        <w:tc>
          <w:tcPr>
            <w:tcW w:w="1225" w:type="dxa"/>
            <w:tcBorders>
              <w:left w:val="single" w:sz="4" w:space="0" w:color="auto"/>
              <w:right w:val="single" w:sz="4" w:space="0" w:color="auto"/>
            </w:tcBorders>
            <w:shd w:val="clear" w:color="auto" w:fill="auto"/>
          </w:tcPr>
          <w:p w14:paraId="7667BADE" w14:textId="77777777"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(3)</w:t>
            </w:r>
          </w:p>
        </w:tc>
        <w:tc>
          <w:tcPr>
            <w:tcW w:w="1173" w:type="dxa"/>
            <w:tcBorders>
              <w:left w:val="single" w:sz="4" w:space="0" w:color="auto"/>
              <w:right w:val="single" w:sz="4" w:space="0" w:color="auto"/>
            </w:tcBorders>
            <w:shd w:val="clear" w:color="auto" w:fill="auto"/>
          </w:tcPr>
          <w:p w14:paraId="0478C579" w14:textId="77777777"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(4)</w:t>
            </w:r>
          </w:p>
        </w:tc>
        <w:tc>
          <w:tcPr>
            <w:tcW w:w="1259" w:type="dxa"/>
            <w:tcBorders>
              <w:left w:val="single" w:sz="4" w:space="0" w:color="auto"/>
              <w:right w:val="single" w:sz="4" w:space="0" w:color="auto"/>
            </w:tcBorders>
            <w:shd w:val="clear" w:color="auto" w:fill="auto"/>
          </w:tcPr>
          <w:p w14:paraId="283C58F3" w14:textId="77777777"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(5)</w:t>
            </w:r>
          </w:p>
        </w:tc>
        <w:tc>
          <w:tcPr>
            <w:tcW w:w="1307" w:type="dxa"/>
            <w:tcBorders>
              <w:left w:val="single" w:sz="4" w:space="0" w:color="auto"/>
              <w:right w:val="nil"/>
            </w:tcBorders>
            <w:shd w:val="clear" w:color="auto" w:fill="auto"/>
          </w:tcPr>
          <w:p w14:paraId="2E2D1947" w14:textId="77777777"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(6)</w:t>
            </w:r>
          </w:p>
        </w:tc>
        <w:tc>
          <w:tcPr>
            <w:tcW w:w="250" w:type="dxa"/>
            <w:tcBorders>
              <w:top w:val="nil"/>
              <w:left w:val="nil"/>
              <w:bottom w:val="nil"/>
              <w:right w:val="nil"/>
            </w:tcBorders>
            <w:shd w:val="clear" w:color="auto" w:fill="auto"/>
          </w:tcPr>
          <w:p w14:paraId="132F78B6"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CA0087" w:rsidRPr="008E045F" w14:paraId="2DCF674D" w14:textId="77777777" w:rsidTr="00CA0087">
        <w:trPr>
          <w:trHeight w:val="278"/>
        </w:trPr>
        <w:tc>
          <w:tcPr>
            <w:tcW w:w="249" w:type="dxa"/>
            <w:tcBorders>
              <w:top w:val="nil"/>
              <w:left w:val="nil"/>
              <w:bottom w:val="nil"/>
              <w:right w:val="nil"/>
            </w:tcBorders>
            <w:shd w:val="clear" w:color="auto" w:fill="auto"/>
          </w:tcPr>
          <w:p w14:paraId="25D053C5" w14:textId="77777777" w:rsidR="0079680F" w:rsidRPr="008E045F" w:rsidRDefault="0079680F" w:rsidP="00CA0087">
            <w:pPr>
              <w:spacing w:after="0" w:line="240" w:lineRule="auto"/>
              <w:ind w:left="-900" w:right="79"/>
              <w:jc w:val="center"/>
              <w:rPr>
                <w:rFonts w:ascii="Times New Roman" w:eastAsia="Times New Roman" w:hAnsi="Times New Roman" w:cs="Times New Roman"/>
                <w:b/>
                <w:sz w:val="24"/>
                <w:szCs w:val="24"/>
              </w:rPr>
            </w:pPr>
          </w:p>
        </w:tc>
        <w:tc>
          <w:tcPr>
            <w:tcW w:w="3799" w:type="dxa"/>
            <w:vMerge w:val="restart"/>
            <w:tcBorders>
              <w:top w:val="nil"/>
              <w:left w:val="nil"/>
              <w:right w:val="nil"/>
            </w:tcBorders>
            <w:shd w:val="clear" w:color="auto" w:fill="auto"/>
            <w:vAlign w:val="center"/>
          </w:tcPr>
          <w:p w14:paraId="24AF8276" w14:textId="77777777" w:rsidR="0079680F" w:rsidRPr="008E045F" w:rsidRDefault="0079680F" w:rsidP="00CA0087">
            <w:pPr>
              <w:spacing w:after="0" w:line="240" w:lineRule="auto"/>
              <w:ind w:left="171"/>
              <w:jc w:val="center"/>
              <w:rPr>
                <w:rFonts w:ascii="Times New Roman" w:eastAsia="Times New Roman" w:hAnsi="Times New Roman" w:cs="Times New Roman"/>
                <w:color w:val="000000"/>
                <w:sz w:val="24"/>
                <w:szCs w:val="24"/>
              </w:rPr>
            </w:pPr>
            <w:r w:rsidRPr="008E045F">
              <w:rPr>
                <w:rFonts w:ascii="Times New Roman" w:eastAsia="Times New Roman" w:hAnsi="Times New Roman" w:cs="Times New Roman"/>
                <w:color w:val="000000"/>
                <w:sz w:val="24"/>
                <w:szCs w:val="24"/>
              </w:rPr>
              <w:t>Intercept</w:t>
            </w:r>
          </w:p>
          <w:p w14:paraId="442A618A" w14:textId="1DDBCA66" w:rsidR="0079680F" w:rsidRPr="008E045F" w:rsidRDefault="0079680F" w:rsidP="00CA0087">
            <w:pPr>
              <w:spacing w:after="0" w:line="240" w:lineRule="auto"/>
              <w:ind w:left="171"/>
              <w:jc w:val="center"/>
              <w:rPr>
                <w:rFonts w:ascii="Times New Roman" w:eastAsia="Times New Roman" w:hAnsi="Times New Roman" w:cs="Times New Roman"/>
                <w:color w:val="000000"/>
                <w:sz w:val="24"/>
                <w:szCs w:val="24"/>
              </w:rPr>
            </w:pPr>
            <w:r w:rsidRPr="008E045F">
              <w:rPr>
                <w:rFonts w:ascii="Times New Roman" w:eastAsia="Times New Roman" w:hAnsi="Times New Roman" w:cs="Times New Roman"/>
                <w:color w:val="000000"/>
                <w:sz w:val="24"/>
                <w:szCs w:val="24"/>
              </w:rPr>
              <w:t>(Percentage of Applications Approved for Southern Europeans)</w:t>
            </w:r>
          </w:p>
        </w:tc>
        <w:tc>
          <w:tcPr>
            <w:tcW w:w="1089" w:type="dxa"/>
            <w:tcBorders>
              <w:top w:val="nil"/>
              <w:left w:val="nil"/>
              <w:bottom w:val="nil"/>
              <w:right w:val="single" w:sz="4" w:space="0" w:color="auto"/>
            </w:tcBorders>
            <w:shd w:val="clear" w:color="auto" w:fill="auto"/>
            <w:vAlign w:val="bottom"/>
          </w:tcPr>
          <w:p w14:paraId="28ECD515" w14:textId="7F3563A9"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94.40**</w:t>
            </w:r>
          </w:p>
        </w:tc>
        <w:tc>
          <w:tcPr>
            <w:tcW w:w="1464" w:type="dxa"/>
            <w:tcBorders>
              <w:top w:val="nil"/>
              <w:left w:val="single" w:sz="4" w:space="0" w:color="auto"/>
              <w:bottom w:val="nil"/>
              <w:right w:val="single" w:sz="4" w:space="0" w:color="auto"/>
            </w:tcBorders>
            <w:shd w:val="clear" w:color="auto" w:fill="auto"/>
            <w:vAlign w:val="bottom"/>
          </w:tcPr>
          <w:p w14:paraId="20B75A53" w14:textId="6FB074D6" w:rsidR="0079680F" w:rsidRPr="008E045F" w:rsidRDefault="00B21611"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97.74***</w:t>
            </w:r>
          </w:p>
        </w:tc>
        <w:tc>
          <w:tcPr>
            <w:tcW w:w="1225" w:type="dxa"/>
            <w:tcBorders>
              <w:top w:val="nil"/>
              <w:left w:val="single" w:sz="4" w:space="0" w:color="auto"/>
              <w:bottom w:val="nil"/>
              <w:right w:val="single" w:sz="4" w:space="0" w:color="auto"/>
            </w:tcBorders>
            <w:shd w:val="clear" w:color="auto" w:fill="auto"/>
            <w:vAlign w:val="bottom"/>
          </w:tcPr>
          <w:p w14:paraId="3510F7DF" w14:textId="355FB7AE" w:rsidR="0079680F" w:rsidRPr="008E045F" w:rsidRDefault="00B21611"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88.60***</w:t>
            </w:r>
          </w:p>
        </w:tc>
        <w:tc>
          <w:tcPr>
            <w:tcW w:w="1173" w:type="dxa"/>
            <w:tcBorders>
              <w:top w:val="nil"/>
              <w:left w:val="single" w:sz="4" w:space="0" w:color="auto"/>
              <w:bottom w:val="nil"/>
              <w:right w:val="single" w:sz="4" w:space="0" w:color="auto"/>
            </w:tcBorders>
            <w:shd w:val="clear" w:color="auto" w:fill="auto"/>
            <w:vAlign w:val="bottom"/>
          </w:tcPr>
          <w:p w14:paraId="6701F80E" w14:textId="1DAD9D7A" w:rsidR="0079680F" w:rsidRPr="008E045F" w:rsidRDefault="00B81E4A"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86.42***</w:t>
            </w:r>
          </w:p>
        </w:tc>
        <w:tc>
          <w:tcPr>
            <w:tcW w:w="1259" w:type="dxa"/>
            <w:tcBorders>
              <w:top w:val="nil"/>
              <w:left w:val="single" w:sz="4" w:space="0" w:color="auto"/>
              <w:bottom w:val="nil"/>
              <w:right w:val="single" w:sz="4" w:space="0" w:color="auto"/>
            </w:tcBorders>
            <w:shd w:val="clear" w:color="auto" w:fill="auto"/>
            <w:vAlign w:val="bottom"/>
          </w:tcPr>
          <w:p w14:paraId="51962D51" w14:textId="72AC275D" w:rsidR="0079680F" w:rsidRPr="008E045F" w:rsidRDefault="00B81E4A"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81.23***</w:t>
            </w:r>
          </w:p>
        </w:tc>
        <w:tc>
          <w:tcPr>
            <w:tcW w:w="1307" w:type="dxa"/>
            <w:tcBorders>
              <w:top w:val="nil"/>
              <w:left w:val="single" w:sz="4" w:space="0" w:color="auto"/>
              <w:bottom w:val="nil"/>
              <w:right w:val="nil"/>
            </w:tcBorders>
            <w:shd w:val="clear" w:color="auto" w:fill="auto"/>
            <w:vAlign w:val="bottom"/>
          </w:tcPr>
          <w:p w14:paraId="09555C6A" w14:textId="0CFA6433" w:rsidR="0079680F" w:rsidRPr="008E045F" w:rsidRDefault="00CA0087"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102.13***</w:t>
            </w:r>
          </w:p>
        </w:tc>
        <w:tc>
          <w:tcPr>
            <w:tcW w:w="250" w:type="dxa"/>
            <w:tcBorders>
              <w:top w:val="nil"/>
              <w:left w:val="nil"/>
              <w:bottom w:val="nil"/>
              <w:right w:val="nil"/>
            </w:tcBorders>
            <w:shd w:val="clear" w:color="auto" w:fill="auto"/>
          </w:tcPr>
          <w:p w14:paraId="2AC6F5C6"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CA0087" w:rsidRPr="008E045F" w14:paraId="2B6B69EE" w14:textId="77777777" w:rsidTr="00CA0087">
        <w:trPr>
          <w:trHeight w:val="235"/>
        </w:trPr>
        <w:tc>
          <w:tcPr>
            <w:tcW w:w="249" w:type="dxa"/>
            <w:tcBorders>
              <w:top w:val="nil"/>
              <w:left w:val="nil"/>
              <w:bottom w:val="nil"/>
              <w:right w:val="nil"/>
            </w:tcBorders>
            <w:shd w:val="clear" w:color="auto" w:fill="auto"/>
            <w:vAlign w:val="center"/>
          </w:tcPr>
          <w:p w14:paraId="08BABB8F" w14:textId="77777777" w:rsidR="0079680F" w:rsidRPr="008E045F" w:rsidRDefault="0079680F" w:rsidP="00CA0087">
            <w:pPr>
              <w:spacing w:after="0" w:line="240" w:lineRule="auto"/>
              <w:ind w:left="-900"/>
              <w:jc w:val="center"/>
              <w:rPr>
                <w:rFonts w:ascii="Times New Roman" w:eastAsia="Times New Roman" w:hAnsi="Times New Roman" w:cs="Times New Roman"/>
                <w:color w:val="000000"/>
                <w:sz w:val="24"/>
                <w:szCs w:val="24"/>
              </w:rPr>
            </w:pPr>
          </w:p>
        </w:tc>
        <w:tc>
          <w:tcPr>
            <w:tcW w:w="3799" w:type="dxa"/>
            <w:vMerge/>
            <w:tcBorders>
              <w:left w:val="nil"/>
              <w:bottom w:val="nil"/>
              <w:right w:val="nil"/>
            </w:tcBorders>
            <w:shd w:val="clear" w:color="auto" w:fill="auto"/>
            <w:vAlign w:val="center"/>
          </w:tcPr>
          <w:p w14:paraId="7EBA1478" w14:textId="77777777"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p>
        </w:tc>
        <w:tc>
          <w:tcPr>
            <w:tcW w:w="1089" w:type="dxa"/>
            <w:tcBorders>
              <w:top w:val="nil"/>
              <w:left w:val="nil"/>
              <w:bottom w:val="nil"/>
              <w:right w:val="single" w:sz="4" w:space="0" w:color="auto"/>
            </w:tcBorders>
            <w:shd w:val="clear" w:color="auto" w:fill="auto"/>
            <w:vAlign w:val="bottom"/>
          </w:tcPr>
          <w:p w14:paraId="43B03049" w14:textId="03FA0E7C"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(1.51)</w:t>
            </w:r>
          </w:p>
        </w:tc>
        <w:tc>
          <w:tcPr>
            <w:tcW w:w="1464" w:type="dxa"/>
            <w:tcBorders>
              <w:top w:val="nil"/>
              <w:left w:val="single" w:sz="4" w:space="0" w:color="auto"/>
              <w:bottom w:val="nil"/>
              <w:right w:val="single" w:sz="4" w:space="0" w:color="auto"/>
            </w:tcBorders>
            <w:shd w:val="clear" w:color="auto" w:fill="auto"/>
            <w:vAlign w:val="bottom"/>
          </w:tcPr>
          <w:p w14:paraId="5939418D" w14:textId="2D83DB09"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21611" w:rsidRPr="008E045F">
              <w:rPr>
                <w:rFonts w:ascii="Times New Roman" w:hAnsi="Times New Roman" w:cs="Times New Roman"/>
                <w:sz w:val="24"/>
                <w:szCs w:val="24"/>
              </w:rPr>
              <w:t>5.05</w:t>
            </w:r>
            <w:r w:rsidRPr="008E045F">
              <w:rPr>
                <w:rFonts w:ascii="Times New Roman" w:hAnsi="Times New Roman" w:cs="Times New Roman"/>
                <w:sz w:val="24"/>
                <w:szCs w:val="24"/>
              </w:rPr>
              <w:t>)</w:t>
            </w:r>
          </w:p>
        </w:tc>
        <w:tc>
          <w:tcPr>
            <w:tcW w:w="1225" w:type="dxa"/>
            <w:tcBorders>
              <w:top w:val="nil"/>
              <w:left w:val="single" w:sz="4" w:space="0" w:color="auto"/>
              <w:bottom w:val="nil"/>
              <w:right w:val="single" w:sz="4" w:space="0" w:color="auto"/>
            </w:tcBorders>
            <w:shd w:val="clear" w:color="auto" w:fill="auto"/>
            <w:vAlign w:val="bottom"/>
          </w:tcPr>
          <w:p w14:paraId="0494A0AF" w14:textId="1F044503"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21611" w:rsidRPr="008E045F">
              <w:rPr>
                <w:rFonts w:ascii="Times New Roman" w:hAnsi="Times New Roman" w:cs="Times New Roman"/>
                <w:sz w:val="24"/>
                <w:szCs w:val="24"/>
              </w:rPr>
              <w:t>2.69</w:t>
            </w:r>
            <w:r w:rsidRPr="008E045F">
              <w:rPr>
                <w:rFonts w:ascii="Times New Roman" w:hAnsi="Times New Roman" w:cs="Times New Roman"/>
                <w:sz w:val="24"/>
                <w:szCs w:val="24"/>
              </w:rPr>
              <w:t>)</w:t>
            </w:r>
          </w:p>
        </w:tc>
        <w:tc>
          <w:tcPr>
            <w:tcW w:w="1173" w:type="dxa"/>
            <w:tcBorders>
              <w:top w:val="nil"/>
              <w:left w:val="single" w:sz="4" w:space="0" w:color="auto"/>
              <w:bottom w:val="nil"/>
              <w:right w:val="single" w:sz="4" w:space="0" w:color="auto"/>
            </w:tcBorders>
            <w:shd w:val="clear" w:color="auto" w:fill="auto"/>
            <w:vAlign w:val="bottom"/>
          </w:tcPr>
          <w:p w14:paraId="54E5009C" w14:textId="617CB0E2"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81E4A" w:rsidRPr="008E045F">
              <w:rPr>
                <w:rFonts w:ascii="Times New Roman" w:hAnsi="Times New Roman" w:cs="Times New Roman"/>
                <w:sz w:val="24"/>
                <w:szCs w:val="24"/>
              </w:rPr>
              <w:t>9.51</w:t>
            </w:r>
            <w:r w:rsidRPr="008E045F">
              <w:rPr>
                <w:rFonts w:ascii="Times New Roman" w:hAnsi="Times New Roman" w:cs="Times New Roman"/>
                <w:sz w:val="24"/>
                <w:szCs w:val="24"/>
              </w:rPr>
              <w:t>)</w:t>
            </w:r>
          </w:p>
        </w:tc>
        <w:tc>
          <w:tcPr>
            <w:tcW w:w="1259" w:type="dxa"/>
            <w:tcBorders>
              <w:top w:val="nil"/>
              <w:left w:val="single" w:sz="4" w:space="0" w:color="auto"/>
              <w:bottom w:val="nil"/>
              <w:right w:val="single" w:sz="4" w:space="0" w:color="auto"/>
            </w:tcBorders>
            <w:shd w:val="clear" w:color="auto" w:fill="auto"/>
            <w:vAlign w:val="bottom"/>
          </w:tcPr>
          <w:p w14:paraId="705552DC" w14:textId="69F7F4B8"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81E4A" w:rsidRPr="008E045F">
              <w:rPr>
                <w:rFonts w:ascii="Times New Roman" w:hAnsi="Times New Roman" w:cs="Times New Roman"/>
                <w:sz w:val="24"/>
                <w:szCs w:val="24"/>
              </w:rPr>
              <w:t>3.70</w:t>
            </w:r>
            <w:r w:rsidRPr="008E045F">
              <w:rPr>
                <w:rFonts w:ascii="Times New Roman" w:hAnsi="Times New Roman" w:cs="Times New Roman"/>
                <w:sz w:val="24"/>
                <w:szCs w:val="24"/>
              </w:rPr>
              <w:t>)</w:t>
            </w:r>
          </w:p>
        </w:tc>
        <w:tc>
          <w:tcPr>
            <w:tcW w:w="1307" w:type="dxa"/>
            <w:tcBorders>
              <w:top w:val="nil"/>
              <w:left w:val="single" w:sz="4" w:space="0" w:color="auto"/>
              <w:bottom w:val="nil"/>
              <w:right w:val="nil"/>
            </w:tcBorders>
            <w:shd w:val="clear" w:color="auto" w:fill="auto"/>
            <w:vAlign w:val="bottom"/>
          </w:tcPr>
          <w:p w14:paraId="1458BB3C" w14:textId="607C2504"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CA0087" w:rsidRPr="008E045F">
              <w:rPr>
                <w:rFonts w:ascii="Times New Roman" w:hAnsi="Times New Roman" w:cs="Times New Roman"/>
                <w:sz w:val="24"/>
                <w:szCs w:val="24"/>
              </w:rPr>
              <w:t>13.85</w:t>
            </w:r>
            <w:r w:rsidRPr="008E045F">
              <w:rPr>
                <w:rFonts w:ascii="Times New Roman" w:hAnsi="Times New Roman" w:cs="Times New Roman"/>
                <w:sz w:val="24"/>
                <w:szCs w:val="24"/>
              </w:rPr>
              <w:t>)</w:t>
            </w:r>
          </w:p>
        </w:tc>
        <w:tc>
          <w:tcPr>
            <w:tcW w:w="250" w:type="dxa"/>
            <w:tcBorders>
              <w:top w:val="nil"/>
              <w:left w:val="nil"/>
              <w:bottom w:val="nil"/>
              <w:right w:val="nil"/>
            </w:tcBorders>
            <w:shd w:val="clear" w:color="auto" w:fill="auto"/>
          </w:tcPr>
          <w:p w14:paraId="2B13A345"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CA0087" w:rsidRPr="008E045F" w14:paraId="5C4909F8" w14:textId="77777777" w:rsidTr="00CA0087">
        <w:trPr>
          <w:trHeight w:val="248"/>
        </w:trPr>
        <w:tc>
          <w:tcPr>
            <w:tcW w:w="249" w:type="dxa"/>
            <w:tcBorders>
              <w:top w:val="nil"/>
              <w:left w:val="nil"/>
              <w:bottom w:val="nil"/>
              <w:right w:val="nil"/>
            </w:tcBorders>
            <w:shd w:val="clear" w:color="auto" w:fill="auto"/>
          </w:tcPr>
          <w:p w14:paraId="52CB9D76"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c>
          <w:tcPr>
            <w:tcW w:w="3799" w:type="dxa"/>
            <w:vMerge w:val="restart"/>
            <w:tcBorders>
              <w:top w:val="nil"/>
              <w:left w:val="nil"/>
              <w:bottom w:val="nil"/>
              <w:right w:val="nil"/>
            </w:tcBorders>
            <w:shd w:val="clear" w:color="auto" w:fill="auto"/>
            <w:vAlign w:val="center"/>
          </w:tcPr>
          <w:p w14:paraId="68649513" w14:textId="5CA2569D"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color w:val="000000"/>
                <w:sz w:val="24"/>
                <w:szCs w:val="24"/>
              </w:rPr>
              <w:t>From Turkey</w:t>
            </w:r>
          </w:p>
        </w:tc>
        <w:tc>
          <w:tcPr>
            <w:tcW w:w="1089" w:type="dxa"/>
            <w:tcBorders>
              <w:top w:val="nil"/>
              <w:left w:val="nil"/>
              <w:bottom w:val="nil"/>
              <w:right w:val="single" w:sz="4" w:space="0" w:color="auto"/>
            </w:tcBorders>
            <w:shd w:val="clear" w:color="auto" w:fill="auto"/>
            <w:vAlign w:val="bottom"/>
          </w:tcPr>
          <w:p w14:paraId="75B7F89A" w14:textId="785B94D5"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-48.79</w:t>
            </w:r>
            <w:r w:rsidR="00B21611" w:rsidRPr="008E045F">
              <w:rPr>
                <w:rFonts w:ascii="Times New Roman" w:hAnsi="Times New Roman" w:cs="Times New Roman"/>
                <w:sz w:val="24"/>
                <w:szCs w:val="24"/>
              </w:rPr>
              <w:t>***</w:t>
            </w:r>
          </w:p>
        </w:tc>
        <w:tc>
          <w:tcPr>
            <w:tcW w:w="1464" w:type="dxa"/>
            <w:tcBorders>
              <w:top w:val="nil"/>
              <w:left w:val="single" w:sz="4" w:space="0" w:color="auto"/>
              <w:bottom w:val="nil"/>
              <w:right w:val="single" w:sz="4" w:space="0" w:color="auto"/>
            </w:tcBorders>
            <w:shd w:val="clear" w:color="auto" w:fill="auto"/>
            <w:vAlign w:val="bottom"/>
          </w:tcPr>
          <w:p w14:paraId="2DC93212" w14:textId="7A0F1000" w:rsidR="0079680F" w:rsidRPr="008E045F" w:rsidRDefault="00B21611"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-44.82***</w:t>
            </w:r>
          </w:p>
        </w:tc>
        <w:tc>
          <w:tcPr>
            <w:tcW w:w="1225" w:type="dxa"/>
            <w:tcBorders>
              <w:top w:val="nil"/>
              <w:left w:val="single" w:sz="4" w:space="0" w:color="auto"/>
              <w:bottom w:val="nil"/>
              <w:right w:val="single" w:sz="4" w:space="0" w:color="auto"/>
            </w:tcBorders>
            <w:shd w:val="clear" w:color="auto" w:fill="auto"/>
            <w:vAlign w:val="bottom"/>
          </w:tcPr>
          <w:p w14:paraId="1A92956A" w14:textId="229BA34A" w:rsidR="0079680F" w:rsidRPr="008E045F" w:rsidRDefault="00B21611"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-47.89***</w:t>
            </w:r>
          </w:p>
        </w:tc>
        <w:tc>
          <w:tcPr>
            <w:tcW w:w="1173" w:type="dxa"/>
            <w:tcBorders>
              <w:top w:val="nil"/>
              <w:left w:val="single" w:sz="4" w:space="0" w:color="auto"/>
              <w:bottom w:val="nil"/>
              <w:right w:val="single" w:sz="4" w:space="0" w:color="auto"/>
            </w:tcBorders>
            <w:shd w:val="clear" w:color="auto" w:fill="auto"/>
            <w:vAlign w:val="bottom"/>
          </w:tcPr>
          <w:p w14:paraId="047AB1D1" w14:textId="3997C3C7" w:rsidR="0079680F" w:rsidRPr="008E045F" w:rsidRDefault="00B81E4A"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-57.68***</w:t>
            </w:r>
          </w:p>
        </w:tc>
        <w:tc>
          <w:tcPr>
            <w:tcW w:w="1259" w:type="dxa"/>
            <w:tcBorders>
              <w:top w:val="nil"/>
              <w:left w:val="single" w:sz="4" w:space="0" w:color="auto"/>
              <w:bottom w:val="nil"/>
              <w:right w:val="single" w:sz="4" w:space="0" w:color="auto"/>
            </w:tcBorders>
            <w:shd w:val="clear" w:color="auto" w:fill="auto"/>
            <w:vAlign w:val="bottom"/>
          </w:tcPr>
          <w:p w14:paraId="72045C24" w14:textId="12D70607" w:rsidR="0079680F" w:rsidRPr="008E045F" w:rsidRDefault="00B81E4A"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-55.57***</w:t>
            </w:r>
          </w:p>
        </w:tc>
        <w:tc>
          <w:tcPr>
            <w:tcW w:w="1307" w:type="dxa"/>
            <w:tcBorders>
              <w:top w:val="nil"/>
              <w:left w:val="single" w:sz="4" w:space="0" w:color="auto"/>
              <w:bottom w:val="nil"/>
              <w:right w:val="nil"/>
            </w:tcBorders>
            <w:shd w:val="clear" w:color="auto" w:fill="auto"/>
            <w:vAlign w:val="bottom"/>
          </w:tcPr>
          <w:p w14:paraId="2C4FBA47" w14:textId="445F4031" w:rsidR="0079680F" w:rsidRPr="008E045F" w:rsidRDefault="00CA0087"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-51.12***</w:t>
            </w:r>
          </w:p>
        </w:tc>
        <w:tc>
          <w:tcPr>
            <w:tcW w:w="250" w:type="dxa"/>
            <w:tcBorders>
              <w:top w:val="nil"/>
              <w:left w:val="nil"/>
              <w:bottom w:val="nil"/>
              <w:right w:val="nil"/>
            </w:tcBorders>
            <w:shd w:val="clear" w:color="auto" w:fill="auto"/>
          </w:tcPr>
          <w:p w14:paraId="09AA1089"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CA0087" w:rsidRPr="008E045F" w14:paraId="2844CB93" w14:textId="77777777" w:rsidTr="00CA0087">
        <w:trPr>
          <w:trHeight w:val="235"/>
        </w:trPr>
        <w:tc>
          <w:tcPr>
            <w:tcW w:w="249" w:type="dxa"/>
            <w:tcBorders>
              <w:top w:val="nil"/>
              <w:left w:val="nil"/>
              <w:bottom w:val="nil"/>
              <w:right w:val="nil"/>
            </w:tcBorders>
            <w:shd w:val="clear" w:color="auto" w:fill="auto"/>
          </w:tcPr>
          <w:p w14:paraId="791063C1"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c>
          <w:tcPr>
            <w:tcW w:w="3799" w:type="dxa"/>
            <w:vMerge/>
            <w:tcBorders>
              <w:left w:val="nil"/>
              <w:bottom w:val="nil"/>
              <w:right w:val="nil"/>
            </w:tcBorders>
            <w:shd w:val="clear" w:color="auto" w:fill="auto"/>
            <w:vAlign w:val="center"/>
          </w:tcPr>
          <w:p w14:paraId="04CFDC34" w14:textId="77777777"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p>
        </w:tc>
        <w:tc>
          <w:tcPr>
            <w:tcW w:w="1089" w:type="dxa"/>
            <w:tcBorders>
              <w:top w:val="nil"/>
              <w:left w:val="nil"/>
              <w:bottom w:val="nil"/>
              <w:right w:val="single" w:sz="4" w:space="0" w:color="auto"/>
            </w:tcBorders>
            <w:shd w:val="clear" w:color="auto" w:fill="auto"/>
            <w:vAlign w:val="bottom"/>
          </w:tcPr>
          <w:p w14:paraId="353F5862" w14:textId="706F14E6"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21611" w:rsidRPr="008E045F">
              <w:rPr>
                <w:rFonts w:ascii="Times New Roman" w:hAnsi="Times New Roman" w:cs="Times New Roman"/>
                <w:sz w:val="24"/>
                <w:szCs w:val="24"/>
              </w:rPr>
              <w:t>2.42</w:t>
            </w:r>
            <w:r w:rsidRPr="008E045F">
              <w:rPr>
                <w:rFonts w:ascii="Times New Roman" w:hAnsi="Times New Roman" w:cs="Times New Roman"/>
                <w:sz w:val="24"/>
                <w:szCs w:val="24"/>
              </w:rPr>
              <w:t>)</w:t>
            </w:r>
          </w:p>
        </w:tc>
        <w:tc>
          <w:tcPr>
            <w:tcW w:w="1464" w:type="dxa"/>
            <w:tcBorders>
              <w:top w:val="nil"/>
              <w:left w:val="single" w:sz="4" w:space="0" w:color="auto"/>
              <w:bottom w:val="nil"/>
              <w:right w:val="single" w:sz="4" w:space="0" w:color="auto"/>
            </w:tcBorders>
            <w:shd w:val="clear" w:color="auto" w:fill="auto"/>
            <w:vAlign w:val="bottom"/>
          </w:tcPr>
          <w:p w14:paraId="5A2E88DB" w14:textId="149743AD"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21611" w:rsidRPr="008E045F">
              <w:rPr>
                <w:rFonts w:ascii="Times New Roman" w:hAnsi="Times New Roman" w:cs="Times New Roman"/>
                <w:sz w:val="24"/>
                <w:szCs w:val="24"/>
              </w:rPr>
              <w:t>2.99</w:t>
            </w:r>
            <w:r w:rsidRPr="008E045F">
              <w:rPr>
                <w:rFonts w:ascii="Times New Roman" w:hAnsi="Times New Roman" w:cs="Times New Roman"/>
                <w:sz w:val="24"/>
                <w:szCs w:val="24"/>
              </w:rPr>
              <w:t>)</w:t>
            </w:r>
          </w:p>
        </w:tc>
        <w:tc>
          <w:tcPr>
            <w:tcW w:w="1225" w:type="dxa"/>
            <w:tcBorders>
              <w:top w:val="nil"/>
              <w:left w:val="single" w:sz="4" w:space="0" w:color="auto"/>
              <w:bottom w:val="nil"/>
              <w:right w:val="single" w:sz="4" w:space="0" w:color="auto"/>
            </w:tcBorders>
            <w:shd w:val="clear" w:color="auto" w:fill="auto"/>
            <w:vAlign w:val="bottom"/>
          </w:tcPr>
          <w:p w14:paraId="464530EB" w14:textId="7B0FBBC2"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21611" w:rsidRPr="008E045F">
              <w:rPr>
                <w:rFonts w:ascii="Times New Roman" w:hAnsi="Times New Roman" w:cs="Times New Roman"/>
                <w:sz w:val="24"/>
                <w:szCs w:val="24"/>
              </w:rPr>
              <w:t>2.48</w:t>
            </w:r>
            <w:r w:rsidRPr="008E045F">
              <w:rPr>
                <w:rFonts w:ascii="Times New Roman" w:hAnsi="Times New Roman" w:cs="Times New Roman"/>
                <w:sz w:val="24"/>
                <w:szCs w:val="24"/>
              </w:rPr>
              <w:t>)</w:t>
            </w:r>
          </w:p>
        </w:tc>
        <w:tc>
          <w:tcPr>
            <w:tcW w:w="1173" w:type="dxa"/>
            <w:tcBorders>
              <w:top w:val="nil"/>
              <w:left w:val="single" w:sz="4" w:space="0" w:color="auto"/>
              <w:bottom w:val="nil"/>
              <w:right w:val="single" w:sz="4" w:space="0" w:color="auto"/>
            </w:tcBorders>
            <w:shd w:val="clear" w:color="auto" w:fill="auto"/>
            <w:vAlign w:val="bottom"/>
          </w:tcPr>
          <w:p w14:paraId="67728EC5" w14:textId="20559C87"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81E4A" w:rsidRPr="008E045F">
              <w:rPr>
                <w:rFonts w:ascii="Times New Roman" w:hAnsi="Times New Roman" w:cs="Times New Roman"/>
                <w:sz w:val="24"/>
                <w:szCs w:val="24"/>
              </w:rPr>
              <w:t>3.58</w:t>
            </w:r>
            <w:r w:rsidRPr="008E045F">
              <w:rPr>
                <w:rFonts w:ascii="Times New Roman" w:hAnsi="Times New Roman" w:cs="Times New Roman"/>
                <w:sz w:val="24"/>
                <w:szCs w:val="24"/>
              </w:rPr>
              <w:t>)</w:t>
            </w:r>
          </w:p>
        </w:tc>
        <w:tc>
          <w:tcPr>
            <w:tcW w:w="1259" w:type="dxa"/>
            <w:tcBorders>
              <w:top w:val="nil"/>
              <w:left w:val="single" w:sz="4" w:space="0" w:color="auto"/>
              <w:bottom w:val="nil"/>
              <w:right w:val="single" w:sz="4" w:space="0" w:color="auto"/>
            </w:tcBorders>
            <w:shd w:val="clear" w:color="auto" w:fill="auto"/>
            <w:vAlign w:val="bottom"/>
          </w:tcPr>
          <w:p w14:paraId="30DC0EE2" w14:textId="28EA78CD"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81E4A" w:rsidRPr="008E045F">
              <w:rPr>
                <w:rFonts w:ascii="Times New Roman" w:hAnsi="Times New Roman" w:cs="Times New Roman"/>
                <w:sz w:val="24"/>
                <w:szCs w:val="24"/>
              </w:rPr>
              <w:t>3.31</w:t>
            </w:r>
            <w:r w:rsidRPr="008E045F">
              <w:rPr>
                <w:rFonts w:ascii="Times New Roman" w:hAnsi="Times New Roman" w:cs="Times New Roman"/>
                <w:sz w:val="24"/>
                <w:szCs w:val="24"/>
              </w:rPr>
              <w:t>)</w:t>
            </w:r>
          </w:p>
        </w:tc>
        <w:tc>
          <w:tcPr>
            <w:tcW w:w="1307" w:type="dxa"/>
            <w:tcBorders>
              <w:top w:val="nil"/>
              <w:left w:val="single" w:sz="4" w:space="0" w:color="auto"/>
              <w:bottom w:val="nil"/>
              <w:right w:val="nil"/>
            </w:tcBorders>
            <w:shd w:val="clear" w:color="auto" w:fill="auto"/>
            <w:vAlign w:val="bottom"/>
          </w:tcPr>
          <w:p w14:paraId="0533BC7C" w14:textId="04BEEB41"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CA0087" w:rsidRPr="008E045F">
              <w:rPr>
                <w:rFonts w:ascii="Times New Roman" w:hAnsi="Times New Roman" w:cs="Times New Roman"/>
                <w:sz w:val="24"/>
                <w:szCs w:val="24"/>
              </w:rPr>
              <w:t>5.10</w:t>
            </w:r>
            <w:r w:rsidRPr="008E045F">
              <w:rPr>
                <w:rFonts w:ascii="Times New Roman" w:hAnsi="Times New Roman" w:cs="Times New Roman"/>
                <w:sz w:val="24"/>
                <w:szCs w:val="24"/>
              </w:rPr>
              <w:t>)</w:t>
            </w:r>
          </w:p>
        </w:tc>
        <w:tc>
          <w:tcPr>
            <w:tcW w:w="250" w:type="dxa"/>
            <w:tcBorders>
              <w:top w:val="nil"/>
              <w:left w:val="nil"/>
              <w:bottom w:val="nil"/>
              <w:right w:val="nil"/>
            </w:tcBorders>
            <w:shd w:val="clear" w:color="auto" w:fill="auto"/>
          </w:tcPr>
          <w:p w14:paraId="2CD2A65B"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CA0087" w:rsidRPr="008E045F" w14:paraId="282633EC" w14:textId="77777777" w:rsidTr="00CA0087">
        <w:trPr>
          <w:trHeight w:val="235"/>
        </w:trPr>
        <w:tc>
          <w:tcPr>
            <w:tcW w:w="249" w:type="dxa"/>
            <w:tcBorders>
              <w:top w:val="nil"/>
              <w:left w:val="nil"/>
              <w:bottom w:val="nil"/>
              <w:right w:val="nil"/>
            </w:tcBorders>
            <w:shd w:val="clear" w:color="auto" w:fill="auto"/>
          </w:tcPr>
          <w:p w14:paraId="7D97A2C3" w14:textId="77777777" w:rsidR="00B21611" w:rsidRPr="008E045F" w:rsidRDefault="00B21611" w:rsidP="00CA0087">
            <w:pPr>
              <w:spacing w:after="0" w:line="240" w:lineRule="auto"/>
              <w:ind w:left="-900"/>
              <w:jc w:val="center"/>
              <w:rPr>
                <w:rFonts w:ascii="Times New Roman" w:eastAsia="Times New Roman" w:hAnsi="Times New Roman" w:cs="Times New Roman"/>
                <w:b/>
                <w:sz w:val="24"/>
                <w:szCs w:val="24"/>
              </w:rPr>
            </w:pPr>
          </w:p>
        </w:tc>
        <w:tc>
          <w:tcPr>
            <w:tcW w:w="3799" w:type="dxa"/>
            <w:vMerge w:val="restart"/>
            <w:tcBorders>
              <w:top w:val="nil"/>
              <w:left w:val="nil"/>
              <w:bottom w:val="nil"/>
              <w:right w:val="nil"/>
            </w:tcBorders>
            <w:shd w:val="clear" w:color="auto" w:fill="auto"/>
            <w:vAlign w:val="center"/>
          </w:tcPr>
          <w:p w14:paraId="3D4C155E" w14:textId="2397051E" w:rsidR="00B21611" w:rsidRPr="008E045F" w:rsidRDefault="00B21611"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From Yugoslavia</w:t>
            </w:r>
          </w:p>
        </w:tc>
        <w:tc>
          <w:tcPr>
            <w:tcW w:w="1089" w:type="dxa"/>
            <w:tcBorders>
              <w:top w:val="nil"/>
              <w:left w:val="nil"/>
              <w:bottom w:val="nil"/>
              <w:right w:val="single" w:sz="4" w:space="0" w:color="auto"/>
            </w:tcBorders>
            <w:shd w:val="clear" w:color="auto" w:fill="auto"/>
            <w:vAlign w:val="bottom"/>
          </w:tcPr>
          <w:p w14:paraId="2ADC7ACF" w14:textId="414B05B4" w:rsidR="00B21611" w:rsidRPr="008E045F" w:rsidRDefault="00B21611"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-21.36***</w:t>
            </w:r>
          </w:p>
        </w:tc>
        <w:tc>
          <w:tcPr>
            <w:tcW w:w="1464" w:type="dxa"/>
            <w:tcBorders>
              <w:top w:val="nil"/>
              <w:left w:val="single" w:sz="4" w:space="0" w:color="auto"/>
              <w:bottom w:val="nil"/>
              <w:right w:val="single" w:sz="4" w:space="0" w:color="auto"/>
            </w:tcBorders>
            <w:shd w:val="clear" w:color="auto" w:fill="auto"/>
            <w:vAlign w:val="bottom"/>
          </w:tcPr>
          <w:p w14:paraId="676031DC" w14:textId="78BD1103" w:rsidR="00B21611" w:rsidRPr="008E045F" w:rsidRDefault="00B21611"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-21.80***</w:t>
            </w:r>
          </w:p>
        </w:tc>
        <w:tc>
          <w:tcPr>
            <w:tcW w:w="1225" w:type="dxa"/>
            <w:tcBorders>
              <w:top w:val="nil"/>
              <w:left w:val="single" w:sz="4" w:space="0" w:color="auto"/>
              <w:bottom w:val="nil"/>
              <w:right w:val="single" w:sz="4" w:space="0" w:color="auto"/>
            </w:tcBorders>
            <w:shd w:val="clear" w:color="auto" w:fill="auto"/>
            <w:vAlign w:val="bottom"/>
          </w:tcPr>
          <w:p w14:paraId="7065BCE1" w14:textId="611AAC22" w:rsidR="00B21611" w:rsidRPr="008E045F" w:rsidRDefault="00B21611"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-22.94***</w:t>
            </w:r>
          </w:p>
        </w:tc>
        <w:tc>
          <w:tcPr>
            <w:tcW w:w="1173" w:type="dxa"/>
            <w:tcBorders>
              <w:top w:val="nil"/>
              <w:left w:val="single" w:sz="4" w:space="0" w:color="auto"/>
              <w:bottom w:val="nil"/>
              <w:right w:val="single" w:sz="4" w:space="0" w:color="auto"/>
            </w:tcBorders>
            <w:shd w:val="clear" w:color="auto" w:fill="auto"/>
            <w:vAlign w:val="bottom"/>
          </w:tcPr>
          <w:p w14:paraId="0A0BFC87" w14:textId="620D2D89" w:rsidR="00B21611" w:rsidRPr="008E045F" w:rsidRDefault="00B81E4A"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-13.60</w:t>
            </w:r>
          </w:p>
        </w:tc>
        <w:tc>
          <w:tcPr>
            <w:tcW w:w="1259" w:type="dxa"/>
            <w:tcBorders>
              <w:top w:val="nil"/>
              <w:left w:val="single" w:sz="4" w:space="0" w:color="auto"/>
              <w:bottom w:val="nil"/>
              <w:right w:val="single" w:sz="4" w:space="0" w:color="auto"/>
            </w:tcBorders>
            <w:shd w:val="clear" w:color="auto" w:fill="auto"/>
            <w:vAlign w:val="bottom"/>
          </w:tcPr>
          <w:p w14:paraId="08E37308" w14:textId="6396048A" w:rsidR="00B21611" w:rsidRPr="008E045F" w:rsidRDefault="00B81E4A"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-25.60***</w:t>
            </w:r>
          </w:p>
        </w:tc>
        <w:tc>
          <w:tcPr>
            <w:tcW w:w="1307" w:type="dxa"/>
            <w:tcBorders>
              <w:top w:val="nil"/>
              <w:left w:val="single" w:sz="4" w:space="0" w:color="auto"/>
              <w:bottom w:val="nil"/>
              <w:right w:val="nil"/>
            </w:tcBorders>
            <w:shd w:val="clear" w:color="auto" w:fill="auto"/>
            <w:vAlign w:val="bottom"/>
          </w:tcPr>
          <w:p w14:paraId="18C09EEC" w14:textId="1DD512D2" w:rsidR="00B21611" w:rsidRPr="008E045F" w:rsidRDefault="00CA0087"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-17.18</w:t>
            </w:r>
          </w:p>
        </w:tc>
        <w:tc>
          <w:tcPr>
            <w:tcW w:w="250" w:type="dxa"/>
            <w:tcBorders>
              <w:top w:val="nil"/>
              <w:left w:val="nil"/>
              <w:bottom w:val="nil"/>
              <w:right w:val="nil"/>
            </w:tcBorders>
            <w:shd w:val="clear" w:color="auto" w:fill="auto"/>
          </w:tcPr>
          <w:p w14:paraId="309D933C" w14:textId="77777777" w:rsidR="00B21611" w:rsidRPr="008E045F" w:rsidRDefault="00B21611" w:rsidP="00CA0087">
            <w:pPr>
              <w:spacing w:after="0" w:line="240" w:lineRule="auto"/>
              <w:ind w:left="-900"/>
              <w:jc w:val="center"/>
              <w:rPr>
                <w:rFonts w:ascii="Times New Roman" w:eastAsia="Times New Roman" w:hAnsi="Times New Roman" w:cs="Times New Roman"/>
                <w:b/>
                <w:sz w:val="24"/>
                <w:szCs w:val="24"/>
              </w:rPr>
            </w:pPr>
          </w:p>
        </w:tc>
      </w:tr>
      <w:tr w:rsidR="008E045F" w:rsidRPr="008E045F" w14:paraId="71E0FCD0" w14:textId="77777777" w:rsidTr="00CA0087">
        <w:trPr>
          <w:trHeight w:val="235"/>
        </w:trPr>
        <w:tc>
          <w:tcPr>
            <w:tcW w:w="249" w:type="dxa"/>
            <w:tcBorders>
              <w:top w:val="nil"/>
              <w:left w:val="nil"/>
              <w:bottom w:val="nil"/>
              <w:right w:val="nil"/>
            </w:tcBorders>
            <w:shd w:val="clear" w:color="auto" w:fill="auto"/>
          </w:tcPr>
          <w:p w14:paraId="5CA2B761" w14:textId="77777777" w:rsidR="00B21611" w:rsidRPr="008E045F" w:rsidRDefault="00B21611" w:rsidP="00CA0087">
            <w:pPr>
              <w:spacing w:after="0" w:line="240" w:lineRule="auto"/>
              <w:ind w:left="-900"/>
              <w:jc w:val="center"/>
              <w:rPr>
                <w:rFonts w:ascii="Times New Roman" w:eastAsia="Times New Roman" w:hAnsi="Times New Roman" w:cs="Times New Roman"/>
                <w:b/>
                <w:sz w:val="24"/>
                <w:szCs w:val="24"/>
              </w:rPr>
            </w:pPr>
          </w:p>
        </w:tc>
        <w:tc>
          <w:tcPr>
            <w:tcW w:w="3799" w:type="dxa"/>
            <w:vMerge/>
            <w:tcBorders>
              <w:left w:val="nil"/>
              <w:bottom w:val="nil"/>
              <w:right w:val="nil"/>
            </w:tcBorders>
            <w:shd w:val="clear" w:color="auto" w:fill="auto"/>
            <w:vAlign w:val="center"/>
          </w:tcPr>
          <w:p w14:paraId="6961EB7D" w14:textId="77777777" w:rsidR="00B21611" w:rsidRPr="008E045F" w:rsidRDefault="00B21611" w:rsidP="00CA0087">
            <w:pPr>
              <w:spacing w:after="0" w:line="240" w:lineRule="auto"/>
              <w:ind w:left="171"/>
              <w:jc w:val="center"/>
              <w:rPr>
                <w:rFonts w:ascii="Times New Roman" w:eastAsia="Times New Roman" w:hAnsi="Times New Roman" w:cs="Times New Roman"/>
                <w:sz w:val="24"/>
                <w:szCs w:val="24"/>
              </w:rPr>
            </w:pPr>
          </w:p>
        </w:tc>
        <w:tc>
          <w:tcPr>
            <w:tcW w:w="1089" w:type="dxa"/>
            <w:tcBorders>
              <w:top w:val="nil"/>
              <w:left w:val="nil"/>
              <w:bottom w:val="nil"/>
              <w:right w:val="single" w:sz="4" w:space="0" w:color="auto"/>
            </w:tcBorders>
            <w:shd w:val="clear" w:color="auto" w:fill="auto"/>
            <w:vAlign w:val="bottom"/>
          </w:tcPr>
          <w:p w14:paraId="6C93FFC9" w14:textId="1FD6E868" w:rsidR="00B21611" w:rsidRPr="008E045F" w:rsidRDefault="00B21611"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(4.95)</w:t>
            </w:r>
          </w:p>
        </w:tc>
        <w:tc>
          <w:tcPr>
            <w:tcW w:w="1464" w:type="dxa"/>
            <w:tcBorders>
              <w:top w:val="nil"/>
              <w:left w:val="single" w:sz="4" w:space="0" w:color="auto"/>
              <w:bottom w:val="nil"/>
              <w:right w:val="single" w:sz="4" w:space="0" w:color="auto"/>
            </w:tcBorders>
            <w:shd w:val="clear" w:color="auto" w:fill="auto"/>
            <w:vAlign w:val="bottom"/>
          </w:tcPr>
          <w:p w14:paraId="04C8B902" w14:textId="1FCD2ED0" w:rsidR="00B21611" w:rsidRPr="008E045F" w:rsidRDefault="00B21611"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(5.27)</w:t>
            </w:r>
          </w:p>
        </w:tc>
        <w:tc>
          <w:tcPr>
            <w:tcW w:w="1225" w:type="dxa"/>
            <w:tcBorders>
              <w:top w:val="nil"/>
              <w:left w:val="single" w:sz="4" w:space="0" w:color="auto"/>
              <w:bottom w:val="nil"/>
              <w:right w:val="single" w:sz="4" w:space="0" w:color="auto"/>
            </w:tcBorders>
            <w:shd w:val="clear" w:color="auto" w:fill="auto"/>
            <w:vAlign w:val="bottom"/>
          </w:tcPr>
          <w:p w14:paraId="236E464A" w14:textId="160922A4" w:rsidR="00B21611" w:rsidRPr="008E045F" w:rsidRDefault="00B21611"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(5.06)</w:t>
            </w:r>
          </w:p>
        </w:tc>
        <w:tc>
          <w:tcPr>
            <w:tcW w:w="1173" w:type="dxa"/>
            <w:tcBorders>
              <w:top w:val="nil"/>
              <w:left w:val="single" w:sz="4" w:space="0" w:color="auto"/>
              <w:bottom w:val="nil"/>
              <w:right w:val="single" w:sz="4" w:space="0" w:color="auto"/>
            </w:tcBorders>
            <w:shd w:val="clear" w:color="auto" w:fill="auto"/>
            <w:vAlign w:val="bottom"/>
          </w:tcPr>
          <w:p w14:paraId="588B4013" w14:textId="64398A55" w:rsidR="00B21611" w:rsidRPr="008E045F" w:rsidRDefault="00B81E4A"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(8.24)</w:t>
            </w:r>
          </w:p>
        </w:tc>
        <w:tc>
          <w:tcPr>
            <w:tcW w:w="1259" w:type="dxa"/>
            <w:tcBorders>
              <w:top w:val="nil"/>
              <w:left w:val="single" w:sz="4" w:space="0" w:color="auto"/>
              <w:bottom w:val="nil"/>
              <w:right w:val="single" w:sz="4" w:space="0" w:color="auto"/>
            </w:tcBorders>
            <w:shd w:val="clear" w:color="auto" w:fill="auto"/>
            <w:vAlign w:val="bottom"/>
          </w:tcPr>
          <w:p w14:paraId="712605C5" w14:textId="14EEAC7F" w:rsidR="00B21611" w:rsidRPr="008E045F" w:rsidRDefault="00B81E4A"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(6.51)</w:t>
            </w:r>
          </w:p>
        </w:tc>
        <w:tc>
          <w:tcPr>
            <w:tcW w:w="1307" w:type="dxa"/>
            <w:tcBorders>
              <w:top w:val="nil"/>
              <w:left w:val="single" w:sz="4" w:space="0" w:color="auto"/>
              <w:bottom w:val="nil"/>
              <w:right w:val="nil"/>
            </w:tcBorders>
            <w:shd w:val="clear" w:color="auto" w:fill="auto"/>
            <w:vAlign w:val="bottom"/>
          </w:tcPr>
          <w:p w14:paraId="5AB853D8" w14:textId="30F5AE1B" w:rsidR="00B21611" w:rsidRPr="008E045F" w:rsidRDefault="00CA0087"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(9.11)</w:t>
            </w:r>
          </w:p>
        </w:tc>
        <w:tc>
          <w:tcPr>
            <w:tcW w:w="250" w:type="dxa"/>
            <w:tcBorders>
              <w:top w:val="nil"/>
              <w:left w:val="nil"/>
              <w:bottom w:val="nil"/>
              <w:right w:val="nil"/>
            </w:tcBorders>
            <w:shd w:val="clear" w:color="auto" w:fill="auto"/>
          </w:tcPr>
          <w:p w14:paraId="6C757A48" w14:textId="77777777" w:rsidR="00B21611" w:rsidRPr="008E045F" w:rsidRDefault="00B21611" w:rsidP="00CA0087">
            <w:pPr>
              <w:spacing w:after="0" w:line="240" w:lineRule="auto"/>
              <w:ind w:left="-900"/>
              <w:jc w:val="center"/>
              <w:rPr>
                <w:rFonts w:ascii="Times New Roman" w:eastAsia="Times New Roman" w:hAnsi="Times New Roman" w:cs="Times New Roman"/>
                <w:b/>
                <w:sz w:val="24"/>
                <w:szCs w:val="24"/>
              </w:rPr>
            </w:pPr>
          </w:p>
        </w:tc>
      </w:tr>
      <w:tr w:rsidR="00CA0087" w:rsidRPr="008E045F" w14:paraId="38B1BD07" w14:textId="77777777" w:rsidTr="00CA0087">
        <w:trPr>
          <w:trHeight w:val="248"/>
        </w:trPr>
        <w:tc>
          <w:tcPr>
            <w:tcW w:w="249" w:type="dxa"/>
            <w:tcBorders>
              <w:top w:val="nil"/>
              <w:left w:val="nil"/>
              <w:bottom w:val="nil"/>
              <w:right w:val="nil"/>
            </w:tcBorders>
            <w:shd w:val="clear" w:color="auto" w:fill="auto"/>
          </w:tcPr>
          <w:p w14:paraId="72428A0F"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c>
          <w:tcPr>
            <w:tcW w:w="3799" w:type="dxa"/>
            <w:vMerge w:val="restart"/>
            <w:tcBorders>
              <w:top w:val="nil"/>
              <w:left w:val="nil"/>
              <w:right w:val="nil"/>
            </w:tcBorders>
            <w:shd w:val="clear" w:color="auto" w:fill="auto"/>
            <w:vAlign w:val="center"/>
          </w:tcPr>
          <w:p w14:paraId="7DB76279" w14:textId="5AE19D60"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From Asia</w:t>
            </w:r>
          </w:p>
        </w:tc>
        <w:tc>
          <w:tcPr>
            <w:tcW w:w="1089" w:type="dxa"/>
            <w:tcBorders>
              <w:top w:val="nil"/>
              <w:left w:val="nil"/>
              <w:bottom w:val="nil"/>
              <w:right w:val="single" w:sz="4" w:space="0" w:color="auto"/>
            </w:tcBorders>
            <w:shd w:val="clear" w:color="auto" w:fill="auto"/>
            <w:vAlign w:val="bottom"/>
          </w:tcPr>
          <w:p w14:paraId="7F49B410" w14:textId="55CD7772"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21611" w:rsidRPr="008E045F">
              <w:rPr>
                <w:rFonts w:ascii="Times New Roman" w:hAnsi="Times New Roman" w:cs="Times New Roman"/>
                <w:sz w:val="24"/>
                <w:szCs w:val="24"/>
              </w:rPr>
              <w:t>4.20</w:t>
            </w:r>
          </w:p>
        </w:tc>
        <w:tc>
          <w:tcPr>
            <w:tcW w:w="1464" w:type="dxa"/>
            <w:tcBorders>
              <w:top w:val="nil"/>
              <w:left w:val="single" w:sz="4" w:space="0" w:color="auto"/>
              <w:bottom w:val="nil"/>
              <w:right w:val="single" w:sz="4" w:space="0" w:color="auto"/>
            </w:tcBorders>
            <w:shd w:val="clear" w:color="auto" w:fill="auto"/>
            <w:vAlign w:val="bottom"/>
          </w:tcPr>
          <w:p w14:paraId="498DD09C" w14:textId="536C1A0D" w:rsidR="0079680F" w:rsidRPr="008E045F" w:rsidRDefault="00B21611"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-1.40</w:t>
            </w:r>
          </w:p>
        </w:tc>
        <w:tc>
          <w:tcPr>
            <w:tcW w:w="1225" w:type="dxa"/>
            <w:tcBorders>
              <w:top w:val="nil"/>
              <w:left w:val="single" w:sz="4" w:space="0" w:color="auto"/>
              <w:bottom w:val="nil"/>
              <w:right w:val="single" w:sz="4" w:space="0" w:color="auto"/>
            </w:tcBorders>
            <w:shd w:val="clear" w:color="auto" w:fill="auto"/>
            <w:vAlign w:val="bottom"/>
          </w:tcPr>
          <w:p w14:paraId="6088C1D1" w14:textId="5EF60B5C" w:rsidR="0079680F" w:rsidRPr="008E045F" w:rsidRDefault="00B81E4A"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-3.13</w:t>
            </w:r>
          </w:p>
        </w:tc>
        <w:tc>
          <w:tcPr>
            <w:tcW w:w="1173" w:type="dxa"/>
            <w:tcBorders>
              <w:top w:val="nil"/>
              <w:left w:val="single" w:sz="4" w:space="0" w:color="auto"/>
              <w:bottom w:val="nil"/>
              <w:right w:val="single" w:sz="4" w:space="0" w:color="auto"/>
            </w:tcBorders>
            <w:shd w:val="clear" w:color="auto" w:fill="auto"/>
            <w:vAlign w:val="bottom"/>
          </w:tcPr>
          <w:p w14:paraId="79806443" w14:textId="62D95095" w:rsidR="0079680F" w:rsidRPr="008E045F" w:rsidRDefault="00B81E4A"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-11.52</w:t>
            </w:r>
          </w:p>
        </w:tc>
        <w:tc>
          <w:tcPr>
            <w:tcW w:w="1259" w:type="dxa"/>
            <w:tcBorders>
              <w:top w:val="nil"/>
              <w:left w:val="single" w:sz="4" w:space="0" w:color="auto"/>
              <w:bottom w:val="nil"/>
              <w:right w:val="single" w:sz="4" w:space="0" w:color="auto"/>
            </w:tcBorders>
            <w:shd w:val="clear" w:color="auto" w:fill="auto"/>
            <w:vAlign w:val="bottom"/>
          </w:tcPr>
          <w:p w14:paraId="4D934969" w14:textId="65074C15"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81E4A" w:rsidRPr="008E045F">
              <w:rPr>
                <w:rFonts w:ascii="Times New Roman" w:hAnsi="Times New Roman" w:cs="Times New Roman"/>
                <w:sz w:val="24"/>
                <w:szCs w:val="24"/>
              </w:rPr>
              <w:t>6.31</w:t>
            </w:r>
          </w:p>
        </w:tc>
        <w:tc>
          <w:tcPr>
            <w:tcW w:w="1307" w:type="dxa"/>
            <w:tcBorders>
              <w:top w:val="nil"/>
              <w:left w:val="single" w:sz="4" w:space="0" w:color="auto"/>
              <w:bottom w:val="nil"/>
              <w:right w:val="nil"/>
            </w:tcBorders>
            <w:shd w:val="clear" w:color="auto" w:fill="auto"/>
            <w:vAlign w:val="bottom"/>
          </w:tcPr>
          <w:p w14:paraId="267430B7" w14:textId="4BC04857" w:rsidR="0079680F" w:rsidRPr="008E045F" w:rsidRDefault="00CA0087"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-4.04</w:t>
            </w:r>
          </w:p>
        </w:tc>
        <w:tc>
          <w:tcPr>
            <w:tcW w:w="250" w:type="dxa"/>
            <w:tcBorders>
              <w:top w:val="nil"/>
              <w:left w:val="nil"/>
              <w:bottom w:val="nil"/>
              <w:right w:val="nil"/>
            </w:tcBorders>
            <w:shd w:val="clear" w:color="auto" w:fill="auto"/>
          </w:tcPr>
          <w:p w14:paraId="527DA1B7"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CA0087" w:rsidRPr="008E045F" w14:paraId="13CA08F5" w14:textId="77777777" w:rsidTr="00CA0087">
        <w:trPr>
          <w:trHeight w:val="235"/>
        </w:trPr>
        <w:tc>
          <w:tcPr>
            <w:tcW w:w="249" w:type="dxa"/>
            <w:tcBorders>
              <w:top w:val="nil"/>
              <w:left w:val="nil"/>
              <w:bottom w:val="nil"/>
              <w:right w:val="nil"/>
            </w:tcBorders>
            <w:shd w:val="clear" w:color="auto" w:fill="auto"/>
          </w:tcPr>
          <w:p w14:paraId="15AD7D54"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c>
          <w:tcPr>
            <w:tcW w:w="3799" w:type="dxa"/>
            <w:vMerge/>
            <w:tcBorders>
              <w:left w:val="nil"/>
              <w:bottom w:val="nil"/>
              <w:right w:val="nil"/>
            </w:tcBorders>
            <w:shd w:val="clear" w:color="auto" w:fill="auto"/>
            <w:vAlign w:val="center"/>
          </w:tcPr>
          <w:p w14:paraId="3BADB371" w14:textId="77777777" w:rsidR="0079680F" w:rsidRPr="008E045F" w:rsidRDefault="0079680F" w:rsidP="00CA0087">
            <w:pPr>
              <w:spacing w:after="0" w:line="240" w:lineRule="auto"/>
              <w:ind w:left="171"/>
              <w:jc w:val="center"/>
              <w:rPr>
                <w:rFonts w:ascii="Times New Roman" w:eastAsia="Times New Roman" w:hAnsi="Times New Roman" w:cs="Times New Roman"/>
                <w:b/>
                <w:sz w:val="24"/>
                <w:szCs w:val="24"/>
              </w:rPr>
            </w:pPr>
          </w:p>
        </w:tc>
        <w:tc>
          <w:tcPr>
            <w:tcW w:w="1089" w:type="dxa"/>
            <w:tcBorders>
              <w:top w:val="nil"/>
              <w:left w:val="nil"/>
              <w:bottom w:val="nil"/>
              <w:right w:val="single" w:sz="4" w:space="0" w:color="auto"/>
            </w:tcBorders>
            <w:shd w:val="clear" w:color="auto" w:fill="auto"/>
            <w:vAlign w:val="bottom"/>
          </w:tcPr>
          <w:p w14:paraId="11C9CB2C" w14:textId="5E8FDD15"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21611" w:rsidRPr="008E045F">
              <w:rPr>
                <w:rFonts w:ascii="Times New Roman" w:hAnsi="Times New Roman" w:cs="Times New Roman"/>
                <w:sz w:val="24"/>
                <w:szCs w:val="24"/>
              </w:rPr>
              <w:t>3.32</w:t>
            </w:r>
            <w:r w:rsidRPr="008E045F">
              <w:rPr>
                <w:rFonts w:ascii="Times New Roman" w:hAnsi="Times New Roman" w:cs="Times New Roman"/>
                <w:sz w:val="24"/>
                <w:szCs w:val="24"/>
              </w:rPr>
              <w:t>)</w:t>
            </w:r>
          </w:p>
        </w:tc>
        <w:tc>
          <w:tcPr>
            <w:tcW w:w="1464" w:type="dxa"/>
            <w:tcBorders>
              <w:top w:val="nil"/>
              <w:left w:val="single" w:sz="4" w:space="0" w:color="auto"/>
              <w:bottom w:val="nil"/>
              <w:right w:val="single" w:sz="4" w:space="0" w:color="auto"/>
            </w:tcBorders>
            <w:shd w:val="clear" w:color="auto" w:fill="auto"/>
            <w:vAlign w:val="bottom"/>
          </w:tcPr>
          <w:p w14:paraId="058417A7" w14:textId="44E54A5F"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21611" w:rsidRPr="008E045F">
              <w:rPr>
                <w:rFonts w:ascii="Times New Roman" w:hAnsi="Times New Roman" w:cs="Times New Roman"/>
                <w:sz w:val="24"/>
                <w:szCs w:val="24"/>
              </w:rPr>
              <w:t>3.93</w:t>
            </w:r>
            <w:r w:rsidRPr="008E045F">
              <w:rPr>
                <w:rFonts w:ascii="Times New Roman" w:hAnsi="Times New Roman" w:cs="Times New Roman"/>
                <w:sz w:val="24"/>
                <w:szCs w:val="24"/>
              </w:rPr>
              <w:t>)</w:t>
            </w:r>
          </w:p>
        </w:tc>
        <w:tc>
          <w:tcPr>
            <w:tcW w:w="1225" w:type="dxa"/>
            <w:tcBorders>
              <w:top w:val="nil"/>
              <w:left w:val="single" w:sz="4" w:space="0" w:color="auto"/>
              <w:bottom w:val="nil"/>
              <w:right w:val="single" w:sz="4" w:space="0" w:color="auto"/>
            </w:tcBorders>
            <w:shd w:val="clear" w:color="auto" w:fill="auto"/>
            <w:vAlign w:val="bottom"/>
          </w:tcPr>
          <w:p w14:paraId="378C0BC7" w14:textId="782B78CD"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81E4A" w:rsidRPr="008E045F">
              <w:rPr>
                <w:rFonts w:ascii="Times New Roman" w:hAnsi="Times New Roman" w:cs="Times New Roman"/>
                <w:sz w:val="24"/>
                <w:szCs w:val="24"/>
              </w:rPr>
              <w:t>3.83</w:t>
            </w:r>
            <w:r w:rsidRPr="008E045F">
              <w:rPr>
                <w:rFonts w:ascii="Times New Roman" w:hAnsi="Times New Roman" w:cs="Times New Roman"/>
                <w:sz w:val="24"/>
                <w:szCs w:val="24"/>
              </w:rPr>
              <w:t>)</w:t>
            </w:r>
          </w:p>
        </w:tc>
        <w:tc>
          <w:tcPr>
            <w:tcW w:w="1173" w:type="dxa"/>
            <w:tcBorders>
              <w:top w:val="nil"/>
              <w:left w:val="single" w:sz="4" w:space="0" w:color="auto"/>
              <w:bottom w:val="nil"/>
              <w:right w:val="single" w:sz="4" w:space="0" w:color="auto"/>
            </w:tcBorders>
            <w:shd w:val="clear" w:color="auto" w:fill="auto"/>
            <w:vAlign w:val="bottom"/>
          </w:tcPr>
          <w:p w14:paraId="12ACAE48" w14:textId="57D71C0C"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81E4A" w:rsidRPr="008E045F">
              <w:rPr>
                <w:rFonts w:ascii="Times New Roman" w:hAnsi="Times New Roman" w:cs="Times New Roman"/>
                <w:sz w:val="24"/>
                <w:szCs w:val="24"/>
              </w:rPr>
              <w:t>6.96</w:t>
            </w:r>
            <w:r w:rsidRPr="008E045F">
              <w:rPr>
                <w:rFonts w:ascii="Times New Roman" w:hAnsi="Times New Roman" w:cs="Times New Roman"/>
                <w:sz w:val="24"/>
                <w:szCs w:val="24"/>
              </w:rPr>
              <w:t>)</w:t>
            </w:r>
          </w:p>
        </w:tc>
        <w:tc>
          <w:tcPr>
            <w:tcW w:w="1259" w:type="dxa"/>
            <w:tcBorders>
              <w:top w:val="nil"/>
              <w:left w:val="single" w:sz="4" w:space="0" w:color="auto"/>
              <w:bottom w:val="nil"/>
              <w:right w:val="single" w:sz="4" w:space="0" w:color="auto"/>
            </w:tcBorders>
            <w:shd w:val="clear" w:color="auto" w:fill="auto"/>
            <w:vAlign w:val="bottom"/>
          </w:tcPr>
          <w:p w14:paraId="05A6C398" w14:textId="7EB6C92F"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81E4A" w:rsidRPr="008E045F">
              <w:rPr>
                <w:rFonts w:ascii="Times New Roman" w:hAnsi="Times New Roman" w:cs="Times New Roman"/>
                <w:sz w:val="24"/>
                <w:szCs w:val="24"/>
              </w:rPr>
              <w:t>5.14</w:t>
            </w:r>
            <w:r w:rsidRPr="008E045F">
              <w:rPr>
                <w:rFonts w:ascii="Times New Roman" w:hAnsi="Times New Roman" w:cs="Times New Roman"/>
                <w:sz w:val="24"/>
                <w:szCs w:val="24"/>
              </w:rPr>
              <w:t>)</w:t>
            </w:r>
          </w:p>
        </w:tc>
        <w:tc>
          <w:tcPr>
            <w:tcW w:w="1307" w:type="dxa"/>
            <w:tcBorders>
              <w:top w:val="nil"/>
              <w:left w:val="single" w:sz="4" w:space="0" w:color="auto"/>
              <w:bottom w:val="nil"/>
              <w:right w:val="nil"/>
            </w:tcBorders>
            <w:shd w:val="clear" w:color="auto" w:fill="auto"/>
            <w:vAlign w:val="bottom"/>
          </w:tcPr>
          <w:p w14:paraId="69AA63FA" w14:textId="473C9A1B"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CA0087" w:rsidRPr="008E045F">
              <w:rPr>
                <w:rFonts w:ascii="Times New Roman" w:hAnsi="Times New Roman" w:cs="Times New Roman"/>
                <w:sz w:val="24"/>
                <w:szCs w:val="24"/>
              </w:rPr>
              <w:t>9.20</w:t>
            </w:r>
            <w:r w:rsidRPr="008E045F">
              <w:rPr>
                <w:rFonts w:ascii="Times New Roman" w:hAnsi="Times New Roman" w:cs="Times New Roman"/>
                <w:sz w:val="24"/>
                <w:szCs w:val="24"/>
              </w:rPr>
              <w:t>)</w:t>
            </w:r>
          </w:p>
        </w:tc>
        <w:tc>
          <w:tcPr>
            <w:tcW w:w="250" w:type="dxa"/>
            <w:tcBorders>
              <w:top w:val="nil"/>
              <w:left w:val="nil"/>
              <w:bottom w:val="nil"/>
              <w:right w:val="nil"/>
            </w:tcBorders>
            <w:shd w:val="clear" w:color="auto" w:fill="auto"/>
          </w:tcPr>
          <w:p w14:paraId="48CA4BC8"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CA0087" w:rsidRPr="008E045F" w14:paraId="60520977" w14:textId="77777777" w:rsidTr="00CA0087">
        <w:trPr>
          <w:trHeight w:val="248"/>
        </w:trPr>
        <w:tc>
          <w:tcPr>
            <w:tcW w:w="249" w:type="dxa"/>
            <w:tcBorders>
              <w:top w:val="nil"/>
              <w:left w:val="nil"/>
              <w:bottom w:val="nil"/>
              <w:right w:val="nil"/>
            </w:tcBorders>
            <w:shd w:val="clear" w:color="auto" w:fill="auto"/>
          </w:tcPr>
          <w:p w14:paraId="48C6558D"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c>
          <w:tcPr>
            <w:tcW w:w="3799" w:type="dxa"/>
            <w:vMerge w:val="restart"/>
            <w:tcBorders>
              <w:top w:val="nil"/>
              <w:left w:val="nil"/>
              <w:right w:val="nil"/>
            </w:tcBorders>
            <w:shd w:val="clear" w:color="auto" w:fill="auto"/>
            <w:vAlign w:val="center"/>
          </w:tcPr>
          <w:p w14:paraId="7E7C13F6" w14:textId="1C5F4BA3"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From Non-European Poor</w:t>
            </w:r>
          </w:p>
        </w:tc>
        <w:tc>
          <w:tcPr>
            <w:tcW w:w="1089" w:type="dxa"/>
            <w:tcBorders>
              <w:top w:val="nil"/>
              <w:left w:val="nil"/>
              <w:bottom w:val="nil"/>
              <w:right w:val="single" w:sz="4" w:space="0" w:color="auto"/>
            </w:tcBorders>
            <w:shd w:val="clear" w:color="auto" w:fill="auto"/>
            <w:vAlign w:val="bottom"/>
          </w:tcPr>
          <w:p w14:paraId="7916C876" w14:textId="62D30F65" w:rsidR="0079680F" w:rsidRPr="008E045F" w:rsidRDefault="00B21611"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-14.40</w:t>
            </w:r>
          </w:p>
        </w:tc>
        <w:tc>
          <w:tcPr>
            <w:tcW w:w="1464" w:type="dxa"/>
            <w:tcBorders>
              <w:top w:val="nil"/>
              <w:left w:val="single" w:sz="4" w:space="0" w:color="auto"/>
              <w:bottom w:val="nil"/>
              <w:right w:val="single" w:sz="4" w:space="0" w:color="auto"/>
            </w:tcBorders>
            <w:shd w:val="clear" w:color="auto" w:fill="auto"/>
            <w:vAlign w:val="bottom"/>
          </w:tcPr>
          <w:p w14:paraId="7A15600F" w14:textId="5A491852" w:rsidR="0079680F" w:rsidRPr="008E045F" w:rsidRDefault="00B21611"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-11.77</w:t>
            </w:r>
          </w:p>
        </w:tc>
        <w:tc>
          <w:tcPr>
            <w:tcW w:w="1225" w:type="dxa"/>
            <w:tcBorders>
              <w:top w:val="nil"/>
              <w:left w:val="single" w:sz="4" w:space="0" w:color="auto"/>
              <w:bottom w:val="nil"/>
              <w:right w:val="single" w:sz="4" w:space="0" w:color="auto"/>
            </w:tcBorders>
            <w:shd w:val="clear" w:color="auto" w:fill="auto"/>
            <w:vAlign w:val="bottom"/>
          </w:tcPr>
          <w:p w14:paraId="21130FC5" w14:textId="4CF798BF"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81E4A" w:rsidRPr="008E045F">
              <w:rPr>
                <w:rFonts w:ascii="Times New Roman" w:hAnsi="Times New Roman" w:cs="Times New Roman"/>
                <w:sz w:val="24"/>
                <w:szCs w:val="24"/>
              </w:rPr>
              <w:t>15.90</w:t>
            </w:r>
          </w:p>
        </w:tc>
        <w:tc>
          <w:tcPr>
            <w:tcW w:w="1173" w:type="dxa"/>
            <w:tcBorders>
              <w:top w:val="nil"/>
              <w:left w:val="single" w:sz="4" w:space="0" w:color="auto"/>
              <w:bottom w:val="nil"/>
              <w:right w:val="single" w:sz="4" w:space="0" w:color="auto"/>
            </w:tcBorders>
            <w:shd w:val="clear" w:color="auto" w:fill="auto"/>
            <w:vAlign w:val="bottom"/>
          </w:tcPr>
          <w:p w14:paraId="7350B6D4" w14:textId="3874C23C" w:rsidR="0079680F" w:rsidRPr="008E045F" w:rsidRDefault="00B81E4A"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-24.74</w:t>
            </w:r>
          </w:p>
        </w:tc>
        <w:tc>
          <w:tcPr>
            <w:tcW w:w="1259" w:type="dxa"/>
            <w:tcBorders>
              <w:top w:val="nil"/>
              <w:left w:val="single" w:sz="4" w:space="0" w:color="auto"/>
              <w:bottom w:val="nil"/>
              <w:right w:val="single" w:sz="4" w:space="0" w:color="auto"/>
            </w:tcBorders>
            <w:shd w:val="clear" w:color="auto" w:fill="auto"/>
            <w:vAlign w:val="bottom"/>
          </w:tcPr>
          <w:p w14:paraId="7A82E10B" w14:textId="615909E5" w:rsidR="0079680F" w:rsidRPr="008E045F" w:rsidRDefault="00B81E4A"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-29.25*</w:t>
            </w:r>
          </w:p>
        </w:tc>
        <w:tc>
          <w:tcPr>
            <w:tcW w:w="1307" w:type="dxa"/>
            <w:tcBorders>
              <w:top w:val="nil"/>
              <w:left w:val="single" w:sz="4" w:space="0" w:color="auto"/>
              <w:bottom w:val="nil"/>
              <w:right w:val="nil"/>
            </w:tcBorders>
            <w:shd w:val="clear" w:color="auto" w:fill="auto"/>
            <w:vAlign w:val="bottom"/>
          </w:tcPr>
          <w:p w14:paraId="0A0050EB" w14:textId="385DE97A" w:rsidR="0079680F" w:rsidRPr="008E045F" w:rsidRDefault="00CA0087"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-28.45</w:t>
            </w:r>
          </w:p>
        </w:tc>
        <w:tc>
          <w:tcPr>
            <w:tcW w:w="250" w:type="dxa"/>
            <w:tcBorders>
              <w:top w:val="nil"/>
              <w:left w:val="nil"/>
              <w:bottom w:val="nil"/>
              <w:right w:val="nil"/>
            </w:tcBorders>
            <w:shd w:val="clear" w:color="auto" w:fill="auto"/>
          </w:tcPr>
          <w:p w14:paraId="492D0CD4"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CA0087" w:rsidRPr="008E045F" w14:paraId="08E6EC4B" w14:textId="77777777" w:rsidTr="00CA0087">
        <w:trPr>
          <w:trHeight w:val="248"/>
        </w:trPr>
        <w:tc>
          <w:tcPr>
            <w:tcW w:w="249" w:type="dxa"/>
            <w:tcBorders>
              <w:top w:val="nil"/>
              <w:left w:val="nil"/>
              <w:bottom w:val="nil"/>
              <w:right w:val="nil"/>
            </w:tcBorders>
            <w:shd w:val="clear" w:color="auto" w:fill="auto"/>
          </w:tcPr>
          <w:p w14:paraId="4641FC03"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c>
          <w:tcPr>
            <w:tcW w:w="3799" w:type="dxa"/>
            <w:vMerge/>
            <w:tcBorders>
              <w:left w:val="nil"/>
              <w:bottom w:val="nil"/>
              <w:right w:val="nil"/>
            </w:tcBorders>
            <w:shd w:val="clear" w:color="auto" w:fill="auto"/>
            <w:vAlign w:val="center"/>
          </w:tcPr>
          <w:p w14:paraId="6C6DDA80" w14:textId="77777777" w:rsidR="0079680F" w:rsidRPr="008E045F" w:rsidRDefault="0079680F" w:rsidP="00CA0087">
            <w:pPr>
              <w:spacing w:after="0" w:line="240" w:lineRule="auto"/>
              <w:ind w:left="171"/>
              <w:jc w:val="center"/>
              <w:rPr>
                <w:rFonts w:ascii="Times New Roman" w:eastAsia="Times New Roman" w:hAnsi="Times New Roman" w:cs="Times New Roman"/>
                <w:b/>
                <w:sz w:val="24"/>
                <w:szCs w:val="24"/>
              </w:rPr>
            </w:pPr>
          </w:p>
        </w:tc>
        <w:tc>
          <w:tcPr>
            <w:tcW w:w="1089" w:type="dxa"/>
            <w:tcBorders>
              <w:top w:val="nil"/>
              <w:left w:val="nil"/>
              <w:bottom w:val="nil"/>
              <w:right w:val="single" w:sz="4" w:space="0" w:color="auto"/>
            </w:tcBorders>
            <w:shd w:val="clear" w:color="auto" w:fill="auto"/>
            <w:vAlign w:val="bottom"/>
          </w:tcPr>
          <w:p w14:paraId="4D64516B" w14:textId="6B932092"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21611" w:rsidRPr="008E045F">
              <w:rPr>
                <w:rFonts w:ascii="Times New Roman" w:hAnsi="Times New Roman" w:cs="Times New Roman"/>
                <w:sz w:val="24"/>
                <w:szCs w:val="24"/>
              </w:rPr>
              <w:t>7.47</w:t>
            </w:r>
            <w:r w:rsidRPr="008E045F">
              <w:rPr>
                <w:rFonts w:ascii="Times New Roman" w:hAnsi="Times New Roman" w:cs="Times New Roman"/>
                <w:sz w:val="24"/>
                <w:szCs w:val="24"/>
              </w:rPr>
              <w:t>)</w:t>
            </w:r>
          </w:p>
        </w:tc>
        <w:tc>
          <w:tcPr>
            <w:tcW w:w="1464" w:type="dxa"/>
            <w:tcBorders>
              <w:top w:val="nil"/>
              <w:left w:val="single" w:sz="4" w:space="0" w:color="auto"/>
              <w:bottom w:val="nil"/>
              <w:right w:val="single" w:sz="4" w:space="0" w:color="auto"/>
            </w:tcBorders>
            <w:shd w:val="clear" w:color="auto" w:fill="auto"/>
            <w:vAlign w:val="bottom"/>
          </w:tcPr>
          <w:p w14:paraId="1C944586" w14:textId="0526F0AF"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21611" w:rsidRPr="008E045F">
              <w:rPr>
                <w:rFonts w:ascii="Times New Roman" w:hAnsi="Times New Roman" w:cs="Times New Roman"/>
                <w:sz w:val="24"/>
                <w:szCs w:val="24"/>
              </w:rPr>
              <w:t>7.72</w:t>
            </w:r>
            <w:r w:rsidRPr="008E045F">
              <w:rPr>
                <w:rFonts w:ascii="Times New Roman" w:hAnsi="Times New Roman" w:cs="Times New Roman"/>
                <w:sz w:val="24"/>
                <w:szCs w:val="24"/>
              </w:rPr>
              <w:t>)</w:t>
            </w:r>
          </w:p>
        </w:tc>
        <w:tc>
          <w:tcPr>
            <w:tcW w:w="1225" w:type="dxa"/>
            <w:tcBorders>
              <w:top w:val="nil"/>
              <w:left w:val="single" w:sz="4" w:space="0" w:color="auto"/>
              <w:bottom w:val="nil"/>
              <w:right w:val="single" w:sz="4" w:space="0" w:color="auto"/>
            </w:tcBorders>
            <w:shd w:val="clear" w:color="auto" w:fill="auto"/>
            <w:vAlign w:val="bottom"/>
          </w:tcPr>
          <w:p w14:paraId="7F3BDC60" w14:textId="0A99A074"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81E4A" w:rsidRPr="008E045F">
              <w:rPr>
                <w:rFonts w:ascii="Times New Roman" w:hAnsi="Times New Roman" w:cs="Times New Roman"/>
                <w:sz w:val="24"/>
                <w:szCs w:val="24"/>
              </w:rPr>
              <w:t>7.38</w:t>
            </w:r>
            <w:r w:rsidRPr="008E045F">
              <w:rPr>
                <w:rFonts w:ascii="Times New Roman" w:hAnsi="Times New Roman" w:cs="Times New Roman"/>
                <w:sz w:val="24"/>
                <w:szCs w:val="24"/>
              </w:rPr>
              <w:t>)</w:t>
            </w:r>
          </w:p>
        </w:tc>
        <w:tc>
          <w:tcPr>
            <w:tcW w:w="1173" w:type="dxa"/>
            <w:tcBorders>
              <w:top w:val="nil"/>
              <w:left w:val="single" w:sz="4" w:space="0" w:color="auto"/>
              <w:bottom w:val="nil"/>
              <w:right w:val="single" w:sz="4" w:space="0" w:color="auto"/>
            </w:tcBorders>
            <w:shd w:val="clear" w:color="auto" w:fill="auto"/>
            <w:vAlign w:val="bottom"/>
          </w:tcPr>
          <w:p w14:paraId="36823FA5" w14:textId="52F29771"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81E4A" w:rsidRPr="008E045F">
              <w:rPr>
                <w:rFonts w:ascii="Times New Roman" w:hAnsi="Times New Roman" w:cs="Times New Roman"/>
                <w:sz w:val="24"/>
                <w:szCs w:val="24"/>
              </w:rPr>
              <w:t>14.86</w:t>
            </w:r>
            <w:r w:rsidRPr="008E045F">
              <w:rPr>
                <w:rFonts w:ascii="Times New Roman" w:hAnsi="Times New Roman" w:cs="Times New Roman"/>
                <w:sz w:val="24"/>
                <w:szCs w:val="24"/>
              </w:rPr>
              <w:t>)</w:t>
            </w:r>
          </w:p>
        </w:tc>
        <w:tc>
          <w:tcPr>
            <w:tcW w:w="1259" w:type="dxa"/>
            <w:tcBorders>
              <w:top w:val="nil"/>
              <w:left w:val="single" w:sz="4" w:space="0" w:color="auto"/>
              <w:bottom w:val="nil"/>
              <w:right w:val="single" w:sz="4" w:space="0" w:color="auto"/>
            </w:tcBorders>
            <w:shd w:val="clear" w:color="auto" w:fill="auto"/>
            <w:vAlign w:val="bottom"/>
          </w:tcPr>
          <w:p w14:paraId="3DD05EA7" w14:textId="6AB0D866"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81E4A" w:rsidRPr="008E045F">
              <w:rPr>
                <w:rFonts w:ascii="Times New Roman" w:hAnsi="Times New Roman" w:cs="Times New Roman"/>
                <w:sz w:val="24"/>
                <w:szCs w:val="24"/>
              </w:rPr>
              <w:t>12.90</w:t>
            </w:r>
            <w:r w:rsidRPr="008E045F">
              <w:rPr>
                <w:rFonts w:ascii="Times New Roman" w:hAnsi="Times New Roman" w:cs="Times New Roman"/>
                <w:sz w:val="24"/>
                <w:szCs w:val="24"/>
              </w:rPr>
              <w:t>)</w:t>
            </w:r>
          </w:p>
        </w:tc>
        <w:tc>
          <w:tcPr>
            <w:tcW w:w="1307" w:type="dxa"/>
            <w:tcBorders>
              <w:top w:val="nil"/>
              <w:left w:val="single" w:sz="4" w:space="0" w:color="auto"/>
              <w:bottom w:val="nil"/>
              <w:right w:val="nil"/>
            </w:tcBorders>
            <w:shd w:val="clear" w:color="auto" w:fill="auto"/>
            <w:vAlign w:val="bottom"/>
          </w:tcPr>
          <w:p w14:paraId="7DCC11F8" w14:textId="340AE10A"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CA0087" w:rsidRPr="008E045F">
              <w:rPr>
                <w:rFonts w:ascii="Times New Roman" w:hAnsi="Times New Roman" w:cs="Times New Roman"/>
                <w:sz w:val="24"/>
                <w:szCs w:val="24"/>
              </w:rPr>
              <w:t>17.31</w:t>
            </w:r>
            <w:r w:rsidRPr="008E045F">
              <w:rPr>
                <w:rFonts w:ascii="Times New Roman" w:hAnsi="Times New Roman" w:cs="Times New Roman"/>
                <w:sz w:val="24"/>
                <w:szCs w:val="24"/>
              </w:rPr>
              <w:t>)</w:t>
            </w:r>
          </w:p>
        </w:tc>
        <w:tc>
          <w:tcPr>
            <w:tcW w:w="250" w:type="dxa"/>
            <w:tcBorders>
              <w:top w:val="nil"/>
              <w:left w:val="nil"/>
              <w:bottom w:val="nil"/>
              <w:right w:val="nil"/>
            </w:tcBorders>
            <w:shd w:val="clear" w:color="auto" w:fill="auto"/>
          </w:tcPr>
          <w:p w14:paraId="18DA471D"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CA0087" w:rsidRPr="008E045F" w14:paraId="6D2811F5" w14:textId="77777777" w:rsidTr="00CA0087">
        <w:trPr>
          <w:trHeight w:val="235"/>
        </w:trPr>
        <w:tc>
          <w:tcPr>
            <w:tcW w:w="249" w:type="dxa"/>
            <w:tcBorders>
              <w:top w:val="nil"/>
              <w:left w:val="nil"/>
              <w:bottom w:val="nil"/>
              <w:right w:val="nil"/>
            </w:tcBorders>
            <w:shd w:val="clear" w:color="auto" w:fill="auto"/>
          </w:tcPr>
          <w:p w14:paraId="1E03BB09"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c>
          <w:tcPr>
            <w:tcW w:w="3799" w:type="dxa"/>
            <w:vMerge w:val="restart"/>
            <w:tcBorders>
              <w:top w:val="nil"/>
              <w:left w:val="nil"/>
              <w:right w:val="nil"/>
            </w:tcBorders>
            <w:shd w:val="clear" w:color="auto" w:fill="auto"/>
            <w:vAlign w:val="center"/>
          </w:tcPr>
          <w:p w14:paraId="102B0E2E" w14:textId="115E11EC"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From Other Countries (Mainly Northern and Western Europe)</w:t>
            </w:r>
          </w:p>
        </w:tc>
        <w:tc>
          <w:tcPr>
            <w:tcW w:w="1089" w:type="dxa"/>
            <w:tcBorders>
              <w:top w:val="nil"/>
              <w:left w:val="nil"/>
              <w:bottom w:val="nil"/>
              <w:right w:val="single" w:sz="4" w:space="0" w:color="auto"/>
            </w:tcBorders>
            <w:shd w:val="clear" w:color="auto" w:fill="auto"/>
            <w:vAlign w:val="bottom"/>
          </w:tcPr>
          <w:p w14:paraId="5ECBC03E" w14:textId="34F8B581" w:rsidR="0079680F" w:rsidRPr="008E045F" w:rsidRDefault="00B21611"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1.99</w:t>
            </w:r>
            <w:r w:rsidR="0079680F" w:rsidRPr="008E045F">
              <w:rPr>
                <w:rFonts w:ascii="Times New Roman" w:hAnsi="Times New Roman" w:cs="Times New Roman"/>
                <w:sz w:val="24"/>
                <w:szCs w:val="24"/>
              </w:rPr>
              <w:t>***</w:t>
            </w:r>
          </w:p>
        </w:tc>
        <w:tc>
          <w:tcPr>
            <w:tcW w:w="1464" w:type="dxa"/>
            <w:tcBorders>
              <w:top w:val="nil"/>
              <w:left w:val="single" w:sz="4" w:space="0" w:color="auto"/>
              <w:bottom w:val="nil"/>
              <w:right w:val="single" w:sz="4" w:space="0" w:color="auto"/>
            </w:tcBorders>
            <w:shd w:val="clear" w:color="auto" w:fill="auto"/>
            <w:vAlign w:val="bottom"/>
          </w:tcPr>
          <w:p w14:paraId="499AF9F1" w14:textId="4201E2F4" w:rsidR="0079680F" w:rsidRPr="008E045F" w:rsidRDefault="00B21611"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-0.78</w:t>
            </w:r>
          </w:p>
        </w:tc>
        <w:tc>
          <w:tcPr>
            <w:tcW w:w="1225" w:type="dxa"/>
            <w:tcBorders>
              <w:top w:val="nil"/>
              <w:left w:val="single" w:sz="4" w:space="0" w:color="auto"/>
              <w:bottom w:val="nil"/>
              <w:right w:val="single" w:sz="4" w:space="0" w:color="auto"/>
            </w:tcBorders>
            <w:shd w:val="clear" w:color="auto" w:fill="auto"/>
            <w:vAlign w:val="bottom"/>
          </w:tcPr>
          <w:p w14:paraId="59737036" w14:textId="4D894032" w:rsidR="0079680F" w:rsidRPr="008E045F" w:rsidRDefault="00B81E4A"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-0.39</w:t>
            </w:r>
          </w:p>
        </w:tc>
        <w:tc>
          <w:tcPr>
            <w:tcW w:w="1173" w:type="dxa"/>
            <w:tcBorders>
              <w:top w:val="nil"/>
              <w:left w:val="single" w:sz="4" w:space="0" w:color="auto"/>
              <w:bottom w:val="nil"/>
              <w:right w:val="single" w:sz="4" w:space="0" w:color="auto"/>
            </w:tcBorders>
            <w:shd w:val="clear" w:color="auto" w:fill="auto"/>
            <w:vAlign w:val="bottom"/>
          </w:tcPr>
          <w:p w14:paraId="3CA4A368" w14:textId="28FA58B8" w:rsidR="0079680F" w:rsidRPr="008E045F" w:rsidRDefault="00B81E4A"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3.11</w:t>
            </w:r>
          </w:p>
        </w:tc>
        <w:tc>
          <w:tcPr>
            <w:tcW w:w="1259" w:type="dxa"/>
            <w:tcBorders>
              <w:top w:val="nil"/>
              <w:left w:val="single" w:sz="4" w:space="0" w:color="auto"/>
              <w:bottom w:val="nil"/>
              <w:right w:val="single" w:sz="4" w:space="0" w:color="auto"/>
            </w:tcBorders>
            <w:shd w:val="clear" w:color="auto" w:fill="auto"/>
            <w:vAlign w:val="bottom"/>
          </w:tcPr>
          <w:p w14:paraId="131D93D1" w14:textId="3299E3F2" w:rsidR="0079680F" w:rsidRPr="008E045F" w:rsidRDefault="00B81E4A"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0.32</w:t>
            </w:r>
          </w:p>
        </w:tc>
        <w:tc>
          <w:tcPr>
            <w:tcW w:w="1307" w:type="dxa"/>
            <w:tcBorders>
              <w:top w:val="nil"/>
              <w:left w:val="single" w:sz="4" w:space="0" w:color="auto"/>
              <w:bottom w:val="nil"/>
              <w:right w:val="nil"/>
            </w:tcBorders>
            <w:shd w:val="clear" w:color="auto" w:fill="auto"/>
            <w:vAlign w:val="bottom"/>
          </w:tcPr>
          <w:p w14:paraId="70BC73E4" w14:textId="073D7CBB"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CA0087" w:rsidRPr="008E045F">
              <w:rPr>
                <w:rFonts w:ascii="Times New Roman" w:hAnsi="Times New Roman" w:cs="Times New Roman"/>
                <w:sz w:val="24"/>
                <w:szCs w:val="24"/>
              </w:rPr>
              <w:t>8.59</w:t>
            </w:r>
          </w:p>
        </w:tc>
        <w:tc>
          <w:tcPr>
            <w:tcW w:w="250" w:type="dxa"/>
            <w:tcBorders>
              <w:top w:val="nil"/>
              <w:left w:val="nil"/>
              <w:bottom w:val="nil"/>
              <w:right w:val="nil"/>
            </w:tcBorders>
            <w:shd w:val="clear" w:color="auto" w:fill="auto"/>
          </w:tcPr>
          <w:p w14:paraId="08B6F029"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CA0087" w:rsidRPr="008E045F" w14:paraId="4F886F4B" w14:textId="77777777" w:rsidTr="00CA0087">
        <w:trPr>
          <w:trHeight w:val="248"/>
        </w:trPr>
        <w:tc>
          <w:tcPr>
            <w:tcW w:w="249" w:type="dxa"/>
            <w:tcBorders>
              <w:top w:val="nil"/>
              <w:left w:val="nil"/>
              <w:bottom w:val="nil"/>
              <w:right w:val="nil"/>
            </w:tcBorders>
            <w:shd w:val="clear" w:color="auto" w:fill="auto"/>
          </w:tcPr>
          <w:p w14:paraId="3545E5A1"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c>
          <w:tcPr>
            <w:tcW w:w="3799" w:type="dxa"/>
            <w:vMerge/>
            <w:tcBorders>
              <w:left w:val="nil"/>
              <w:bottom w:val="nil"/>
              <w:right w:val="nil"/>
            </w:tcBorders>
            <w:shd w:val="clear" w:color="auto" w:fill="auto"/>
          </w:tcPr>
          <w:p w14:paraId="5587349E" w14:textId="77777777" w:rsidR="0079680F" w:rsidRPr="008E045F" w:rsidRDefault="0079680F" w:rsidP="00CA0087">
            <w:pPr>
              <w:spacing w:after="0" w:line="240" w:lineRule="auto"/>
              <w:ind w:left="171"/>
              <w:rPr>
                <w:rFonts w:ascii="Times New Roman" w:eastAsia="Times New Roman" w:hAnsi="Times New Roman" w:cs="Times New Roman"/>
                <w:b/>
                <w:sz w:val="24"/>
                <w:szCs w:val="24"/>
              </w:rPr>
            </w:pPr>
          </w:p>
        </w:tc>
        <w:tc>
          <w:tcPr>
            <w:tcW w:w="1089" w:type="dxa"/>
            <w:tcBorders>
              <w:top w:val="nil"/>
              <w:left w:val="nil"/>
              <w:bottom w:val="nil"/>
              <w:right w:val="single" w:sz="4" w:space="0" w:color="auto"/>
            </w:tcBorders>
            <w:shd w:val="clear" w:color="auto" w:fill="auto"/>
            <w:vAlign w:val="bottom"/>
          </w:tcPr>
          <w:p w14:paraId="3EFA7727" w14:textId="3E199D6E"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21611" w:rsidRPr="008E045F">
              <w:rPr>
                <w:rFonts w:ascii="Times New Roman" w:hAnsi="Times New Roman" w:cs="Times New Roman"/>
                <w:sz w:val="24"/>
                <w:szCs w:val="24"/>
              </w:rPr>
              <w:t>1.92</w:t>
            </w:r>
            <w:r w:rsidRPr="008E045F">
              <w:rPr>
                <w:rFonts w:ascii="Times New Roman" w:hAnsi="Times New Roman" w:cs="Times New Roman"/>
                <w:sz w:val="24"/>
                <w:szCs w:val="24"/>
              </w:rPr>
              <w:t>)</w:t>
            </w:r>
          </w:p>
        </w:tc>
        <w:tc>
          <w:tcPr>
            <w:tcW w:w="1464" w:type="dxa"/>
            <w:tcBorders>
              <w:top w:val="nil"/>
              <w:left w:val="single" w:sz="4" w:space="0" w:color="auto"/>
              <w:bottom w:val="nil"/>
              <w:right w:val="single" w:sz="4" w:space="0" w:color="auto"/>
            </w:tcBorders>
            <w:shd w:val="clear" w:color="auto" w:fill="auto"/>
            <w:vAlign w:val="bottom"/>
          </w:tcPr>
          <w:p w14:paraId="29B9E045" w14:textId="50857F6F"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21611" w:rsidRPr="008E045F">
              <w:rPr>
                <w:rFonts w:ascii="Times New Roman" w:hAnsi="Times New Roman" w:cs="Times New Roman"/>
                <w:sz w:val="24"/>
                <w:szCs w:val="24"/>
              </w:rPr>
              <w:t>2.52</w:t>
            </w:r>
            <w:r w:rsidRPr="008E045F">
              <w:rPr>
                <w:rFonts w:ascii="Times New Roman" w:hAnsi="Times New Roman" w:cs="Times New Roman"/>
                <w:sz w:val="24"/>
                <w:szCs w:val="24"/>
              </w:rPr>
              <w:t>)</w:t>
            </w:r>
          </w:p>
        </w:tc>
        <w:tc>
          <w:tcPr>
            <w:tcW w:w="1225" w:type="dxa"/>
            <w:tcBorders>
              <w:top w:val="nil"/>
              <w:left w:val="single" w:sz="4" w:space="0" w:color="auto"/>
              <w:bottom w:val="nil"/>
              <w:right w:val="single" w:sz="4" w:space="0" w:color="auto"/>
            </w:tcBorders>
            <w:shd w:val="clear" w:color="auto" w:fill="auto"/>
            <w:vAlign w:val="bottom"/>
          </w:tcPr>
          <w:p w14:paraId="5ADD8D62" w14:textId="79C3C8CA"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81E4A" w:rsidRPr="008E045F">
              <w:rPr>
                <w:rFonts w:ascii="Times New Roman" w:hAnsi="Times New Roman" w:cs="Times New Roman"/>
                <w:sz w:val="24"/>
                <w:szCs w:val="24"/>
              </w:rPr>
              <w:t>2.11</w:t>
            </w:r>
            <w:r w:rsidRPr="008E045F">
              <w:rPr>
                <w:rFonts w:ascii="Times New Roman" w:hAnsi="Times New Roman" w:cs="Times New Roman"/>
                <w:sz w:val="24"/>
                <w:szCs w:val="24"/>
              </w:rPr>
              <w:t>)</w:t>
            </w:r>
          </w:p>
        </w:tc>
        <w:tc>
          <w:tcPr>
            <w:tcW w:w="1173" w:type="dxa"/>
            <w:tcBorders>
              <w:top w:val="nil"/>
              <w:left w:val="single" w:sz="4" w:space="0" w:color="auto"/>
              <w:bottom w:val="nil"/>
              <w:right w:val="single" w:sz="4" w:space="0" w:color="auto"/>
            </w:tcBorders>
            <w:shd w:val="clear" w:color="auto" w:fill="auto"/>
            <w:vAlign w:val="bottom"/>
          </w:tcPr>
          <w:p w14:paraId="0085CC09" w14:textId="712B0AB9"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81E4A" w:rsidRPr="008E045F">
              <w:rPr>
                <w:rFonts w:ascii="Times New Roman" w:hAnsi="Times New Roman" w:cs="Times New Roman"/>
                <w:sz w:val="24"/>
                <w:szCs w:val="24"/>
              </w:rPr>
              <w:t>2.98</w:t>
            </w:r>
            <w:r w:rsidRPr="008E045F">
              <w:rPr>
                <w:rFonts w:ascii="Times New Roman" w:hAnsi="Times New Roman" w:cs="Times New Roman"/>
                <w:sz w:val="24"/>
                <w:szCs w:val="24"/>
              </w:rPr>
              <w:t>)</w:t>
            </w:r>
          </w:p>
        </w:tc>
        <w:tc>
          <w:tcPr>
            <w:tcW w:w="1259" w:type="dxa"/>
            <w:tcBorders>
              <w:top w:val="nil"/>
              <w:left w:val="single" w:sz="4" w:space="0" w:color="auto"/>
              <w:bottom w:val="nil"/>
              <w:right w:val="single" w:sz="4" w:space="0" w:color="auto"/>
            </w:tcBorders>
            <w:shd w:val="clear" w:color="auto" w:fill="auto"/>
            <w:vAlign w:val="bottom"/>
          </w:tcPr>
          <w:p w14:paraId="27F12A2C" w14:textId="19271142"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B81E4A" w:rsidRPr="008E045F">
              <w:rPr>
                <w:rFonts w:ascii="Times New Roman" w:hAnsi="Times New Roman" w:cs="Times New Roman"/>
                <w:sz w:val="24"/>
                <w:szCs w:val="24"/>
              </w:rPr>
              <w:t>2.92</w:t>
            </w:r>
            <w:r w:rsidRPr="008E045F">
              <w:rPr>
                <w:rFonts w:ascii="Times New Roman" w:hAnsi="Times New Roman" w:cs="Times New Roman"/>
                <w:sz w:val="24"/>
                <w:szCs w:val="24"/>
              </w:rPr>
              <w:t>)</w:t>
            </w:r>
          </w:p>
        </w:tc>
        <w:tc>
          <w:tcPr>
            <w:tcW w:w="1307" w:type="dxa"/>
            <w:tcBorders>
              <w:top w:val="nil"/>
              <w:left w:val="single" w:sz="4" w:space="0" w:color="auto"/>
              <w:bottom w:val="nil"/>
              <w:right w:val="nil"/>
            </w:tcBorders>
            <w:shd w:val="clear" w:color="auto" w:fill="auto"/>
            <w:vAlign w:val="bottom"/>
          </w:tcPr>
          <w:p w14:paraId="69EB969A" w14:textId="480EC8EE" w:rsidR="0079680F" w:rsidRPr="008E045F" w:rsidRDefault="0079680F" w:rsidP="00CA0087">
            <w:pPr>
              <w:ind w:left="171"/>
              <w:jc w:val="center"/>
              <w:rPr>
                <w:rFonts w:ascii="Times New Roman" w:hAnsi="Times New Roman" w:cs="Times New Roman"/>
                <w:sz w:val="24"/>
                <w:szCs w:val="24"/>
              </w:rPr>
            </w:pPr>
            <w:r w:rsidRPr="008E045F">
              <w:rPr>
                <w:rFonts w:ascii="Times New Roman" w:hAnsi="Times New Roman" w:cs="Times New Roman"/>
                <w:sz w:val="24"/>
                <w:szCs w:val="24"/>
              </w:rPr>
              <w:t>(</w:t>
            </w:r>
            <w:r w:rsidR="00CA0087" w:rsidRPr="008E045F">
              <w:rPr>
                <w:rFonts w:ascii="Times New Roman" w:hAnsi="Times New Roman" w:cs="Times New Roman"/>
                <w:sz w:val="24"/>
                <w:szCs w:val="24"/>
              </w:rPr>
              <w:t>5.62</w:t>
            </w:r>
            <w:r w:rsidRPr="008E045F">
              <w:rPr>
                <w:rFonts w:ascii="Times New Roman" w:hAnsi="Times New Roman" w:cs="Times New Roman"/>
                <w:sz w:val="24"/>
                <w:szCs w:val="24"/>
              </w:rPr>
              <w:t>)</w:t>
            </w:r>
          </w:p>
        </w:tc>
        <w:tc>
          <w:tcPr>
            <w:tcW w:w="250" w:type="dxa"/>
            <w:tcBorders>
              <w:top w:val="nil"/>
              <w:left w:val="nil"/>
              <w:bottom w:val="nil"/>
              <w:right w:val="nil"/>
            </w:tcBorders>
            <w:shd w:val="clear" w:color="auto" w:fill="auto"/>
          </w:tcPr>
          <w:p w14:paraId="0DFD7544"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CA0087" w:rsidRPr="008E045F" w14:paraId="26221701" w14:textId="77777777" w:rsidTr="00CA0087">
        <w:trPr>
          <w:trHeight w:val="248"/>
        </w:trPr>
        <w:tc>
          <w:tcPr>
            <w:tcW w:w="249" w:type="dxa"/>
            <w:tcBorders>
              <w:top w:val="nil"/>
              <w:left w:val="nil"/>
              <w:bottom w:val="nil"/>
              <w:right w:val="nil"/>
            </w:tcBorders>
            <w:shd w:val="clear" w:color="auto" w:fill="auto"/>
          </w:tcPr>
          <w:p w14:paraId="4A5FCE5F"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c>
          <w:tcPr>
            <w:tcW w:w="3799" w:type="dxa"/>
            <w:tcBorders>
              <w:top w:val="nil"/>
              <w:left w:val="nil"/>
              <w:bottom w:val="nil"/>
              <w:right w:val="nil"/>
            </w:tcBorders>
            <w:shd w:val="clear" w:color="auto" w:fill="auto"/>
            <w:vAlign w:val="center"/>
          </w:tcPr>
          <w:p w14:paraId="587CECE0" w14:textId="77777777" w:rsidR="0079680F" w:rsidRPr="008E045F" w:rsidRDefault="0079680F" w:rsidP="00CA0087">
            <w:pPr>
              <w:spacing w:after="0" w:line="240" w:lineRule="auto"/>
              <w:ind w:left="171"/>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Observations</w:t>
            </w:r>
          </w:p>
        </w:tc>
        <w:tc>
          <w:tcPr>
            <w:tcW w:w="1089" w:type="dxa"/>
            <w:tcBorders>
              <w:top w:val="nil"/>
              <w:left w:val="nil"/>
              <w:bottom w:val="nil"/>
              <w:right w:val="single" w:sz="4" w:space="0" w:color="auto"/>
            </w:tcBorders>
            <w:shd w:val="clear" w:color="auto" w:fill="auto"/>
            <w:vAlign w:val="bottom"/>
          </w:tcPr>
          <w:p w14:paraId="4B982976" w14:textId="198E0981" w:rsidR="0079680F" w:rsidRPr="008E045F" w:rsidRDefault="00B21611"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1,397</w:t>
            </w:r>
          </w:p>
        </w:tc>
        <w:tc>
          <w:tcPr>
            <w:tcW w:w="1464" w:type="dxa"/>
            <w:tcBorders>
              <w:top w:val="nil"/>
              <w:left w:val="single" w:sz="4" w:space="0" w:color="auto"/>
              <w:bottom w:val="nil"/>
              <w:right w:val="single" w:sz="4" w:space="0" w:color="auto"/>
            </w:tcBorders>
            <w:shd w:val="clear" w:color="auto" w:fill="auto"/>
            <w:vAlign w:val="bottom"/>
          </w:tcPr>
          <w:p w14:paraId="277B76C6" w14:textId="636440E4" w:rsidR="0079680F" w:rsidRPr="008E045F" w:rsidRDefault="00B21611"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1397</w:t>
            </w:r>
          </w:p>
        </w:tc>
        <w:tc>
          <w:tcPr>
            <w:tcW w:w="1225" w:type="dxa"/>
            <w:tcBorders>
              <w:top w:val="nil"/>
              <w:left w:val="single" w:sz="4" w:space="0" w:color="auto"/>
              <w:bottom w:val="nil"/>
              <w:right w:val="single" w:sz="4" w:space="0" w:color="auto"/>
            </w:tcBorders>
            <w:shd w:val="clear" w:color="auto" w:fill="auto"/>
            <w:vAlign w:val="bottom"/>
          </w:tcPr>
          <w:p w14:paraId="46885AC7" w14:textId="7B9317C8"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1,397</w:t>
            </w:r>
          </w:p>
        </w:tc>
        <w:tc>
          <w:tcPr>
            <w:tcW w:w="1173" w:type="dxa"/>
            <w:tcBorders>
              <w:top w:val="nil"/>
              <w:left w:val="single" w:sz="4" w:space="0" w:color="auto"/>
              <w:bottom w:val="nil"/>
              <w:right w:val="single" w:sz="4" w:space="0" w:color="auto"/>
            </w:tcBorders>
            <w:shd w:val="clear" w:color="auto" w:fill="auto"/>
            <w:vAlign w:val="bottom"/>
          </w:tcPr>
          <w:p w14:paraId="780F5DC1" w14:textId="488804C0"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551</w:t>
            </w:r>
          </w:p>
        </w:tc>
        <w:tc>
          <w:tcPr>
            <w:tcW w:w="1259" w:type="dxa"/>
            <w:tcBorders>
              <w:top w:val="nil"/>
              <w:left w:val="single" w:sz="4" w:space="0" w:color="auto"/>
              <w:bottom w:val="nil"/>
              <w:right w:val="single" w:sz="4" w:space="0" w:color="auto"/>
            </w:tcBorders>
            <w:shd w:val="clear" w:color="auto" w:fill="auto"/>
            <w:vAlign w:val="bottom"/>
          </w:tcPr>
          <w:p w14:paraId="008CB0AD" w14:textId="22FF6C71"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851</w:t>
            </w:r>
          </w:p>
        </w:tc>
        <w:tc>
          <w:tcPr>
            <w:tcW w:w="1307" w:type="dxa"/>
            <w:tcBorders>
              <w:top w:val="nil"/>
              <w:left w:val="single" w:sz="4" w:space="0" w:color="auto"/>
              <w:bottom w:val="nil"/>
              <w:right w:val="nil"/>
            </w:tcBorders>
            <w:shd w:val="clear" w:color="auto" w:fill="auto"/>
            <w:vAlign w:val="bottom"/>
          </w:tcPr>
          <w:p w14:paraId="30627E31" w14:textId="423C2980" w:rsidR="0079680F" w:rsidRPr="008E045F" w:rsidRDefault="00CA0087"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461</w:t>
            </w:r>
          </w:p>
        </w:tc>
        <w:tc>
          <w:tcPr>
            <w:tcW w:w="250" w:type="dxa"/>
            <w:tcBorders>
              <w:top w:val="nil"/>
              <w:left w:val="nil"/>
              <w:bottom w:val="nil"/>
              <w:right w:val="nil"/>
            </w:tcBorders>
            <w:shd w:val="clear" w:color="auto" w:fill="auto"/>
          </w:tcPr>
          <w:p w14:paraId="4D8FF11F"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CA0087" w:rsidRPr="008E045F" w14:paraId="3E659ADF" w14:textId="77777777" w:rsidTr="00CA0087">
        <w:trPr>
          <w:trHeight w:val="248"/>
        </w:trPr>
        <w:tc>
          <w:tcPr>
            <w:tcW w:w="249" w:type="dxa"/>
            <w:tcBorders>
              <w:top w:val="nil"/>
              <w:left w:val="nil"/>
              <w:bottom w:val="nil"/>
              <w:right w:val="nil"/>
            </w:tcBorders>
            <w:shd w:val="clear" w:color="auto" w:fill="auto"/>
          </w:tcPr>
          <w:p w14:paraId="04D95057"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c>
          <w:tcPr>
            <w:tcW w:w="3799" w:type="dxa"/>
            <w:tcBorders>
              <w:top w:val="nil"/>
              <w:left w:val="nil"/>
              <w:bottom w:val="nil"/>
              <w:right w:val="nil"/>
            </w:tcBorders>
            <w:shd w:val="clear" w:color="auto" w:fill="auto"/>
            <w:vAlign w:val="center"/>
          </w:tcPr>
          <w:p w14:paraId="1FEBDE51" w14:textId="2E4B7067" w:rsidR="0079680F" w:rsidRPr="008E045F" w:rsidRDefault="0079680F" w:rsidP="00CA0087">
            <w:pPr>
              <w:spacing w:after="0" w:line="240" w:lineRule="auto"/>
              <w:ind w:left="171"/>
              <w:rPr>
                <w:rFonts w:ascii="Times New Roman" w:eastAsia="Times New Roman" w:hAnsi="Times New Roman" w:cs="Times New Roman"/>
                <w:sz w:val="24"/>
                <w:szCs w:val="24"/>
                <w:vertAlign w:val="superscript"/>
              </w:rPr>
            </w:pPr>
            <w:r w:rsidRPr="008E045F">
              <w:rPr>
                <w:rFonts w:ascii="Times New Roman" w:eastAsia="Times New Roman" w:hAnsi="Times New Roman" w:cs="Times New Roman"/>
                <w:sz w:val="24"/>
                <w:szCs w:val="24"/>
              </w:rPr>
              <w:t>Adjusted R</w:t>
            </w:r>
            <w:r w:rsidRPr="008E045F">
              <w:rPr>
                <w:rFonts w:ascii="Times New Roman" w:eastAsia="Times New Roman" w:hAnsi="Times New Roman" w:cs="Times New Roman"/>
                <w:sz w:val="24"/>
                <w:szCs w:val="24"/>
                <w:vertAlign w:val="superscript"/>
              </w:rPr>
              <w:t>2</w:t>
            </w:r>
          </w:p>
        </w:tc>
        <w:tc>
          <w:tcPr>
            <w:tcW w:w="1089" w:type="dxa"/>
            <w:tcBorders>
              <w:top w:val="nil"/>
              <w:left w:val="nil"/>
              <w:bottom w:val="nil"/>
              <w:right w:val="single" w:sz="4" w:space="0" w:color="auto"/>
            </w:tcBorders>
            <w:shd w:val="clear" w:color="auto" w:fill="auto"/>
            <w:vAlign w:val="bottom"/>
          </w:tcPr>
          <w:p w14:paraId="36BC928F" w14:textId="79591BEB"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hAnsi="Times New Roman" w:cs="Times New Roman"/>
                <w:sz w:val="24"/>
                <w:szCs w:val="24"/>
              </w:rPr>
              <w:t>0.</w:t>
            </w:r>
            <w:r w:rsidR="00B21611" w:rsidRPr="008E045F">
              <w:rPr>
                <w:rFonts w:ascii="Times New Roman" w:hAnsi="Times New Roman" w:cs="Times New Roman"/>
                <w:sz w:val="24"/>
                <w:szCs w:val="24"/>
              </w:rPr>
              <w:t>25</w:t>
            </w:r>
          </w:p>
        </w:tc>
        <w:tc>
          <w:tcPr>
            <w:tcW w:w="1464" w:type="dxa"/>
            <w:tcBorders>
              <w:top w:val="nil"/>
              <w:left w:val="single" w:sz="4" w:space="0" w:color="auto"/>
              <w:bottom w:val="nil"/>
              <w:right w:val="single" w:sz="4" w:space="0" w:color="auto"/>
            </w:tcBorders>
            <w:shd w:val="clear" w:color="auto" w:fill="auto"/>
            <w:vAlign w:val="bottom"/>
          </w:tcPr>
          <w:p w14:paraId="7B4F3636" w14:textId="0070134F"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hAnsi="Times New Roman" w:cs="Times New Roman"/>
                <w:sz w:val="24"/>
                <w:szCs w:val="24"/>
              </w:rPr>
              <w:t>0.</w:t>
            </w:r>
            <w:r w:rsidR="00B21611" w:rsidRPr="008E045F">
              <w:rPr>
                <w:rFonts w:ascii="Times New Roman" w:hAnsi="Times New Roman" w:cs="Times New Roman"/>
                <w:sz w:val="24"/>
                <w:szCs w:val="24"/>
              </w:rPr>
              <w:t>26</w:t>
            </w:r>
          </w:p>
        </w:tc>
        <w:tc>
          <w:tcPr>
            <w:tcW w:w="1225" w:type="dxa"/>
            <w:tcBorders>
              <w:top w:val="nil"/>
              <w:left w:val="single" w:sz="4" w:space="0" w:color="auto"/>
              <w:bottom w:val="nil"/>
              <w:right w:val="single" w:sz="4" w:space="0" w:color="auto"/>
            </w:tcBorders>
            <w:shd w:val="clear" w:color="auto" w:fill="auto"/>
            <w:vAlign w:val="bottom"/>
          </w:tcPr>
          <w:p w14:paraId="28DFB3A6" w14:textId="34AD1E11"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hAnsi="Times New Roman" w:cs="Times New Roman"/>
                <w:sz w:val="24"/>
                <w:szCs w:val="24"/>
              </w:rPr>
              <w:t>0.</w:t>
            </w:r>
            <w:r w:rsidR="00B81E4A" w:rsidRPr="008E045F">
              <w:rPr>
                <w:rFonts w:ascii="Times New Roman" w:hAnsi="Times New Roman" w:cs="Times New Roman"/>
                <w:sz w:val="24"/>
                <w:szCs w:val="24"/>
              </w:rPr>
              <w:t>26</w:t>
            </w:r>
          </w:p>
        </w:tc>
        <w:tc>
          <w:tcPr>
            <w:tcW w:w="1173" w:type="dxa"/>
            <w:tcBorders>
              <w:top w:val="nil"/>
              <w:left w:val="single" w:sz="4" w:space="0" w:color="auto"/>
              <w:bottom w:val="nil"/>
              <w:right w:val="single" w:sz="4" w:space="0" w:color="auto"/>
            </w:tcBorders>
            <w:shd w:val="clear" w:color="auto" w:fill="auto"/>
            <w:vAlign w:val="bottom"/>
          </w:tcPr>
          <w:p w14:paraId="28FBAEDD" w14:textId="7DDB9C29"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hAnsi="Times New Roman" w:cs="Times New Roman"/>
                <w:sz w:val="24"/>
                <w:szCs w:val="24"/>
              </w:rPr>
              <w:t>0.</w:t>
            </w:r>
            <w:r w:rsidR="00B81E4A" w:rsidRPr="008E045F">
              <w:rPr>
                <w:rFonts w:ascii="Times New Roman" w:hAnsi="Times New Roman" w:cs="Times New Roman"/>
                <w:sz w:val="24"/>
                <w:szCs w:val="24"/>
              </w:rPr>
              <w:t>29</w:t>
            </w:r>
          </w:p>
        </w:tc>
        <w:tc>
          <w:tcPr>
            <w:tcW w:w="1259" w:type="dxa"/>
            <w:tcBorders>
              <w:top w:val="nil"/>
              <w:left w:val="single" w:sz="4" w:space="0" w:color="auto"/>
              <w:bottom w:val="nil"/>
              <w:right w:val="single" w:sz="4" w:space="0" w:color="auto"/>
            </w:tcBorders>
            <w:shd w:val="clear" w:color="auto" w:fill="auto"/>
            <w:vAlign w:val="bottom"/>
          </w:tcPr>
          <w:p w14:paraId="5A7019AB" w14:textId="1A102840" w:rsidR="0079680F" w:rsidRPr="008E045F" w:rsidRDefault="0079680F"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hAnsi="Times New Roman" w:cs="Times New Roman"/>
                <w:sz w:val="24"/>
                <w:szCs w:val="24"/>
              </w:rPr>
              <w:t>0.</w:t>
            </w:r>
            <w:r w:rsidR="00B81E4A" w:rsidRPr="008E045F">
              <w:rPr>
                <w:rFonts w:ascii="Times New Roman" w:hAnsi="Times New Roman" w:cs="Times New Roman"/>
                <w:sz w:val="24"/>
                <w:szCs w:val="24"/>
              </w:rPr>
              <w:t>34</w:t>
            </w:r>
          </w:p>
        </w:tc>
        <w:tc>
          <w:tcPr>
            <w:tcW w:w="1307" w:type="dxa"/>
            <w:tcBorders>
              <w:top w:val="nil"/>
              <w:left w:val="single" w:sz="4" w:space="0" w:color="auto"/>
              <w:bottom w:val="nil"/>
              <w:right w:val="nil"/>
            </w:tcBorders>
            <w:shd w:val="clear" w:color="auto" w:fill="auto"/>
            <w:vAlign w:val="bottom"/>
          </w:tcPr>
          <w:p w14:paraId="1995969B" w14:textId="7281543D" w:rsidR="0079680F" w:rsidRPr="008E045F" w:rsidRDefault="00CA0087"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0.38</w:t>
            </w:r>
          </w:p>
        </w:tc>
        <w:tc>
          <w:tcPr>
            <w:tcW w:w="250" w:type="dxa"/>
            <w:tcBorders>
              <w:top w:val="nil"/>
              <w:left w:val="nil"/>
              <w:bottom w:val="nil"/>
              <w:right w:val="nil"/>
            </w:tcBorders>
            <w:shd w:val="clear" w:color="auto" w:fill="auto"/>
          </w:tcPr>
          <w:p w14:paraId="1ABF77DA"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CA0087" w:rsidRPr="008E045F" w14:paraId="0EEC1EAE" w14:textId="77777777" w:rsidTr="00CA0087">
        <w:trPr>
          <w:trHeight w:val="248"/>
        </w:trPr>
        <w:tc>
          <w:tcPr>
            <w:tcW w:w="249" w:type="dxa"/>
            <w:tcBorders>
              <w:top w:val="nil"/>
              <w:left w:val="nil"/>
              <w:bottom w:val="nil"/>
              <w:right w:val="nil"/>
            </w:tcBorders>
            <w:shd w:val="clear" w:color="auto" w:fill="auto"/>
          </w:tcPr>
          <w:p w14:paraId="64682249"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c>
          <w:tcPr>
            <w:tcW w:w="3799" w:type="dxa"/>
            <w:tcBorders>
              <w:top w:val="nil"/>
              <w:left w:val="nil"/>
              <w:bottom w:val="nil"/>
              <w:right w:val="nil"/>
            </w:tcBorders>
            <w:shd w:val="clear" w:color="auto" w:fill="auto"/>
            <w:vAlign w:val="center"/>
          </w:tcPr>
          <w:p w14:paraId="09F8300D" w14:textId="4B640DD1" w:rsidR="0079680F" w:rsidRPr="008E045F" w:rsidRDefault="0079680F" w:rsidP="00CA0087">
            <w:pPr>
              <w:spacing w:after="0" w:line="240" w:lineRule="auto"/>
              <w:ind w:left="171"/>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RMSE</w:t>
            </w:r>
          </w:p>
        </w:tc>
        <w:tc>
          <w:tcPr>
            <w:tcW w:w="1089" w:type="dxa"/>
            <w:tcBorders>
              <w:top w:val="nil"/>
              <w:left w:val="nil"/>
              <w:bottom w:val="nil"/>
              <w:right w:val="single" w:sz="4" w:space="0" w:color="auto"/>
            </w:tcBorders>
            <w:shd w:val="clear" w:color="auto" w:fill="auto"/>
          </w:tcPr>
          <w:p w14:paraId="11581AEC" w14:textId="3196F2DC" w:rsidR="0079680F" w:rsidRPr="008E045F" w:rsidRDefault="00B21611"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40.19</w:t>
            </w:r>
          </w:p>
        </w:tc>
        <w:tc>
          <w:tcPr>
            <w:tcW w:w="1464" w:type="dxa"/>
            <w:tcBorders>
              <w:top w:val="nil"/>
              <w:left w:val="single" w:sz="4" w:space="0" w:color="auto"/>
              <w:bottom w:val="nil"/>
              <w:right w:val="single" w:sz="4" w:space="0" w:color="auto"/>
            </w:tcBorders>
            <w:shd w:val="clear" w:color="auto" w:fill="auto"/>
          </w:tcPr>
          <w:p w14:paraId="7C0D8C0C" w14:textId="72C54645" w:rsidR="0079680F" w:rsidRPr="008E045F" w:rsidRDefault="00B21611"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40.09</w:t>
            </w:r>
          </w:p>
        </w:tc>
        <w:tc>
          <w:tcPr>
            <w:tcW w:w="1225" w:type="dxa"/>
            <w:tcBorders>
              <w:top w:val="nil"/>
              <w:left w:val="single" w:sz="4" w:space="0" w:color="auto"/>
              <w:bottom w:val="nil"/>
              <w:right w:val="single" w:sz="4" w:space="0" w:color="auto"/>
            </w:tcBorders>
            <w:shd w:val="clear" w:color="auto" w:fill="auto"/>
          </w:tcPr>
          <w:p w14:paraId="2EC2B108" w14:textId="5F255575"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40.08</w:t>
            </w:r>
          </w:p>
        </w:tc>
        <w:tc>
          <w:tcPr>
            <w:tcW w:w="1173" w:type="dxa"/>
            <w:tcBorders>
              <w:top w:val="nil"/>
              <w:left w:val="single" w:sz="4" w:space="0" w:color="auto"/>
              <w:bottom w:val="nil"/>
              <w:right w:val="single" w:sz="4" w:space="0" w:color="auto"/>
            </w:tcBorders>
            <w:shd w:val="clear" w:color="auto" w:fill="auto"/>
          </w:tcPr>
          <w:p w14:paraId="7E0E3F5E" w14:textId="4CC38B59"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41.52</w:t>
            </w:r>
          </w:p>
        </w:tc>
        <w:tc>
          <w:tcPr>
            <w:tcW w:w="1259" w:type="dxa"/>
            <w:tcBorders>
              <w:top w:val="nil"/>
              <w:left w:val="single" w:sz="4" w:space="0" w:color="auto"/>
              <w:bottom w:val="nil"/>
              <w:right w:val="single" w:sz="4" w:space="0" w:color="auto"/>
            </w:tcBorders>
            <w:shd w:val="clear" w:color="auto" w:fill="auto"/>
          </w:tcPr>
          <w:p w14:paraId="03A1F396" w14:textId="03DEA2A6"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39.11</w:t>
            </w:r>
          </w:p>
        </w:tc>
        <w:tc>
          <w:tcPr>
            <w:tcW w:w="1307" w:type="dxa"/>
            <w:tcBorders>
              <w:top w:val="nil"/>
              <w:left w:val="single" w:sz="4" w:space="0" w:color="auto"/>
              <w:bottom w:val="nil"/>
              <w:right w:val="nil"/>
            </w:tcBorders>
            <w:shd w:val="clear" w:color="auto" w:fill="auto"/>
          </w:tcPr>
          <w:p w14:paraId="770A6D79" w14:textId="7E4724DE" w:rsidR="0079680F" w:rsidRPr="008E045F" w:rsidRDefault="00CA0087"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38.75</w:t>
            </w:r>
          </w:p>
        </w:tc>
        <w:tc>
          <w:tcPr>
            <w:tcW w:w="250" w:type="dxa"/>
            <w:tcBorders>
              <w:top w:val="nil"/>
              <w:left w:val="nil"/>
              <w:bottom w:val="nil"/>
              <w:right w:val="nil"/>
            </w:tcBorders>
            <w:shd w:val="clear" w:color="auto" w:fill="auto"/>
          </w:tcPr>
          <w:p w14:paraId="6616ACB2"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8E045F" w:rsidRPr="008E045F" w14:paraId="51FD5F5D" w14:textId="77777777" w:rsidTr="00CA0087">
        <w:trPr>
          <w:trHeight w:val="248"/>
        </w:trPr>
        <w:tc>
          <w:tcPr>
            <w:tcW w:w="249" w:type="dxa"/>
            <w:tcBorders>
              <w:top w:val="nil"/>
              <w:left w:val="nil"/>
              <w:bottom w:val="nil"/>
              <w:right w:val="nil"/>
            </w:tcBorders>
            <w:shd w:val="clear" w:color="auto" w:fill="auto"/>
          </w:tcPr>
          <w:p w14:paraId="62B43152"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c>
          <w:tcPr>
            <w:tcW w:w="3799" w:type="dxa"/>
            <w:tcBorders>
              <w:top w:val="nil"/>
              <w:left w:val="nil"/>
              <w:bottom w:val="nil"/>
              <w:right w:val="nil"/>
            </w:tcBorders>
            <w:shd w:val="clear" w:color="auto" w:fill="auto"/>
            <w:vAlign w:val="center"/>
          </w:tcPr>
          <w:p w14:paraId="35D50935" w14:textId="2AFCC551" w:rsidR="0079680F" w:rsidRPr="008E045F" w:rsidRDefault="00B21611" w:rsidP="00CA0087">
            <w:pPr>
              <w:spacing w:after="0" w:line="240" w:lineRule="auto"/>
              <w:ind w:left="171"/>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Decade Controls</w:t>
            </w:r>
          </w:p>
        </w:tc>
        <w:tc>
          <w:tcPr>
            <w:tcW w:w="1089" w:type="dxa"/>
            <w:tcBorders>
              <w:top w:val="nil"/>
              <w:left w:val="nil"/>
              <w:bottom w:val="nil"/>
              <w:right w:val="single" w:sz="4" w:space="0" w:color="auto"/>
            </w:tcBorders>
            <w:shd w:val="clear" w:color="auto" w:fill="auto"/>
          </w:tcPr>
          <w:p w14:paraId="48CEF7BE" w14:textId="4E8846AB" w:rsidR="0079680F" w:rsidRPr="008E045F" w:rsidRDefault="00B21611"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464" w:type="dxa"/>
            <w:tcBorders>
              <w:top w:val="nil"/>
              <w:left w:val="single" w:sz="4" w:space="0" w:color="auto"/>
              <w:bottom w:val="nil"/>
              <w:right w:val="single" w:sz="4" w:space="0" w:color="auto"/>
            </w:tcBorders>
            <w:shd w:val="clear" w:color="auto" w:fill="auto"/>
          </w:tcPr>
          <w:p w14:paraId="4703046C" w14:textId="1525A713" w:rsidR="0079680F" w:rsidRPr="008E045F" w:rsidRDefault="00B21611"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Y</w:t>
            </w:r>
          </w:p>
        </w:tc>
        <w:tc>
          <w:tcPr>
            <w:tcW w:w="1225" w:type="dxa"/>
            <w:tcBorders>
              <w:top w:val="nil"/>
              <w:left w:val="single" w:sz="4" w:space="0" w:color="auto"/>
              <w:bottom w:val="nil"/>
              <w:right w:val="single" w:sz="4" w:space="0" w:color="auto"/>
            </w:tcBorders>
            <w:shd w:val="clear" w:color="auto" w:fill="auto"/>
          </w:tcPr>
          <w:p w14:paraId="59CD7940" w14:textId="364C5254"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173" w:type="dxa"/>
            <w:tcBorders>
              <w:top w:val="nil"/>
              <w:left w:val="single" w:sz="4" w:space="0" w:color="auto"/>
              <w:bottom w:val="nil"/>
              <w:right w:val="single" w:sz="4" w:space="0" w:color="auto"/>
            </w:tcBorders>
            <w:shd w:val="clear" w:color="auto" w:fill="auto"/>
          </w:tcPr>
          <w:p w14:paraId="3AB17A2C" w14:textId="04C5A8E2"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259" w:type="dxa"/>
            <w:tcBorders>
              <w:top w:val="nil"/>
              <w:left w:val="single" w:sz="4" w:space="0" w:color="auto"/>
              <w:bottom w:val="nil"/>
              <w:right w:val="single" w:sz="4" w:space="0" w:color="auto"/>
            </w:tcBorders>
            <w:shd w:val="clear" w:color="auto" w:fill="auto"/>
          </w:tcPr>
          <w:p w14:paraId="45A8AF5E" w14:textId="0F125A14"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307" w:type="dxa"/>
            <w:tcBorders>
              <w:top w:val="nil"/>
              <w:left w:val="single" w:sz="4" w:space="0" w:color="auto"/>
              <w:bottom w:val="nil"/>
              <w:right w:val="nil"/>
            </w:tcBorders>
            <w:shd w:val="clear" w:color="auto" w:fill="auto"/>
          </w:tcPr>
          <w:p w14:paraId="735C8AA1" w14:textId="0A5E607F" w:rsidR="0079680F" w:rsidRPr="008E045F" w:rsidRDefault="00CA0087"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Y</w:t>
            </w:r>
          </w:p>
        </w:tc>
        <w:tc>
          <w:tcPr>
            <w:tcW w:w="250" w:type="dxa"/>
            <w:tcBorders>
              <w:top w:val="nil"/>
              <w:left w:val="nil"/>
              <w:bottom w:val="nil"/>
              <w:right w:val="nil"/>
            </w:tcBorders>
            <w:shd w:val="clear" w:color="auto" w:fill="auto"/>
          </w:tcPr>
          <w:p w14:paraId="403F2864"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8E045F" w:rsidRPr="008E045F" w14:paraId="673F693A" w14:textId="77777777" w:rsidTr="00CA0087">
        <w:trPr>
          <w:trHeight w:val="248"/>
        </w:trPr>
        <w:tc>
          <w:tcPr>
            <w:tcW w:w="249" w:type="dxa"/>
            <w:tcBorders>
              <w:top w:val="nil"/>
              <w:left w:val="nil"/>
              <w:bottom w:val="nil"/>
              <w:right w:val="nil"/>
            </w:tcBorders>
            <w:shd w:val="clear" w:color="auto" w:fill="auto"/>
          </w:tcPr>
          <w:p w14:paraId="0040673A"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c>
          <w:tcPr>
            <w:tcW w:w="3799" w:type="dxa"/>
            <w:tcBorders>
              <w:top w:val="nil"/>
              <w:left w:val="nil"/>
              <w:bottom w:val="nil"/>
              <w:right w:val="nil"/>
            </w:tcBorders>
            <w:shd w:val="clear" w:color="auto" w:fill="auto"/>
            <w:vAlign w:val="center"/>
          </w:tcPr>
          <w:p w14:paraId="41C4D9E3" w14:textId="2A9D8AEE" w:rsidR="0079680F" w:rsidRPr="008E045F" w:rsidRDefault="00B21611" w:rsidP="00CA0087">
            <w:pPr>
              <w:spacing w:after="0" w:line="240" w:lineRule="auto"/>
              <w:ind w:left="171"/>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Age, Sex, Family Structure Controls</w:t>
            </w:r>
          </w:p>
        </w:tc>
        <w:tc>
          <w:tcPr>
            <w:tcW w:w="1089" w:type="dxa"/>
            <w:tcBorders>
              <w:top w:val="nil"/>
              <w:left w:val="nil"/>
              <w:bottom w:val="nil"/>
              <w:right w:val="single" w:sz="4" w:space="0" w:color="auto"/>
            </w:tcBorders>
            <w:shd w:val="clear" w:color="auto" w:fill="auto"/>
          </w:tcPr>
          <w:p w14:paraId="37E7ADB0" w14:textId="5D0BEE37" w:rsidR="0079680F" w:rsidRPr="008E045F" w:rsidRDefault="00B21611"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464" w:type="dxa"/>
            <w:tcBorders>
              <w:top w:val="nil"/>
              <w:left w:val="single" w:sz="4" w:space="0" w:color="auto"/>
              <w:bottom w:val="nil"/>
              <w:right w:val="single" w:sz="4" w:space="0" w:color="auto"/>
            </w:tcBorders>
            <w:shd w:val="clear" w:color="auto" w:fill="auto"/>
          </w:tcPr>
          <w:p w14:paraId="4DFF0118" w14:textId="60874DDB" w:rsidR="0079680F" w:rsidRPr="008E045F" w:rsidRDefault="00B21611"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Y</w:t>
            </w:r>
          </w:p>
        </w:tc>
        <w:tc>
          <w:tcPr>
            <w:tcW w:w="1225" w:type="dxa"/>
            <w:tcBorders>
              <w:top w:val="nil"/>
              <w:left w:val="single" w:sz="4" w:space="0" w:color="auto"/>
              <w:bottom w:val="nil"/>
              <w:right w:val="single" w:sz="4" w:space="0" w:color="auto"/>
            </w:tcBorders>
            <w:shd w:val="clear" w:color="auto" w:fill="auto"/>
          </w:tcPr>
          <w:p w14:paraId="4AD9CC7C" w14:textId="28FF3EC7"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173" w:type="dxa"/>
            <w:tcBorders>
              <w:top w:val="nil"/>
              <w:left w:val="single" w:sz="4" w:space="0" w:color="auto"/>
              <w:bottom w:val="nil"/>
              <w:right w:val="single" w:sz="4" w:space="0" w:color="auto"/>
            </w:tcBorders>
            <w:shd w:val="clear" w:color="auto" w:fill="auto"/>
          </w:tcPr>
          <w:p w14:paraId="208697ED" w14:textId="2DEC8785"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259" w:type="dxa"/>
            <w:tcBorders>
              <w:top w:val="nil"/>
              <w:left w:val="single" w:sz="4" w:space="0" w:color="auto"/>
              <w:bottom w:val="nil"/>
              <w:right w:val="single" w:sz="4" w:space="0" w:color="auto"/>
            </w:tcBorders>
            <w:shd w:val="clear" w:color="auto" w:fill="auto"/>
          </w:tcPr>
          <w:p w14:paraId="667F21A2" w14:textId="7FBF3B2D"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307" w:type="dxa"/>
            <w:tcBorders>
              <w:top w:val="nil"/>
              <w:left w:val="single" w:sz="4" w:space="0" w:color="auto"/>
              <w:bottom w:val="nil"/>
              <w:right w:val="nil"/>
            </w:tcBorders>
            <w:shd w:val="clear" w:color="auto" w:fill="auto"/>
          </w:tcPr>
          <w:p w14:paraId="363A2915" w14:textId="61A8A7C0" w:rsidR="0079680F" w:rsidRPr="008E045F" w:rsidRDefault="00CA0087"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Y</w:t>
            </w:r>
          </w:p>
        </w:tc>
        <w:tc>
          <w:tcPr>
            <w:tcW w:w="250" w:type="dxa"/>
            <w:tcBorders>
              <w:top w:val="nil"/>
              <w:left w:val="nil"/>
              <w:bottom w:val="nil"/>
              <w:right w:val="nil"/>
            </w:tcBorders>
            <w:shd w:val="clear" w:color="auto" w:fill="auto"/>
          </w:tcPr>
          <w:p w14:paraId="7046CD50"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8E045F" w:rsidRPr="008E045F" w14:paraId="4642A635" w14:textId="77777777" w:rsidTr="00CA0087">
        <w:trPr>
          <w:trHeight w:val="248"/>
        </w:trPr>
        <w:tc>
          <w:tcPr>
            <w:tcW w:w="249" w:type="dxa"/>
            <w:tcBorders>
              <w:top w:val="nil"/>
              <w:left w:val="nil"/>
              <w:bottom w:val="nil"/>
              <w:right w:val="nil"/>
            </w:tcBorders>
            <w:shd w:val="clear" w:color="auto" w:fill="auto"/>
          </w:tcPr>
          <w:p w14:paraId="06B4B6F5"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c>
          <w:tcPr>
            <w:tcW w:w="3799" w:type="dxa"/>
            <w:tcBorders>
              <w:top w:val="nil"/>
              <w:left w:val="nil"/>
              <w:bottom w:val="nil"/>
              <w:right w:val="nil"/>
            </w:tcBorders>
            <w:shd w:val="clear" w:color="auto" w:fill="auto"/>
            <w:vAlign w:val="center"/>
          </w:tcPr>
          <w:p w14:paraId="5DDB8329" w14:textId="6E0576BA" w:rsidR="0079680F" w:rsidRPr="008E045F" w:rsidRDefault="00B21611" w:rsidP="00CA0087">
            <w:pPr>
              <w:spacing w:after="0" w:line="240" w:lineRule="auto"/>
              <w:ind w:left="171"/>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Education and Occupation Controls</w:t>
            </w:r>
          </w:p>
        </w:tc>
        <w:tc>
          <w:tcPr>
            <w:tcW w:w="1089" w:type="dxa"/>
            <w:tcBorders>
              <w:top w:val="nil"/>
              <w:left w:val="nil"/>
              <w:bottom w:val="nil"/>
              <w:right w:val="single" w:sz="4" w:space="0" w:color="auto"/>
            </w:tcBorders>
            <w:shd w:val="clear" w:color="auto" w:fill="auto"/>
          </w:tcPr>
          <w:p w14:paraId="4943918A" w14:textId="2DBE9F47" w:rsidR="0079680F" w:rsidRPr="008E045F" w:rsidRDefault="00B21611"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464" w:type="dxa"/>
            <w:tcBorders>
              <w:top w:val="nil"/>
              <w:left w:val="single" w:sz="4" w:space="0" w:color="auto"/>
              <w:bottom w:val="nil"/>
              <w:right w:val="single" w:sz="4" w:space="0" w:color="auto"/>
            </w:tcBorders>
            <w:shd w:val="clear" w:color="auto" w:fill="auto"/>
          </w:tcPr>
          <w:p w14:paraId="40332636" w14:textId="41C2AF1D" w:rsidR="0079680F" w:rsidRPr="008E045F" w:rsidRDefault="00B21611"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225" w:type="dxa"/>
            <w:tcBorders>
              <w:top w:val="nil"/>
              <w:left w:val="single" w:sz="4" w:space="0" w:color="auto"/>
              <w:bottom w:val="nil"/>
              <w:right w:val="single" w:sz="4" w:space="0" w:color="auto"/>
            </w:tcBorders>
            <w:shd w:val="clear" w:color="auto" w:fill="auto"/>
          </w:tcPr>
          <w:p w14:paraId="054DBF9C" w14:textId="63181F19"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Y</w:t>
            </w:r>
          </w:p>
        </w:tc>
        <w:tc>
          <w:tcPr>
            <w:tcW w:w="1173" w:type="dxa"/>
            <w:tcBorders>
              <w:top w:val="nil"/>
              <w:left w:val="single" w:sz="4" w:space="0" w:color="auto"/>
              <w:bottom w:val="nil"/>
              <w:right w:val="single" w:sz="4" w:space="0" w:color="auto"/>
            </w:tcBorders>
            <w:shd w:val="clear" w:color="auto" w:fill="auto"/>
          </w:tcPr>
          <w:p w14:paraId="12BC7CEC" w14:textId="6617D39A"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259" w:type="dxa"/>
            <w:tcBorders>
              <w:top w:val="nil"/>
              <w:left w:val="single" w:sz="4" w:space="0" w:color="auto"/>
              <w:bottom w:val="nil"/>
              <w:right w:val="single" w:sz="4" w:space="0" w:color="auto"/>
            </w:tcBorders>
            <w:shd w:val="clear" w:color="auto" w:fill="auto"/>
          </w:tcPr>
          <w:p w14:paraId="64111484" w14:textId="664E24EE" w:rsidR="0079680F"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307" w:type="dxa"/>
            <w:tcBorders>
              <w:top w:val="nil"/>
              <w:left w:val="single" w:sz="4" w:space="0" w:color="auto"/>
              <w:bottom w:val="nil"/>
              <w:right w:val="nil"/>
            </w:tcBorders>
            <w:shd w:val="clear" w:color="auto" w:fill="auto"/>
          </w:tcPr>
          <w:p w14:paraId="7E4D014A" w14:textId="1E3852C2" w:rsidR="0079680F" w:rsidRPr="008E045F" w:rsidRDefault="00CA0087"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Y</w:t>
            </w:r>
          </w:p>
        </w:tc>
        <w:tc>
          <w:tcPr>
            <w:tcW w:w="250" w:type="dxa"/>
            <w:tcBorders>
              <w:top w:val="nil"/>
              <w:left w:val="nil"/>
              <w:bottom w:val="nil"/>
              <w:right w:val="nil"/>
            </w:tcBorders>
            <w:shd w:val="clear" w:color="auto" w:fill="auto"/>
          </w:tcPr>
          <w:p w14:paraId="6B375EF4" w14:textId="77777777" w:rsidR="0079680F" w:rsidRPr="008E045F" w:rsidRDefault="0079680F" w:rsidP="00CA0087">
            <w:pPr>
              <w:spacing w:after="0" w:line="240" w:lineRule="auto"/>
              <w:ind w:left="-900"/>
              <w:jc w:val="center"/>
              <w:rPr>
                <w:rFonts w:ascii="Times New Roman" w:eastAsia="Times New Roman" w:hAnsi="Times New Roman" w:cs="Times New Roman"/>
                <w:b/>
                <w:sz w:val="24"/>
                <w:szCs w:val="24"/>
              </w:rPr>
            </w:pPr>
          </w:p>
        </w:tc>
      </w:tr>
      <w:tr w:rsidR="008E045F" w:rsidRPr="008E045F" w14:paraId="0E0B88B4" w14:textId="77777777" w:rsidTr="00CA0087">
        <w:trPr>
          <w:trHeight w:val="248"/>
        </w:trPr>
        <w:tc>
          <w:tcPr>
            <w:tcW w:w="249" w:type="dxa"/>
            <w:tcBorders>
              <w:top w:val="nil"/>
              <w:left w:val="nil"/>
              <w:bottom w:val="nil"/>
              <w:right w:val="nil"/>
            </w:tcBorders>
            <w:shd w:val="clear" w:color="auto" w:fill="auto"/>
          </w:tcPr>
          <w:p w14:paraId="3503FE67" w14:textId="77777777" w:rsidR="00B21611" w:rsidRPr="008E045F" w:rsidRDefault="00B21611" w:rsidP="00CA0087">
            <w:pPr>
              <w:spacing w:after="0" w:line="240" w:lineRule="auto"/>
              <w:ind w:left="-900"/>
              <w:jc w:val="center"/>
              <w:rPr>
                <w:rFonts w:ascii="Times New Roman" w:eastAsia="Times New Roman" w:hAnsi="Times New Roman" w:cs="Times New Roman"/>
                <w:b/>
                <w:sz w:val="24"/>
                <w:szCs w:val="24"/>
              </w:rPr>
            </w:pPr>
          </w:p>
        </w:tc>
        <w:tc>
          <w:tcPr>
            <w:tcW w:w="3799" w:type="dxa"/>
            <w:tcBorders>
              <w:top w:val="nil"/>
              <w:left w:val="nil"/>
              <w:bottom w:val="nil"/>
              <w:right w:val="nil"/>
            </w:tcBorders>
            <w:shd w:val="clear" w:color="auto" w:fill="auto"/>
            <w:vAlign w:val="center"/>
          </w:tcPr>
          <w:p w14:paraId="75438969" w14:textId="58E192FE" w:rsidR="00B21611" w:rsidRPr="008E045F" w:rsidRDefault="00B21611" w:rsidP="00CA0087">
            <w:pPr>
              <w:spacing w:after="0" w:line="240" w:lineRule="auto"/>
              <w:ind w:left="171"/>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Language Controls</w:t>
            </w:r>
          </w:p>
        </w:tc>
        <w:tc>
          <w:tcPr>
            <w:tcW w:w="1089" w:type="dxa"/>
            <w:tcBorders>
              <w:top w:val="nil"/>
              <w:left w:val="nil"/>
              <w:bottom w:val="nil"/>
              <w:right w:val="single" w:sz="4" w:space="0" w:color="auto"/>
            </w:tcBorders>
            <w:shd w:val="clear" w:color="auto" w:fill="auto"/>
          </w:tcPr>
          <w:p w14:paraId="3AFB72BD" w14:textId="04F144D5" w:rsidR="00B21611" w:rsidRPr="008E045F" w:rsidRDefault="00B21611"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464" w:type="dxa"/>
            <w:tcBorders>
              <w:top w:val="nil"/>
              <w:left w:val="single" w:sz="4" w:space="0" w:color="auto"/>
              <w:bottom w:val="nil"/>
              <w:right w:val="single" w:sz="4" w:space="0" w:color="auto"/>
            </w:tcBorders>
            <w:shd w:val="clear" w:color="auto" w:fill="auto"/>
          </w:tcPr>
          <w:p w14:paraId="5B6D7E39" w14:textId="64C4BC3B" w:rsidR="00B21611" w:rsidRPr="008E045F" w:rsidRDefault="00B21611"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225" w:type="dxa"/>
            <w:tcBorders>
              <w:top w:val="nil"/>
              <w:left w:val="single" w:sz="4" w:space="0" w:color="auto"/>
              <w:bottom w:val="nil"/>
              <w:right w:val="single" w:sz="4" w:space="0" w:color="auto"/>
            </w:tcBorders>
            <w:shd w:val="clear" w:color="auto" w:fill="auto"/>
          </w:tcPr>
          <w:p w14:paraId="12902814" w14:textId="2F6DF4E0" w:rsidR="00B21611"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173" w:type="dxa"/>
            <w:tcBorders>
              <w:top w:val="nil"/>
              <w:left w:val="single" w:sz="4" w:space="0" w:color="auto"/>
              <w:bottom w:val="nil"/>
              <w:right w:val="single" w:sz="4" w:space="0" w:color="auto"/>
            </w:tcBorders>
            <w:shd w:val="clear" w:color="auto" w:fill="auto"/>
          </w:tcPr>
          <w:p w14:paraId="3F5E32CD" w14:textId="3B1DB66E" w:rsidR="00B21611"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Y</w:t>
            </w:r>
          </w:p>
        </w:tc>
        <w:tc>
          <w:tcPr>
            <w:tcW w:w="1259" w:type="dxa"/>
            <w:tcBorders>
              <w:top w:val="nil"/>
              <w:left w:val="single" w:sz="4" w:space="0" w:color="auto"/>
              <w:bottom w:val="nil"/>
              <w:right w:val="single" w:sz="4" w:space="0" w:color="auto"/>
            </w:tcBorders>
            <w:shd w:val="clear" w:color="auto" w:fill="auto"/>
          </w:tcPr>
          <w:p w14:paraId="1BCFAA68" w14:textId="5EEBBAC4" w:rsidR="00B21611"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307" w:type="dxa"/>
            <w:tcBorders>
              <w:top w:val="nil"/>
              <w:left w:val="single" w:sz="4" w:space="0" w:color="auto"/>
              <w:bottom w:val="nil"/>
              <w:right w:val="nil"/>
            </w:tcBorders>
            <w:shd w:val="clear" w:color="auto" w:fill="auto"/>
          </w:tcPr>
          <w:p w14:paraId="08C919A6" w14:textId="71CBA66E" w:rsidR="00B21611" w:rsidRPr="008E045F" w:rsidRDefault="00CA0087"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Y</w:t>
            </w:r>
          </w:p>
        </w:tc>
        <w:tc>
          <w:tcPr>
            <w:tcW w:w="250" w:type="dxa"/>
            <w:tcBorders>
              <w:top w:val="nil"/>
              <w:left w:val="nil"/>
              <w:bottom w:val="nil"/>
              <w:right w:val="nil"/>
            </w:tcBorders>
            <w:shd w:val="clear" w:color="auto" w:fill="auto"/>
          </w:tcPr>
          <w:p w14:paraId="25E99BD2" w14:textId="77777777" w:rsidR="00B21611" w:rsidRPr="008E045F" w:rsidRDefault="00B21611" w:rsidP="00CA0087">
            <w:pPr>
              <w:spacing w:after="0" w:line="240" w:lineRule="auto"/>
              <w:ind w:left="-900"/>
              <w:jc w:val="center"/>
              <w:rPr>
                <w:rFonts w:ascii="Times New Roman" w:eastAsia="Times New Roman" w:hAnsi="Times New Roman" w:cs="Times New Roman"/>
                <w:b/>
                <w:sz w:val="24"/>
                <w:szCs w:val="24"/>
              </w:rPr>
            </w:pPr>
          </w:p>
        </w:tc>
      </w:tr>
      <w:tr w:rsidR="008E045F" w:rsidRPr="008E045F" w14:paraId="58A37F0D" w14:textId="77777777" w:rsidTr="00CA0087">
        <w:trPr>
          <w:trHeight w:val="248"/>
        </w:trPr>
        <w:tc>
          <w:tcPr>
            <w:tcW w:w="249" w:type="dxa"/>
            <w:tcBorders>
              <w:top w:val="nil"/>
              <w:left w:val="nil"/>
              <w:bottom w:val="nil"/>
              <w:right w:val="nil"/>
            </w:tcBorders>
            <w:shd w:val="clear" w:color="auto" w:fill="auto"/>
          </w:tcPr>
          <w:p w14:paraId="2A6FB7BB" w14:textId="77777777" w:rsidR="00B81E4A" w:rsidRPr="008E045F" w:rsidRDefault="00B81E4A" w:rsidP="00CA0087">
            <w:pPr>
              <w:spacing w:after="0" w:line="240" w:lineRule="auto"/>
              <w:ind w:left="-900"/>
              <w:jc w:val="center"/>
              <w:rPr>
                <w:rFonts w:ascii="Times New Roman" w:eastAsia="Times New Roman" w:hAnsi="Times New Roman" w:cs="Times New Roman"/>
                <w:b/>
                <w:sz w:val="24"/>
                <w:szCs w:val="24"/>
              </w:rPr>
            </w:pPr>
          </w:p>
        </w:tc>
        <w:tc>
          <w:tcPr>
            <w:tcW w:w="3799" w:type="dxa"/>
            <w:tcBorders>
              <w:top w:val="nil"/>
              <w:left w:val="nil"/>
              <w:bottom w:val="single" w:sz="12" w:space="0" w:color="auto"/>
              <w:right w:val="nil"/>
            </w:tcBorders>
            <w:shd w:val="clear" w:color="auto" w:fill="auto"/>
            <w:vAlign w:val="center"/>
          </w:tcPr>
          <w:p w14:paraId="1AE83B9B" w14:textId="1D0259A4" w:rsidR="00B81E4A" w:rsidRPr="008E045F" w:rsidRDefault="00B81E4A" w:rsidP="00CA0087">
            <w:pPr>
              <w:spacing w:after="0" w:line="240" w:lineRule="auto"/>
              <w:ind w:left="171"/>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Integration and Assimilation Controls</w:t>
            </w:r>
          </w:p>
        </w:tc>
        <w:tc>
          <w:tcPr>
            <w:tcW w:w="1089" w:type="dxa"/>
            <w:tcBorders>
              <w:top w:val="nil"/>
              <w:left w:val="nil"/>
              <w:bottom w:val="single" w:sz="12" w:space="0" w:color="auto"/>
              <w:right w:val="single" w:sz="4" w:space="0" w:color="auto"/>
            </w:tcBorders>
            <w:shd w:val="clear" w:color="auto" w:fill="auto"/>
          </w:tcPr>
          <w:p w14:paraId="5A436566" w14:textId="7E359C20" w:rsidR="00B81E4A"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464" w:type="dxa"/>
            <w:tcBorders>
              <w:top w:val="nil"/>
              <w:left w:val="single" w:sz="4" w:space="0" w:color="auto"/>
              <w:bottom w:val="single" w:sz="12" w:space="0" w:color="auto"/>
              <w:right w:val="single" w:sz="4" w:space="0" w:color="auto"/>
            </w:tcBorders>
            <w:shd w:val="clear" w:color="auto" w:fill="auto"/>
          </w:tcPr>
          <w:p w14:paraId="6695EDD1" w14:textId="69B376A0" w:rsidR="00B81E4A"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225" w:type="dxa"/>
            <w:tcBorders>
              <w:top w:val="nil"/>
              <w:left w:val="single" w:sz="4" w:space="0" w:color="auto"/>
              <w:bottom w:val="single" w:sz="12" w:space="0" w:color="auto"/>
              <w:right w:val="single" w:sz="4" w:space="0" w:color="auto"/>
            </w:tcBorders>
            <w:shd w:val="clear" w:color="auto" w:fill="auto"/>
          </w:tcPr>
          <w:p w14:paraId="20D15D1E" w14:textId="24DAD3D5" w:rsidR="00B81E4A"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173" w:type="dxa"/>
            <w:tcBorders>
              <w:top w:val="nil"/>
              <w:left w:val="single" w:sz="4" w:space="0" w:color="auto"/>
              <w:bottom w:val="single" w:sz="12" w:space="0" w:color="auto"/>
              <w:right w:val="single" w:sz="4" w:space="0" w:color="auto"/>
            </w:tcBorders>
            <w:shd w:val="clear" w:color="auto" w:fill="auto"/>
          </w:tcPr>
          <w:p w14:paraId="1AEE1AD9" w14:textId="79FD67F2" w:rsidR="00B81E4A" w:rsidRPr="008E045F" w:rsidRDefault="00B81E4A"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N</w:t>
            </w:r>
          </w:p>
        </w:tc>
        <w:tc>
          <w:tcPr>
            <w:tcW w:w="1259" w:type="dxa"/>
            <w:tcBorders>
              <w:top w:val="nil"/>
              <w:left w:val="single" w:sz="4" w:space="0" w:color="auto"/>
              <w:bottom w:val="single" w:sz="12" w:space="0" w:color="auto"/>
              <w:right w:val="single" w:sz="4" w:space="0" w:color="auto"/>
            </w:tcBorders>
            <w:shd w:val="clear" w:color="auto" w:fill="auto"/>
          </w:tcPr>
          <w:p w14:paraId="3B88AD3B" w14:textId="6194AD5C" w:rsidR="00B81E4A" w:rsidRPr="008E045F" w:rsidRDefault="00CA0087"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Y</w:t>
            </w:r>
          </w:p>
        </w:tc>
        <w:tc>
          <w:tcPr>
            <w:tcW w:w="1307" w:type="dxa"/>
            <w:tcBorders>
              <w:top w:val="nil"/>
              <w:left w:val="single" w:sz="4" w:space="0" w:color="auto"/>
              <w:bottom w:val="single" w:sz="12" w:space="0" w:color="auto"/>
              <w:right w:val="nil"/>
            </w:tcBorders>
            <w:shd w:val="clear" w:color="auto" w:fill="auto"/>
          </w:tcPr>
          <w:p w14:paraId="056A8555" w14:textId="2CBCAE84" w:rsidR="00B81E4A" w:rsidRPr="008E045F" w:rsidRDefault="00CA0087" w:rsidP="00CA0087">
            <w:pPr>
              <w:spacing w:after="0" w:line="240" w:lineRule="auto"/>
              <w:ind w:left="171"/>
              <w:jc w:val="center"/>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Y</w:t>
            </w:r>
          </w:p>
        </w:tc>
        <w:tc>
          <w:tcPr>
            <w:tcW w:w="250" w:type="dxa"/>
            <w:tcBorders>
              <w:top w:val="nil"/>
              <w:left w:val="nil"/>
              <w:bottom w:val="nil"/>
              <w:right w:val="nil"/>
            </w:tcBorders>
            <w:shd w:val="clear" w:color="auto" w:fill="auto"/>
          </w:tcPr>
          <w:p w14:paraId="6289B9A3" w14:textId="77777777" w:rsidR="00B81E4A" w:rsidRPr="008E045F" w:rsidRDefault="00B81E4A" w:rsidP="00CA0087">
            <w:pPr>
              <w:spacing w:after="0" w:line="240" w:lineRule="auto"/>
              <w:ind w:left="-900"/>
              <w:jc w:val="center"/>
              <w:rPr>
                <w:rFonts w:ascii="Times New Roman" w:eastAsia="Times New Roman" w:hAnsi="Times New Roman" w:cs="Times New Roman"/>
                <w:b/>
                <w:sz w:val="24"/>
                <w:szCs w:val="24"/>
              </w:rPr>
            </w:pPr>
          </w:p>
        </w:tc>
      </w:tr>
    </w:tbl>
    <w:p w14:paraId="66404446" w14:textId="78AC5CCD" w:rsidR="0079680F" w:rsidRPr="00357F3F" w:rsidRDefault="0079680F" w:rsidP="00357F3F">
      <w:pPr>
        <w:ind w:left="-900" w:right="-1170"/>
        <w:rPr>
          <w:rFonts w:ascii="Times New Roman" w:eastAsia="Times New Roman" w:hAnsi="Times New Roman" w:cs="Times New Roman"/>
          <w:sz w:val="24"/>
          <w:szCs w:val="24"/>
        </w:rPr>
      </w:pPr>
      <w:r w:rsidRPr="008E045F">
        <w:rPr>
          <w:rFonts w:ascii="Times New Roman" w:eastAsia="Times New Roman" w:hAnsi="Times New Roman" w:cs="Times New Roman"/>
          <w:sz w:val="24"/>
          <w:szCs w:val="24"/>
        </w:rPr>
        <w:t xml:space="preserve">Note: </w:t>
      </w:r>
      <w:r w:rsidR="00CA0087" w:rsidRPr="008E045F">
        <w:rPr>
          <w:rFonts w:ascii="Times New Roman" w:eastAsia="Times New Roman" w:hAnsi="Times New Roman" w:cs="Times New Roman"/>
          <w:sz w:val="24"/>
          <w:szCs w:val="24"/>
        </w:rPr>
        <w:t xml:space="preserve">This table presents </w:t>
      </w:r>
      <w:r w:rsidR="00FF3F0C" w:rsidRPr="008E045F">
        <w:rPr>
          <w:rFonts w:ascii="Times New Roman" w:eastAsia="Times New Roman" w:hAnsi="Times New Roman" w:cs="Times New Roman"/>
          <w:sz w:val="24"/>
          <w:szCs w:val="24"/>
        </w:rPr>
        <w:t xml:space="preserve">regressions for the probability of approval on indicators for origin and a suite of control variables. Heteroskedasticity-robust standard errors are in parentheses. * p &lt; 0.1; ** p &lt; 0.05; *** p &lt; 0.01. </w:t>
      </w:r>
    </w:p>
    <w:sectPr w:rsidR="0079680F" w:rsidRPr="00357F3F" w:rsidSect="00357F3F">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A6F50" w14:textId="77777777" w:rsidR="00415CB8" w:rsidRDefault="00415CB8" w:rsidP="00C75FA4">
      <w:pPr>
        <w:spacing w:after="0" w:line="240" w:lineRule="auto"/>
      </w:pPr>
      <w:r>
        <w:separator/>
      </w:r>
    </w:p>
  </w:endnote>
  <w:endnote w:type="continuationSeparator" w:id="0">
    <w:p w14:paraId="4052F960" w14:textId="77777777" w:rsidR="00415CB8" w:rsidRDefault="00415CB8" w:rsidP="00C75FA4">
      <w:pPr>
        <w:spacing w:after="0" w:line="240" w:lineRule="auto"/>
      </w:pPr>
      <w:r>
        <w:continuationSeparator/>
      </w:r>
    </w:p>
  </w:endnote>
  <w:endnote w:id="1">
    <w:p w14:paraId="6F89E27C" w14:textId="1277CCCE" w:rsidR="00A770F7" w:rsidRDefault="00A770F7">
      <w:pPr>
        <w:pStyle w:val="EndnoteText"/>
      </w:pPr>
      <w:r>
        <w:rPr>
          <w:rStyle w:val="EndnoteReference"/>
        </w:rPr>
        <w:endnoteRef/>
      </w:r>
      <w:r>
        <w:t xml:space="preserve"> </w:t>
      </w:r>
      <w:hyperlink r:id="rId1" w:anchor="page=50" w:history="1">
        <w:r w:rsidRPr="000A6C50">
          <w:rPr>
            <w:rStyle w:val="Hyperlink"/>
          </w:rPr>
          <w:t>https://www.oecd.org/officialdocuments/publicdisplaydocumentpdf/?cote=SDD/DOC(2018)9&amp;docLanguage=En#page=50</w:t>
        </w:r>
      </w:hyperlink>
      <w:r>
        <w:t xml:space="preserve">  </w:t>
      </w:r>
    </w:p>
  </w:endnote>
  <w:endnote w:id="2">
    <w:p w14:paraId="34E2D2D7" w14:textId="49F4091B" w:rsidR="00C75FA4" w:rsidRDefault="00C75FA4">
      <w:pPr>
        <w:pStyle w:val="EndnoteText"/>
      </w:pPr>
      <w:r>
        <w:rPr>
          <w:rStyle w:val="EndnoteReference"/>
        </w:rPr>
        <w:endnoteRef/>
      </w:r>
      <w:r>
        <w:t xml:space="preserve"> </w:t>
      </w:r>
      <w:hyperlink r:id="rId2" w:history="1">
        <w:r w:rsidR="00A770F7" w:rsidRPr="000A6C50">
          <w:rPr>
            <w:rStyle w:val="Hyperlink"/>
          </w:rPr>
          <w:t>https://rm.coe.int/16804fb7b1</w:t>
        </w:r>
      </w:hyperlink>
      <w:r w:rsidR="00A770F7">
        <w:t xml:space="preserve"> </w:t>
      </w:r>
    </w:p>
  </w:endnote>
  <w:endnote w:id="3">
    <w:p w14:paraId="1E42CB89" w14:textId="64D7DD91" w:rsidR="00A770F7" w:rsidRDefault="00A770F7">
      <w:pPr>
        <w:pStyle w:val="EndnoteText"/>
      </w:pPr>
      <w:r>
        <w:rPr>
          <w:rStyle w:val="EndnoteReference"/>
        </w:rPr>
        <w:endnoteRef/>
      </w:r>
      <w:r>
        <w:t xml:space="preserve"> </w:t>
      </w:r>
      <w:hyperlink r:id="rId3" w:history="1">
        <w:r w:rsidRPr="000A6C50">
          <w:rPr>
            <w:rStyle w:val="Hyperlink"/>
          </w:rPr>
          <w:t>https://data.worldbank.org/indicator/SP.DYN.TFRT.IN?locations=CH</w:t>
        </w:r>
      </w:hyperlink>
      <w:r>
        <w:t xml:space="preserve"> </w:t>
      </w:r>
    </w:p>
  </w:endnote>
  <w:endnote w:id="4">
    <w:p w14:paraId="37754EFE" w14:textId="7FF6E9F2" w:rsidR="00580C9F" w:rsidRDefault="00580C9F">
      <w:pPr>
        <w:pStyle w:val="EndnoteText"/>
      </w:pPr>
      <w:r>
        <w:rPr>
          <w:rStyle w:val="EndnoteReference"/>
        </w:rPr>
        <w:endnoteRef/>
      </w:r>
      <w:r>
        <w:t xml:space="preserve"> </w:t>
      </w:r>
      <w:hyperlink r:id="rId4" w:anchor="Census" w:history="1">
        <w:r w:rsidRPr="000A6C50">
          <w:rPr>
            <w:rStyle w:val="Hyperlink"/>
          </w:rPr>
          <w:t>https://en.wikipedia.org/wiki/Demographics_of_Switzerland#Census</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39EC0" w14:textId="77777777" w:rsidR="00415CB8" w:rsidRDefault="00415CB8" w:rsidP="00C75FA4">
      <w:pPr>
        <w:spacing w:after="0" w:line="240" w:lineRule="auto"/>
      </w:pPr>
      <w:r>
        <w:separator/>
      </w:r>
    </w:p>
  </w:footnote>
  <w:footnote w:type="continuationSeparator" w:id="0">
    <w:p w14:paraId="75C69991" w14:textId="77777777" w:rsidR="00415CB8" w:rsidRDefault="00415CB8" w:rsidP="00C75F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6E"/>
    <w:rsid w:val="000E5CE3"/>
    <w:rsid w:val="00161DF2"/>
    <w:rsid w:val="001720FE"/>
    <w:rsid w:val="00300D7C"/>
    <w:rsid w:val="00357F3F"/>
    <w:rsid w:val="003C2DB7"/>
    <w:rsid w:val="00415CB8"/>
    <w:rsid w:val="00415FAF"/>
    <w:rsid w:val="00466F7F"/>
    <w:rsid w:val="004D75B6"/>
    <w:rsid w:val="00580C9F"/>
    <w:rsid w:val="00616890"/>
    <w:rsid w:val="0064244E"/>
    <w:rsid w:val="00650A54"/>
    <w:rsid w:val="007228C9"/>
    <w:rsid w:val="0079680F"/>
    <w:rsid w:val="008215FE"/>
    <w:rsid w:val="008E045F"/>
    <w:rsid w:val="00953B04"/>
    <w:rsid w:val="00A62844"/>
    <w:rsid w:val="00A770F7"/>
    <w:rsid w:val="00B21611"/>
    <w:rsid w:val="00B27BEB"/>
    <w:rsid w:val="00B81E4A"/>
    <w:rsid w:val="00C1276A"/>
    <w:rsid w:val="00C75FA4"/>
    <w:rsid w:val="00CA0087"/>
    <w:rsid w:val="00F9326E"/>
    <w:rsid w:val="00FE0BC6"/>
    <w:rsid w:val="00FF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703C"/>
  <w15:chartTrackingRefBased/>
  <w15:docId w15:val="{C544B271-AD84-45B1-A2F9-42546334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26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75F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5FA4"/>
    <w:rPr>
      <w:sz w:val="20"/>
      <w:szCs w:val="20"/>
    </w:rPr>
  </w:style>
  <w:style w:type="character" w:styleId="EndnoteReference">
    <w:name w:val="endnote reference"/>
    <w:basedOn w:val="DefaultParagraphFont"/>
    <w:uiPriority w:val="99"/>
    <w:semiHidden/>
    <w:unhideWhenUsed/>
    <w:rsid w:val="00C75FA4"/>
    <w:rPr>
      <w:vertAlign w:val="superscript"/>
    </w:rPr>
  </w:style>
  <w:style w:type="character" w:styleId="Hyperlink">
    <w:name w:val="Hyperlink"/>
    <w:basedOn w:val="DefaultParagraphFont"/>
    <w:uiPriority w:val="99"/>
    <w:unhideWhenUsed/>
    <w:rsid w:val="00A770F7"/>
    <w:rPr>
      <w:color w:val="0563C1" w:themeColor="hyperlink"/>
      <w:u w:val="single"/>
    </w:rPr>
  </w:style>
  <w:style w:type="character" w:styleId="UnresolvedMention">
    <w:name w:val="Unresolved Mention"/>
    <w:basedOn w:val="DefaultParagraphFont"/>
    <w:uiPriority w:val="99"/>
    <w:semiHidden/>
    <w:unhideWhenUsed/>
    <w:rsid w:val="00A770F7"/>
    <w:rPr>
      <w:color w:val="605E5C"/>
      <w:shd w:val="clear" w:color="auto" w:fill="E1DFDD"/>
    </w:rPr>
  </w:style>
  <w:style w:type="paragraph" w:styleId="Caption">
    <w:name w:val="caption"/>
    <w:basedOn w:val="Normal"/>
    <w:next w:val="Normal"/>
    <w:uiPriority w:val="35"/>
    <w:unhideWhenUsed/>
    <w:qFormat/>
    <w:rsid w:val="00B27BE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9680F"/>
    <w:rPr>
      <w:sz w:val="16"/>
      <w:szCs w:val="16"/>
    </w:rPr>
  </w:style>
  <w:style w:type="paragraph" w:styleId="CommentText">
    <w:name w:val="annotation text"/>
    <w:basedOn w:val="Normal"/>
    <w:link w:val="CommentTextChar"/>
    <w:uiPriority w:val="99"/>
    <w:unhideWhenUsed/>
    <w:rsid w:val="0079680F"/>
    <w:pPr>
      <w:spacing w:line="240" w:lineRule="auto"/>
    </w:pPr>
    <w:rPr>
      <w:sz w:val="20"/>
      <w:szCs w:val="20"/>
    </w:rPr>
  </w:style>
  <w:style w:type="character" w:customStyle="1" w:styleId="CommentTextChar">
    <w:name w:val="Comment Text Char"/>
    <w:basedOn w:val="DefaultParagraphFont"/>
    <w:link w:val="CommentText"/>
    <w:uiPriority w:val="99"/>
    <w:rsid w:val="0079680F"/>
    <w:rPr>
      <w:sz w:val="20"/>
      <w:szCs w:val="20"/>
    </w:rPr>
  </w:style>
  <w:style w:type="paragraph" w:styleId="CommentSubject">
    <w:name w:val="annotation subject"/>
    <w:basedOn w:val="CommentText"/>
    <w:next w:val="CommentText"/>
    <w:link w:val="CommentSubjectChar"/>
    <w:uiPriority w:val="99"/>
    <w:semiHidden/>
    <w:unhideWhenUsed/>
    <w:rsid w:val="00B21611"/>
    <w:rPr>
      <w:b/>
      <w:bCs/>
    </w:rPr>
  </w:style>
  <w:style w:type="character" w:customStyle="1" w:styleId="CommentSubjectChar">
    <w:name w:val="Comment Subject Char"/>
    <w:basedOn w:val="CommentTextChar"/>
    <w:link w:val="CommentSubject"/>
    <w:uiPriority w:val="99"/>
    <w:semiHidden/>
    <w:rsid w:val="00B216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endnotes.xml.rels><?xml version="1.0" encoding="UTF-8" standalone="yes"?>
<Relationships xmlns="http://schemas.openxmlformats.org/package/2006/relationships"><Relationship Id="rId3" Type="http://schemas.openxmlformats.org/officeDocument/2006/relationships/hyperlink" Target="https://data.worldbank.org/indicator/SP.DYN.TFRT.IN?locations=CH" TargetMode="External"/><Relationship Id="rId2" Type="http://schemas.openxmlformats.org/officeDocument/2006/relationships/hyperlink" Target="https://rm.coe.int/16804fb7b1" TargetMode="External"/><Relationship Id="rId1" Type="http://schemas.openxmlformats.org/officeDocument/2006/relationships/hyperlink" Target="https://www.oecd.org/officialdocuments/publicdisplaydocumentpdf/?cote=SDD/DOC(2018)9&amp;docLanguage=En" TargetMode="External"/><Relationship Id="rId4" Type="http://schemas.openxmlformats.org/officeDocument/2006/relationships/hyperlink" Target="https://en.wikipedia.org/wiki/Demographics_of_Switzer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CC9E5-51BA-4FB6-B68A-7C586869F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Kearns</dc:creator>
  <cp:keywords/>
  <dc:description/>
  <cp:lastModifiedBy>John Kearns</cp:lastModifiedBy>
  <cp:revision>3</cp:revision>
  <dcterms:created xsi:type="dcterms:W3CDTF">2022-11-30T21:30:00Z</dcterms:created>
  <dcterms:modified xsi:type="dcterms:W3CDTF">2022-12-01T04:49:00Z</dcterms:modified>
</cp:coreProperties>
</file>