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4661" w:rsidRDefault="00534661"/>
    <w:p w14:paraId="00000002" w14:textId="77777777" w:rsidR="00534661" w:rsidRDefault="00534661"/>
    <w:p w14:paraId="00000003" w14:textId="77777777" w:rsidR="00534661" w:rsidRDefault="00000000">
      <w:r>
        <w:t xml:space="preserve">Se adjuntan los ETL para el recomendador </w:t>
      </w:r>
      <w:proofErr w:type="spellStart"/>
      <w:r>
        <w:t>músical</w:t>
      </w:r>
      <w:proofErr w:type="spellEnd"/>
    </w:p>
    <w:p w14:paraId="00000004" w14:textId="77777777" w:rsidR="00534661" w:rsidRDefault="00534661"/>
    <w:p w14:paraId="00000005" w14:textId="77777777" w:rsidR="00534661" w:rsidRDefault="00534661">
      <w:hyperlink r:id="rId6">
        <w:r>
          <w:rPr>
            <w:color w:val="1155CC"/>
            <w:u w:val="single"/>
          </w:rPr>
          <w:t>ETL para canciones</w:t>
        </w:r>
      </w:hyperlink>
    </w:p>
    <w:p w14:paraId="00000006" w14:textId="77777777" w:rsidR="00534661" w:rsidRDefault="00534661">
      <w:hyperlink r:id="rId7">
        <w:r>
          <w:rPr>
            <w:color w:val="1155CC"/>
            <w:u w:val="single"/>
          </w:rPr>
          <w:t>ETL para conversaciones</w:t>
        </w:r>
      </w:hyperlink>
    </w:p>
    <w:p w14:paraId="6816F73A" w14:textId="2CFE6BEE" w:rsidR="00A94BEE" w:rsidRDefault="00A94BEE">
      <w:hyperlink r:id="rId8" w:history="1">
        <w:r w:rsidRPr="00A94BEE">
          <w:rPr>
            <w:rStyle w:val="Hipervnculo"/>
          </w:rPr>
          <w:t>ETL para letras 1950-2019</w:t>
        </w:r>
      </w:hyperlink>
    </w:p>
    <w:p w14:paraId="48DA922D" w14:textId="7168FE34" w:rsidR="000751D7" w:rsidRDefault="000751D7">
      <w:hyperlink r:id="rId9" w:history="1">
        <w:r w:rsidRPr="000751D7">
          <w:rPr>
            <w:rStyle w:val="Hipervnculo"/>
          </w:rPr>
          <w:t xml:space="preserve">ETL Wasabi </w:t>
        </w:r>
        <w:proofErr w:type="spellStart"/>
        <w:r w:rsidRPr="000751D7">
          <w:rPr>
            <w:rStyle w:val="Hipervnculo"/>
          </w:rPr>
          <w:t>Songs</w:t>
        </w:r>
        <w:proofErr w:type="spellEnd"/>
      </w:hyperlink>
    </w:p>
    <w:p w14:paraId="2A2E93E2" w14:textId="77777777" w:rsidR="00A94BEE" w:rsidRDefault="00A94BEE"/>
    <w:sectPr w:rsidR="00A94BEE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9B51" w14:textId="77777777" w:rsidR="007A1D5B" w:rsidRDefault="007A1D5B">
      <w:pPr>
        <w:spacing w:line="240" w:lineRule="auto"/>
      </w:pPr>
      <w:r>
        <w:separator/>
      </w:r>
    </w:p>
  </w:endnote>
  <w:endnote w:type="continuationSeparator" w:id="0">
    <w:p w14:paraId="1615818A" w14:textId="77777777" w:rsidR="007A1D5B" w:rsidRDefault="007A1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BF2C" w14:textId="77777777" w:rsidR="007A1D5B" w:rsidRDefault="007A1D5B">
      <w:pPr>
        <w:spacing w:line="240" w:lineRule="auto"/>
      </w:pPr>
      <w:r>
        <w:separator/>
      </w:r>
    </w:p>
  </w:footnote>
  <w:footnote w:type="continuationSeparator" w:id="0">
    <w:p w14:paraId="5B37B495" w14:textId="77777777" w:rsidR="007A1D5B" w:rsidRDefault="007A1D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77777777" w:rsidR="00534661" w:rsidRDefault="00000000">
    <w:pPr>
      <w:rPr>
        <w:b/>
      </w:rPr>
    </w:pPr>
    <w:r>
      <w:rPr>
        <w:b/>
      </w:rPr>
      <w:t xml:space="preserve">ETL y tratamiento inicial de datos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661"/>
    <w:rsid w:val="000751D7"/>
    <w:rsid w:val="001D57CA"/>
    <w:rsid w:val="00380EF6"/>
    <w:rsid w:val="00534661"/>
    <w:rsid w:val="007A1D5B"/>
    <w:rsid w:val="00A9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235C"/>
  <w15:docId w15:val="{CC8FFF51-3AE4-4C80-A69A-BB7C375C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A94BE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OBA6Z3wvJr8XYvni0nvpA_PMmIWmUKj7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-hU3Wi5mhDMUji6g8xh3YY7beipzxcrw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RAR5E-IKtqbkf5O-ATkAwpBKGvKB3KfV?usp=sharing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colab.research.google.com/drive/1KJErc8s8zmGSnFz1Uas_ifnDqI2Eox9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Kennedy Landazuri Sandoval</cp:lastModifiedBy>
  <cp:revision>3</cp:revision>
  <dcterms:created xsi:type="dcterms:W3CDTF">2025-10-21T05:23:00Z</dcterms:created>
  <dcterms:modified xsi:type="dcterms:W3CDTF">2025-10-21T06:47:00Z</dcterms:modified>
</cp:coreProperties>
</file>