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Kim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ID:dongyook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Competitive Analysis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Game Mechanics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The client calculates the blob's mass, e.g. for displaying a score. Size, not mass, is used to determine each blob's drawn radius. All formulas on how to calculate mass, size, and radius can be found here (</w:t>
      </w:r>
      <w:hyperlink r:id="rId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http://agar.gcommer.com/index.php?title=Formulas#Mass_from_Size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The size threshold for one blob to eat another is between 82-85% (That is, a victim must be &lt;85% the size of an attacker to get eaten).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20" w:before="120" w:line="480" w:lineRule="auto"/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Splitting seems to propel the newly split blobs a distance between 660-820 units from the original blob at high speed, irrespective of the size/mass of the blob doing the splitting. When split, the new blob gets an initial speed boost of 80 units per tick. The blob's speed is then decreased by 10% each tick, resulting in a slowdown to the normal blob speed around the 40-50th tick after splitting. The total distance gained by this process should be 760 units, although it sometimes is more or less than that. </w:t>
      </w:r>
      <w:hyperlink r:id="rId6">
        <w:r w:rsidDel="00000000" w:rsidR="00000000" w:rsidRPr="00000000">
          <w:rPr>
            <w:color w:val="663366"/>
            <w:sz w:val="21"/>
            <w:szCs w:val="21"/>
            <w:highlight w:val="white"/>
            <w:u w:val="single"/>
            <w:rtl w:val="0"/>
          </w:rPr>
          <w:t xml:space="preserve">Source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36 mass is the smallest a blob can be and still be able to split.</w:t>
      </w:r>
    </w:p>
    <w:p w:rsidR="00000000" w:rsidDel="00000000" w:rsidP="00000000" w:rsidRDefault="00000000" w:rsidRPr="00000000">
      <w:pPr>
        <w:pBdr/>
        <w:spacing w:after="120" w:before="120" w:line="480" w:lineRule="auto"/>
        <w:contextualSpacing w:val="0"/>
        <w:jc w:val="center"/>
        <w:rPr>
          <w:color w:val="252525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252525"/>
          <w:sz w:val="21"/>
          <w:szCs w:val="21"/>
          <w:highlight w:val="white"/>
          <w:u w:val="single"/>
          <w:rtl w:val="0"/>
        </w:rPr>
        <w:t xml:space="preserve">Specialties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480" w:lineRule="auto"/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Customize size, customize the pics inside the circle, and maybe incorporate opencv for hand control for uniqueness.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gar.gcommer.com/index.php?title=Formulas#Mass_from_Size" TargetMode="External"/><Relationship Id="rId6" Type="http://schemas.openxmlformats.org/officeDocument/2006/relationships/hyperlink" Target="http://lunarco.de/agar/speed_ticks_3.svg" TargetMode="External"/></Relationships>
</file>