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678"/>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4" w:right="0" w:firstLine="4678.000000000001"/>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Place........................, date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AUTHORIZATION to the act as an direct representative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Upoważnienie do działania w formie przedstawicielstwa bezpośredniego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I/we the undersigned, hereby give authorize WARCEL Warszawskie Centrum Celne Ltd. with headquarters in Warsaw, zip code 03-216, 4 Utrata St, KRS 0000162174, REGON 010801583,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NIP 524-10-05-378 to act on my behalf in accordance with article 18, 19 act (UE) Nr 952/2013 of 9 October 2013 to perform on behalf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Upoważniam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WARCEL Warszawskie Centrum Celne Sp. z o. o.</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z siedzibą w Warszawie, 03-216 Warszawa, ul. Utrata 4, KRS 0000162174, REGON 010801583, NIP 524-10-05-378, na podstawie art.18,19 (UE) Nr 952/2013  z dnia 9 października 2013 r., do podejmowania na rzecz:</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Detailed receiver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data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Szczegółowe dane dotyczące Odbiorcy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Full name of receiver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Pełna nazwa Odbiorcy           </w:t>
      </w:r>
      <w:r w:rsidDel="00000000" w:rsidR="00000000" w:rsidRPr="00000000">
        <w:rPr>
          <w:rFonts w:ascii="Calibri" w:cs="Calibri" w:eastAsia="Calibri" w:hAnsi="Calibri"/>
          <w:rtl w:val="0"/>
        </w:rPr>
        <w:t xml:space="preserve">Bohdan Kosytskyi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Exact address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Dokładny adres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 xml:space="preserve">  </w:t>
      </w:r>
      <w:r w:rsidDel="00000000" w:rsidR="00000000" w:rsidRPr="00000000">
        <w:rPr>
          <w:rFonts w:ascii="Calibri" w:cs="Calibri" w:eastAsia="Calibri" w:hAnsi="Calibri"/>
          <w:rtl w:val="0"/>
        </w:rPr>
        <w:t xml:space="preserve">Bruņinieku iela 72, apt. 4A, Latvia, Rīga, LV-1009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National registry number /                                              Personal code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rtl w:val="0"/>
        </w:rPr>
        <w:t xml:space="preserve">326487-46208</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EORI/VAT #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Numer NIP /EORI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ab/>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Details of person financially authorized (person state in establishing documents): name, position, ID No.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Osoba odpowiedzialna finansowo (osoba figurująca w dokumentach założycielskich firmy):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any acts connected with trade turnover of goods and any acts connected with customs clearance. I hereby consent to grant further authorization according to article 77 Customs Law.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wszelkich czynności związanych z dokonywaniem obrotu towarowego z zagranicą oraz czynności związanych z dokonywaniem odpraw celnych.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Jednocześnie wyrażam zgodę na udzielenie dalszego upoważnienia stosownie do art. 77 Prawa Celnego.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This authorization is valid until* /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Niniejsze upoważnienie ma charakter: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Permanently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stały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 a fixed time until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terminowy do dnia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color w:val="000000"/>
          <w:sz w:val="20"/>
          <w:szCs w:val="20"/>
          <w:u w:val="none"/>
          <w:shd w:fill="auto" w:val="clear"/>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only for one act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jednorazowy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ab/>
        <w:t xml:space="preserve">         Signature of  authorized person (s)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tab/>
        <w:tab/>
        <w:tab/>
        <w:tab/>
        <w:t xml:space="preserve">                                   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odpis upoważniającego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Confirmation of receipt of authorization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Potwierdzenie przyjęcia upoważnienia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 and signature of person acting on behalf of customs agency)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i podpis osoby działającej w imieniu agencji celnej)</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Cross out unnecessary, leave your choice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niepotrzebne skreślić</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Annex No. 1 to authorization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Shipper declares as follows /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Nadawca oświadcza, że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not the goods of strategic importance within the meaning of the Act of 29 November 2000 on foreign trade in goods, technologies and services of strategic importance for national security and for maintaining international peace and security (O.J. No. 119 of 28 December 2000 with amendments, consolidated text - O.J. No 229/2004, item 2315) and are not mentioned in the list of dual-use goods (Council Regulation (EC) No 428/2009 of 5 May 2009 with amendments) and are not listed in the military list that is currently binding at the moment of exportation of the shipment specified on the grounds of side act.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nie są towarami o znaczeniu strategicznym w rozumieniu Ustawy z dnia 29 listopada 2000 r. o obrocie z zagranicą towarami, technologiami i usługami o znaczeniu strategicznym dla bezpieczeństwa państwa, a także dla utrzymania międzynarodowego pokoju i bezpieczeństwa (Dz. U. Nr 119 z 28 grudnia 2000 r. z późniejszymi zmianami, tekst jednolity – Dz.U. Nr 229 z 2004 r. poz. 2315), a także nie są wymienione w wykazie towarów podwójnego zastosowania (Rozporządzenie Rady (WE) nr 428/2009 z 5 maja 2009 r. z późniejszymi zmianami) oraz nie znajdują się, w aktualnym w dniu wywozu przesyłki, wykazie uzbrojenia określonym na podstawie w/w ustawy.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2</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Should the necessity arise of transport of goods to places where they are to be examined and samples are to be taken by authorized governmental entities, and all the handling necessitated by such examination or taking of samples, shipper is obliged to return all expenses (article 69 of Community Customs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 przypadku konieczności dostarczenia towaru w celu przeprowadzenia rewizji celnej, pobierania próbek, przeprowadzenia badania i analiz zobowiązuję się do zwrotu poniesionych kosztów ( art. 69 pkt 1 i 3 Wspólnotowego Kodeksu Celnego).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case of getting binding tariff information, I oblige to send it immediately to WARCEL Warszawskie Centrum Celne Ltd.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 przypadku uzyskania Wiążącej Informacji Taryfowej zobowiązuję się do niezwłocznego dostarczenia jej kopii do biura  WARCEL Warszawskie Centrum Celne Sp. z o.o.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hereby declare to act with reasonable care in preparing and providing documents which are required to make customs declaration (article 201 CCC).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Zobowiązuję się do zachowania należytej staranności w przygotowywaniu i dostarczaniu odpowiednich dokumentów każdorazowo wymaganych do sporządzenia zgłoszenia celnego (art. 201 Wspólnotowego Kodeksu Celnego).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5</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Aware of the penal responsibility resulting from article 270 and 272 of Penal Code, I declare that the documents provided to make the customs declaration are authentic and completed and I certify that all data are true and authentic.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Świadomy odpowiedzialności karnej wynikającej z art. 270 i 272 Kodeksu karnego oświadczam, iż dostarczone dokumenty będące podstawą do dokonania zgłoszenia celnego są prawdziwe i kompletne oraz poświadczam autentyczność i prawdziwość zawartych w nich danych.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 shall to provide - if required by customs authorities – any and all additional information and documents required for customs clearance.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Zobowiązuję się do dostarczenia – jeśli to będzie wymagane przez organy celne – dodatkowych informacji i dokumentów służących do dokonania zgłoszenia celnego.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ab/>
        <w:tab/>
        <w:t xml:space="preserve">Signature and stamp of authorized person (s)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ab/>
        <w:tab/>
        <w:tab/>
        <w:tab/>
        <w:t xml:space="preserve">Podpis i pieczęć osoby uprawnionej do reprezentowania podmiotu                                            </w:t>
      </w:r>
      <w:r w:rsidDel="00000000" w:rsidR="00000000" w:rsidRPr="00000000">
        <w:rPr>
          <w:rtl w:val="0"/>
        </w:rPr>
      </w:r>
    </w:p>
    <w:sectPr>
      <w:headerReference r:id="rId6" w:type="default"/>
      <w:footerReference r:id="rId7" w:type="default"/>
      <w:pgSz w:h="16838" w:w="11906"/>
      <w:pgMar w:bottom="709" w:top="1417" w:left="1417" w:right="1417" w:header="426"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New Roman"/>
  <w:font w:name="Dutch766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IMPORTANT: In case of change above data, shipper is responsible to give current data within two weeks from date of change.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UWAGA: W przypadku powstania zmian w powyższych danych, Nadawca zobowiązany jest do przekazania aktualnych danych w terminie dwóch tygodni od chwili ich powstania.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80"/>
        <w:sz w:val="24"/>
        <w:szCs w:val="24"/>
        <w:u w:val="none"/>
        <w:shd w:fill="auto" w:val="clear"/>
        <w:vertAlign w:val="baseline"/>
      </w:rPr>
      <w:drawing>
        <wp:inline distB="0" distT="0" distL="114300" distR="114300">
          <wp:extent cx="1386840" cy="561975"/>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386840" cy="561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-38099</wp:posOffset>
              </wp:positionH>
              <wp:positionV relativeFrom="paragraph">
                <wp:posOffset>546100</wp:posOffset>
              </wp:positionV>
              <wp:extent cx="5906135" cy="12700"/>
              <wp:effectExtent b="0" l="0" r="0" t="0"/>
              <wp:wrapNone/>
              <wp:docPr id="4" name=""/>
              <a:graphic>
                <a:graphicData uri="http://schemas.microsoft.com/office/word/2010/wordprocessingShape">
                  <wps:wsp>
                    <wps:cNvCnPr/>
                    <wps:spPr>
                      <a:xfrm>
                        <a:off x="2392933" y="3780000"/>
                        <a:ext cx="5906135" cy="0"/>
                      </a:xfrm>
                      <a:prstGeom prst="straightConnector1">
                        <a:avLst/>
                      </a:prstGeom>
                      <a:solidFill>
                        <a:srgbClr val="FFFFFF"/>
                      </a:solidFill>
                      <a:ln cap="flat" cmpd="sng" w="9525">
                        <a:solidFill>
                          <a:srgbClr val="D8D8D8"/>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546100</wp:posOffset>
              </wp:positionV>
              <wp:extent cx="5906135" cy="12700"/>
              <wp:effectExtent b="0" l="0" r="0" t="0"/>
              <wp:wrapNone/>
              <wp:docPr id="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5906135"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4601845</wp:posOffset>
          </wp:positionH>
          <wp:positionV relativeFrom="paragraph">
            <wp:posOffset>15240</wp:posOffset>
          </wp:positionV>
          <wp:extent cx="1264285" cy="548640"/>
          <wp:effectExtent b="0" l="0" r="0" t="0"/>
          <wp:wrapNone/>
          <wp:docPr id="1" name="image4.png"/>
          <a:graphic>
            <a:graphicData uri="http://schemas.openxmlformats.org/drawingml/2006/picture">
              <pic:pic>
                <pic:nvPicPr>
                  <pic:cNvPr id="0" name="image4.png"/>
                  <pic:cNvPicPr preferRelativeResize="0"/>
                </pic:nvPicPr>
                <pic:blipFill>
                  <a:blip r:embed="rId3"/>
                  <a:srcRect b="29225" l="15068" r="12328" t="28763"/>
                  <a:stretch>
                    <a:fillRect/>
                  </a:stretch>
                </pic:blipFill>
                <pic:spPr>
                  <a:xfrm>
                    <a:off x="0" y="0"/>
                    <a:ext cx="1264285" cy="5486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-40004</wp:posOffset>
          </wp:positionH>
          <wp:positionV relativeFrom="paragraph">
            <wp:posOffset>15240</wp:posOffset>
          </wp:positionV>
          <wp:extent cx="1328420" cy="47625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1328420" cy="476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0"/>
      <w:numFmt w:val="bullet"/>
      <w:lvlText w:val="-"/>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utch766 BT" w:cs="Dutch766 BT" w:eastAsia="Dutch766 BT" w:hAnsi="Dutch766 BT"/>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4.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