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Pr>
        <w:pStyle w:val="Title"/>
        <w:jc w:val="center"/>
      </w:pPr>
      <w:r>
        <w:t>TravelMate Software Requirements Specification</w:t>
      </w:r>
    </w:p>
    <w:p>
      <w:pPr>
        <w:spacing w:after="200"/>
        <w:jc w:val="center"/>
      </w:pPr>
      <w:r>
        <w:t>TRAVELMATE</w:t>
      </w:r>
    </w:p>
    <w:p>
      <w:pPr>
        <w:spacing w:after="200"/>
        <w:jc w:val="center"/>
      </w:pPr>
      <w:r>
        <w:t>Cordova Public College</w:t>
      </w:r>
    </w:p>
    <w:p>
      <w:pPr>
        <w:spacing w:after="200"/>
        <w:jc w:val="center"/>
      </w:pPr>
      <w:r>
        <w:t>College of Computer Studies</w:t>
      </w:r>
    </w:p>
    <w:p>
      <w:pPr>
        <w:spacing w:after="200"/>
        <w:jc w:val="center"/>
      </w:pPr>
      <w:r>
        <w:t>Cordova, Cebu, Philippines</w:t>
      </w:r>
    </w:p>
    <w:p>
      <w:pPr>
        <w:spacing w:after="200"/>
        <w:jc w:val="center"/>
      </w:pPr>
      <w:r>
        <w:t>Bachelor of Science in Information Technology</w:t>
      </w:r>
    </w:p>
    <w:p>
      <w:pPr>
        <w:spacing w:after="200"/>
        <w:jc w:val="center"/>
      </w:pPr>
      <w:r>
        <w:t>Final proponents [TO BE CONFIRMED]</w:t>
      </w:r>
    </w:p>
    <w:p>
      <w:pPr>
        <w:spacing w:after="200"/>
        <w:jc w:val="center"/>
      </w:pPr>
      <w:r>
        <w:t>Academic year [TO BE CONFIRMED]</w:t>
      </w:r>
    </w:p>
    <w:p>
      <w:pPr>
        <w:spacing w:after="200"/>
        <w:jc w:val="center"/>
      </w:pPr>
      <w:r>
        <w:t>Submission date [TO BE CONFIRMED]</w:t>
      </w:r>
    </w:p>
    <w:p>
      <w:pPr>
        <w:spacing w:after="200"/>
        <w:jc w:val="center"/>
      </w:pPr>
      <w:r>
        <w:t>Documentation baseline 15 October 2026 | Version 2.0</w:t>
      </w:r>
    </w:p>
    <w:p>
      <w:r>
        <w:br w:type="page"/>
      </w:r>
    </w:p>
    <w:p>
      <w:pPr>
        <w:pStyle w:val="Heading1"/>
      </w:pPr>
      <w:r>
        <w:t>Document control and reading guide</w:t>
      </w:r>
    </w:p>
    <w:p>
      <w:pPr>
        <w:keepNext w:val="0"/>
        <w:widowControl/>
        <w:jc w:val="both"/>
      </w:pPr>
      <w:r>
        <w:rPr>
          <w:rFonts w:ascii="Arial" w:hAnsi="Arial"/>
          <w:b w:val="0"/>
          <w:color w:val="000000"/>
        </w:rPr>
        <w:t>Prepared for the TravelMate team, adviser and panel. This is a source-reconciled review baseline, not a signed acceptance record. Original project documents remain untouched. Supported facts are retained and unconfirmed administrative details are labeled.</w:t>
      </w:r>
    </w:p>
    <w:p>
      <w:pPr>
        <w:pStyle w:val="Caption"/>
        <w:keepNext/>
      </w:pPr>
      <w:r>
        <w:t>Document control</w:t>
      </w:r>
    </w:p>
    <w:tbl>
      <w:tblPr>
        <w:tblW w:type="auto" w:w="0"/>
        <w:jc w:val="center"/>
        <w:tblLayout w:type="fixed"/>
        <w:tblLook w:firstColumn="1" w:firstRow="1" w:lastColumn="0" w:lastRow="0" w:noHBand="0" w:noVBand="1" w:val="04A0"/>
      </w:tblPr>
      <w:tblGrid>
        <w:gridCol w:w="864"/>
        <w:gridCol w:w="1800"/>
        <w:gridCol w:w="5976"/>
      </w:tblGrid>
      <w:tr>
        <w:trPr>
          <w:tblHeader/>
        </w:trPr>
        <w:tc>
          <w:tcPr>
            <w:tcW w:type="dxa" w:w="8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Version</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Date</w:t>
            </w:r>
          </w:p>
        </w:tc>
        <w:tc>
          <w:tcPr>
            <w:tcW w:type="dxa" w:w="59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Change and approval</w:t>
            </w:r>
          </w:p>
        </w:tc>
      </w:tr>
      <w:tr>
        <w:tc>
          <w:tcPr>
            <w:tcW w:type="dxa" w:w="8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2.0</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15 October 2026</w:t>
            </w:r>
          </w:p>
        </w:tc>
        <w:tc>
          <w:tcPr>
            <w:tcW w:type="dxa" w:w="59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Current-system reconciliation and completed documentation package; reviewer approval pending.</w:t>
            </w:r>
          </w:p>
        </w:tc>
      </w:tr>
    </w:tbl>
    <w:p>
      <w:pPr>
        <w:spacing w:after="20"/>
      </w:pPr>
    </w:p>
    <w:p>
      <w:pPr>
        <w:keepNext w:val="0"/>
        <w:widowControl/>
        <w:jc w:val="both"/>
      </w:pPr>
      <w:r>
        <w:rPr>
          <w:rFonts w:ascii="Arial" w:hAnsi="Arial"/>
          <w:b w:val="0"/>
          <w:color w:val="000000"/>
        </w:rPr>
        <w:t>Word field and rendering notice: the packaged renderer could not run because soffice.exe was unavailable. The editable text, tables, fields and package structure are checked, but Word pagination is not visually certified. Update all fields and contents/list fields in Word, then inspect every page before submission. The companion PDF is independently typeset from the same content and has its own verified page references.</w:t>
      </w:r>
    </w:p>
    <w:p>
      <w:pPr>
        <w:keepNext w:val="0"/>
        <w:widowControl/>
        <w:jc w:val="both"/>
      </w:pPr>
      <w:r>
        <w:rPr>
          <w:rFonts w:ascii="Arial" w:hAnsi="Arial"/>
          <w:b w:val="0"/>
          <w:color w:val="000000"/>
        </w:rPr>
        <w:t>Evidence key: [1] frontend, [2] backend, [3] old SRS, [4] old SPMP, [5] format reference, [6] current documentation tests/screenshots, [7] historical reports. Requirements, features and cases use TM-FR/TM-NFR, TM-F and TM-TC/TM-XT/TM-QT IDs consistently.</w:t>
      </w:r>
    </w:p>
    <w:p>
      <w:pPr>
        <w:pStyle w:val="Heading1"/>
      </w:pPr>
      <w:r>
        <w:t>Review and signature record</w:t>
      </w:r>
    </w:p>
    <w:p>
      <w:pPr>
        <w:keepNext w:val="0"/>
        <w:widowControl/>
        <w:jc w:val="both"/>
      </w:pPr>
      <w:r>
        <w:rPr>
          <w:rFonts w:ascii="Arial" w:hAnsi="Arial"/>
          <w:b w:val="0"/>
          <w:color w:val="000000"/>
        </w:rPr>
        <w:t>This standalone document accompanies the version 2.0 manuscript. It is prepared for review; no approval or signature is asserted. Use the manuscript appendices and supporting registers for complete cross-document traceability.</w:t>
      </w:r>
    </w:p>
    <w:p>
      <w:pPr>
        <w:pStyle w:val="Caption"/>
        <w:keepNext/>
      </w:pPr>
      <w:r>
        <w:t>Review fields</w:t>
      </w:r>
    </w:p>
    <w:tbl>
      <w:tblPr>
        <w:tblW w:type="auto" w:w="0"/>
        <w:jc w:val="center"/>
        <w:tblLayout w:type="fixed"/>
        <w:tblLook w:firstColumn="1" w:firstRow="1" w:lastColumn="0" w:lastRow="0" w:noHBand="0" w:noVBand="1" w:val="04A0"/>
      </w:tblPr>
      <w:tblGrid>
        <w:gridCol w:w="2880"/>
        <w:gridCol w:w="2880"/>
        <w:gridCol w:w="2880"/>
      </w:tblGrid>
      <w:tr>
        <w:trPr>
          <w:tblHeader/>
        </w:trP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Capacity</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Name</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Signature and date</w:t>
            </w:r>
          </w:p>
        </w:tc>
      </w:tr>
      <w:t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Prepared by final team</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[NOT SIGNED]</w:t>
            </w:r>
          </w:p>
        </w:tc>
      </w:tr>
      <w:t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Reviewed by adviser</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[NOT SIGNED]</w:t>
            </w:r>
          </w:p>
        </w:tc>
      </w:tr>
      <w:t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Accepted by authorized panel</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[NOT SIGNED]</w:t>
            </w:r>
          </w:p>
        </w:tc>
      </w:tr>
    </w:tbl>
    <w:p>
      <w:pPr>
        <w:spacing w:after="20"/>
      </w:pPr>
    </w:p>
    <w:p>
      <w:r>
        <w:br w:type="page"/>
      </w:r>
    </w:p>
    <w:p>
      <w:pPr>
        <w:pStyle w:val="Heading1"/>
      </w:pPr>
      <w:r>
        <w:t>Table of contents</w:t>
      </w:r>
    </w:p>
    <w:p>
      <w:r>
        <w:fldChar w:fldCharType="begin"/>
        <w:instrText xml:space="preserve"> TOC \o "1-2" \h \z \u </w:instrText>
        <w:fldChar w:fldCharType="separate"/>
        <w:t>Software Requirements Specification</w:t>
        <w:br/>
        <w:t>SRS 1 Introduction</w:t>
        <w:br/>
        <w:t>SRS 2 References and interpretation</w:t>
        <w:br/>
        <w:t>SRS 3 Specific requirements</w:t>
        <w:br/>
        <w:t>SRS 4 Verification</w:t>
        <w:br/>
        <w:t>References</w:t>
        <w:br/>
        <w:t>[Refresh Word fields to calculate page references.]</w:t>
        <w:fldChar w:fldCharType="end"/>
      </w:r>
    </w:p>
    <w:p>
      <w:pPr>
        <w:pStyle w:val="Heading1"/>
      </w:pPr>
      <w:r>
        <w:t>List of figures</w:t>
      </w:r>
    </w:p>
    <w:p>
      <w:r>
        <w:fldChar w:fldCharType="begin"/>
        <w:instrText xml:space="preserve"> TOC \c "Figure" \h \z </w:instrText>
        <w:fldChar w:fldCharType="separate"/>
        <w:t>No figures in this standalone document.</w:t>
        <w:fldChar w:fldCharType="end"/>
      </w:r>
    </w:p>
    <w:p>
      <w:pPr>
        <w:pStyle w:val="Heading1"/>
      </w:pPr>
      <w:r>
        <w:t>List of tables</w:t>
      </w:r>
    </w:p>
    <w:p>
      <w:r>
        <w:fldChar w:fldCharType="begin"/>
        <w:instrText xml:space="preserve"> TOC \c "Table" \h \z </w:instrText>
        <w:fldChar w:fldCharType="separate"/>
        <w:t>Table 1 Stakeholders and permission boundaries</w:t>
        <w:br/>
        <w:t>Table 2 Principal validation bounds</w:t>
        <w:br/>
        <w:t>[Refresh Word fields to calculate page references.]</w:t>
        <w:fldChar w:fldCharType="end"/>
      </w:r>
    </w:p>
    <w:p>
      <w:r>
        <w:br w:type="page"/>
      </w:r>
    </w:p>
    <w:p>
      <w:pPr>
        <w:pStyle w:val="Heading1"/>
      </w:pPr>
      <w:r>
        <w:t>Software Requirements Specification</w:t>
      </w:r>
    </w:p>
    <w:p>
      <w:pPr>
        <w:keepNext w:val="0"/>
        <w:widowControl/>
        <w:jc w:val="both"/>
      </w:pPr>
      <w:r>
        <w:rPr>
          <w:rFonts w:ascii="Arial" w:hAnsi="Arial"/>
          <w:b w:val="0"/>
          <w:color w:val="000000"/>
        </w:rPr>
        <w:t>Version 2.0. This specification defines the current TravelMate scope and intended acceptance rules, including the places where implementation evidence is partial. The separate 113-row RTM links 93 functional and 20 quality requirements to source, design, tests and manual sections.</w:t>
      </w:r>
    </w:p>
    <w:p>
      <w:pPr>
        <w:pStyle w:val="Heading2"/>
      </w:pPr>
      <w:r>
        <w:t>SRS 1 Introduction</w:t>
      </w:r>
    </w:p>
    <w:p>
      <w:pPr>
        <w:keepNext w:val="0"/>
        <w:widowControl/>
        <w:jc w:val="both"/>
      </w:pPr>
      <w:r>
        <w:rPr>
          <w:rFonts w:ascii="Arial" w:hAnsi="Arial"/>
          <w:b w:val="0"/>
          <w:color w:val="000000"/>
        </w:rPr>
        <w:t>Trip planning requires coordinating destination identity, time, transport, activities, accommodation assumptions and group money. The project addresses that coordination problem by combining a structured trip brief with source-grounded places, a constrained schedule and explicit cost evidence. This problem statement is a design rationale derived from the implemented workflow and supplied project objectives; no survey, quantified market need or effectiveness study is claimed. [1][2][3]</w:t>
      </w:r>
    </w:p>
    <w:p>
      <w:pPr>
        <w:keepNext w:val="0"/>
        <w:widowControl/>
        <w:jc w:val="both"/>
      </w:pPr>
      <w:r>
        <w:rPr>
          <w:rFonts w:ascii="Arial" w:hAnsi="Arial"/>
          <w:b w:val="0"/>
          <w:color w:val="000000"/>
        </w:rPr>
        <w:t>The general objective is to provide a coherent traveler planning and saved-trip workspace. Specific objectives are to support reliable destination selection; construct bounded multi-day schedules from permitted venues; show budget assumptions and unpriced gaps; retain editable versions and actual visit history; support saved-trip maps and managed day actions; and provide administrator visibility and moderation. These objectives are evaluated through requirements and reproducible cases rather than invented satisfaction percentages.</w:t>
      </w:r>
    </w:p>
    <w:p>
      <w:pPr>
        <w:pStyle w:val="Caption"/>
        <w:keepNext/>
      </w:pPr>
      <w:r>
        <w:t xml:space="preserve">Table </w:t>
      </w:r>
      <w:r>
        <w:fldChar w:fldCharType="begin"/>
        <w:instrText xml:space="preserve"> SEQ Table \* ARABIC </w:instrText>
        <w:fldChar w:fldCharType="separate"/>
        <w:t>1</w:t>
        <w:fldChar w:fldCharType="end"/>
      </w:r>
      <w:r>
        <w:t xml:space="preserve"> Stakeholders and permission boundaries</w:t>
      </w:r>
    </w:p>
    <w:tbl>
      <w:tblPr>
        <w:tblW w:type="auto" w:w="0"/>
        <w:jc w:val="center"/>
        <w:tblLayout w:type="fixed"/>
        <w:tblLook w:firstColumn="1" w:firstRow="1" w:lastColumn="0" w:lastRow="0" w:noHBand="0" w:noVBand="1" w:val="04A0"/>
      </w:tblPr>
      <w:tblGrid>
        <w:gridCol w:w="1656"/>
        <w:gridCol w:w="3816"/>
        <w:gridCol w:w="3168"/>
      </w:tblGrid>
      <w:tr>
        <w:trPr>
          <w:tblHeader/>
        </w:trPr>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Actor</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Authorized scope</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Excluded authority</w:t>
            </w:r>
          </w:p>
        </w:tc>
      </w:tr>
      <w:tr>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Guest</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Public discovery, legal notices and account entry/recovery.</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 saved-trip or admin data.</w:t>
            </w:r>
          </w:p>
        </w:tc>
      </w:tr>
      <w:tr>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Traveler</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Own trips, versions, visited places, reports, feedback, notifications and profile; permitted generation/maps.</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 other traveler’s records, administrative moderation or public role assignment.</w:t>
            </w:r>
          </w:p>
        </w:tc>
      </w:tr>
      <w:tr>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Suspended traveler</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Sign-in and dedicated notice/appeal workflow.</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Ordinary protected workspace operations remain blocked.</w:t>
            </w:r>
          </w:p>
        </w:tc>
      </w:tr>
      <w:tr>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Administrator</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User-state moderation, appeals/reports, feedback, metrics, notices and system/audit views; own profile.</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 public admin creation; no implemented owner marketplace, payment settlement or prompt editor.</w:t>
            </w:r>
          </w:p>
        </w:tc>
      </w:tr>
      <w:tr>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Adviser/panel/operator</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Academic or operational review as separately authorized.</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 additional application role inferred from these stakeholder labels.</w:t>
            </w:r>
          </w:p>
        </w:tc>
      </w:tr>
    </w:tbl>
    <w:p>
      <w:pPr>
        <w:spacing w:after="20"/>
      </w:pPr>
    </w:p>
    <w:p>
      <w:pPr>
        <w:keepNext w:val="0"/>
        <w:widowControl/>
        <w:jc w:val="both"/>
      </w:pPr>
      <w:r>
        <w:rPr>
          <w:rFonts w:ascii="Arial" w:hAnsi="Arial"/>
          <w:b w:val="0"/>
          <w:color w:val="000000"/>
        </w:rPr>
        <w:t>The application role enum contains traveler and admin. Guest is an unauthenticated state, and suspension is an account status. Legacy Listing.ownerId does not establish a current owner role. Current global geography extends beyond the old Cebu-only/fixed-seven-day descriptions. The current supported trip range is one to thirty-one inclusive days. [1][2]</w:t>
      </w:r>
    </w:p>
    <w:p>
      <w:pPr>
        <w:pStyle w:val="Heading2"/>
      </w:pPr>
      <w:r>
        <w:t>SRS 2 References and interpretation</w:t>
      </w:r>
    </w:p>
    <w:p>
      <w:pPr>
        <w:keepNext w:val="0"/>
        <w:widowControl/>
        <w:jc w:val="both"/>
      </w:pPr>
      <w:r>
        <w:rPr>
          <w:rFonts w:ascii="Arial" w:hAnsi="Arial"/>
          <w:b w:val="0"/>
          <w:color w:val="000000"/>
        </w:rPr>
        <w:t>This revision documents the inspected working files on 15 October 2026. “Complete” in the inventory means a code path was located across its applicable layers; it does not mean end-to-end acceptance passed. Static inspection, historical reports, current isolated tests and unexecuted acceptance procedures have separate evidence records. [1][2][6][7]</w:t>
      </w:r>
    </w:p>
    <w:p>
      <w:pPr>
        <w:keepNext w:val="0"/>
        <w:widowControl/>
        <w:jc w:val="both"/>
      </w:pPr>
      <w:r>
        <w:rPr>
          <w:rFonts w:ascii="Arial" w:hAnsi="Arial"/>
          <w:b w:val="0"/>
          <w:color w:val="000000"/>
        </w:rPr>
        <w:t>Each TM-FR ID is a requirement identity, not a test result. The 86 complete, 4 partial and 3 unavailable inventory entries are code-path classifications. Partial/absent features are explicitly constrained below. “Shall” expresses intended acceptance; D-03, D-04, D-06 and D-07 record possible deviations requiring disposable reproduction. The quality requirements distinguish implemented controls from proposed measurable targets. [1][2][6]</w:t>
      </w:r>
    </w:p>
    <w:p>
      <w:pPr>
        <w:pStyle w:val="Heading2"/>
      </w:pPr>
      <w:r>
        <w:t>SRS 3 Specific requirements</w:t>
      </w:r>
    </w:p>
    <w:p>
      <w:pPr>
        <w:pStyle w:val="Heading3"/>
      </w:pPr>
      <w:r>
        <w:t>SRS 3.1 External interfaces</w:t>
      </w:r>
    </w:p>
    <w:p>
      <w:pPr>
        <w:keepNext w:val="0"/>
        <w:widowControl/>
        <w:jc w:val="both"/>
      </w:pPr>
      <w:r>
        <w:rPr>
          <w:rFonts w:ascii="Arial" w:hAnsi="Arial"/>
          <w:b w:val="0"/>
          <w:color w:val="000000"/>
        </w:rPr>
        <w:t>User interface: public landing/discovery and account dialogs; /dashboard traveler workspace; /admin/dashboard administrator workspace; /account/appeal for a suspended account; public /privacy and /terms. Dashboard navigation uses internal workspace state, so the Saved trips label may be backed by the legacy bookings state key. /gps and /dashboard/gps now redirect into saved-trip navigation rather than supporting an independent planning workspace. [1]</w:t>
      </w:r>
    </w:p>
    <w:p>
      <w:pPr>
        <w:keepNext w:val="0"/>
        <w:widowControl/>
        <w:jc w:val="both"/>
      </w:pPr>
      <w:r>
        <w:rPr>
          <w:rFonts w:ascii="Arial" w:hAnsi="Arial"/>
          <w:b w:val="0"/>
          <w:color w:val="000000"/>
        </w:rPr>
        <w:t>Software interface: the browser sends same-origin HTTP requests through Next.js rewrites/proxy handlers to Express, normally at localhost:5000 in development. Server-only BACKEND_URL selects the API origin. JSON schemas and explicit role/ownership checks govern protected operations. Google OAuth has dedicated start/status/callback forwarding. Administrator updates use text/event-stream SSE; no Socket.IO requirement is inferred. The API route reconciliation includes technical readiness and session endpoints with no distinct screen. [1][2]</w:t>
      </w:r>
    </w:p>
    <w:p>
      <w:pPr>
        <w:keepNext w:val="0"/>
        <w:widowControl/>
        <w:jc w:val="both"/>
      </w:pPr>
      <w:r>
        <w:rPr>
          <w:rFonts w:ascii="Arial" w:hAnsi="Arial"/>
          <w:b w:val="0"/>
          <w:color w:val="000000"/>
        </w:rPr>
        <w:t>Hardware/browser interface: an internet-connected modern browser is needed for remote services; WebGL supports the 3D Earth, and Leaflet renders saved-trip maps. A country selector and visible failure states provide alternatives when globe rendering/data fails. GPS needs explicit browser permission and an appropriate secure context. No minimum RAM, GPU model, physical-device matrix or server capacity was validated. Production requires Node &gt;=22.13, PostgreSQL and configured provider credentials where used. [1][2]</w:t>
      </w:r>
    </w:p>
    <w:p>
      <w:pPr>
        <w:pStyle w:val="Heading3"/>
      </w:pPr>
      <w:r>
        <w:t>SRS 3.2 Functional requirements</w:t>
      </w:r>
    </w:p>
    <w:p>
      <w:pPr>
        <w:pStyle w:val="Heading3"/>
      </w:pPr>
      <w:r>
        <w:t>SRS 3.2.1 Public discovery</w:t>
      </w:r>
    </w:p>
    <w:p>
      <w:pPr>
        <w:keepNext w:val="0"/>
        <w:widowControl/>
        <w:jc w:val="both"/>
      </w:pPr>
      <w:r>
        <w:rPr>
          <w:rFonts w:ascii="Arial" w:hAnsi="Arial"/>
          <w:b w:val="0"/>
          <w:color w:val="000000"/>
        </w:rPr>
        <w:t>TM-FR-001 Landing and navigation [complete; Guest / all]. The public site shall present planning guidance, anchored information sections, FAQ, account entry and legal links.</w:t>
      </w:r>
    </w:p>
    <w:p>
      <w:pPr>
        <w:keepNext w:val="0"/>
        <w:widowControl/>
        <w:jc w:val="both"/>
      </w:pPr>
      <w:r>
        <w:rPr>
          <w:rFonts w:ascii="Arial" w:hAnsi="Arial"/>
          <w:b w:val="0"/>
          <w:color w:val="000000"/>
        </w:rPr>
        <w:t>Acceptance and scope: Landing samples are illustrative. Some marketing copy still mentions removed travel-style/comparison controls; see discrepancy D-01.</w:t>
      </w:r>
    </w:p>
    <w:p>
      <w:pPr>
        <w:keepNext w:val="0"/>
        <w:widowControl/>
        <w:jc w:val="both"/>
      </w:pPr>
      <w:r>
        <w:rPr>
          <w:rFonts w:ascii="Arial" w:hAnsi="Arial"/>
          <w:b w:val="0"/>
          <w:color w:val="000000"/>
        </w:rPr>
        <w:t>TM-FR-002 Interactive Earth controls [complete; Guest / all]. The globe shall support rotation, drag, zoom, pause and reduced-motion handling, with a country selector fallback.</w:t>
      </w:r>
    </w:p>
    <w:p>
      <w:pPr>
        <w:keepNext w:val="0"/>
        <w:widowControl/>
        <w:jc w:val="both"/>
      </w:pPr>
      <w:r>
        <w:rPr>
          <w:rFonts w:ascii="Arial" w:hAnsi="Arial"/>
          <w:b w:val="0"/>
          <w:color w:val="000000"/>
        </w:rPr>
        <w:t>Acceptance and scope: WebGL or dataset failure shows fallback feedback. Selection focuses Earth; it does not create a trip or open a destination-details panel.</w:t>
      </w:r>
    </w:p>
    <w:p>
      <w:pPr>
        <w:keepNext w:val="0"/>
        <w:widowControl/>
        <w:jc w:val="both"/>
      </w:pPr>
      <w:r>
        <w:rPr>
          <w:rFonts w:ascii="Arial" w:hAnsi="Arial"/>
          <w:b w:val="0"/>
          <w:color w:val="000000"/>
        </w:rPr>
        <w:t>TM-FR-003 Country hit detection and border identity [complete; Guest / all]. Hover detection shall use actual country geometry and stable geographic codes, including small-area hit targets, and display that country’s border.</w:t>
      </w:r>
    </w:p>
    <w:p>
      <w:pPr>
        <w:keepNext w:val="0"/>
        <w:widowControl/>
        <w:jc w:val="both"/>
      </w:pPr>
      <w:r>
        <w:rPr>
          <w:rFonts w:ascii="Arial" w:hAnsi="Arial"/>
          <w:b w:val="0"/>
          <w:color w:val="000000"/>
        </w:rPr>
        <w:t>Acceptance and scope: Natural Earth geometry has finite resolution. Disputed/non-national areas are data records, not claims of sovereignty. Decorative arcs, dots and rings are absent.</w:t>
      </w:r>
    </w:p>
    <w:p>
      <w:pPr>
        <w:keepNext w:val="0"/>
        <w:widowControl/>
        <w:jc w:val="both"/>
      </w:pPr>
      <w:r>
        <w:rPr>
          <w:rFonts w:ascii="Arial" w:hAnsi="Arial"/>
          <w:b w:val="0"/>
          <w:color w:val="000000"/>
        </w:rPr>
        <w:t>TM-FR-004 Country destination photo and identity card [partial; Guest / all]. A hover card shall use the same stable code for the destination photograph, English name, available flag and border, and hide on pointer exit.</w:t>
      </w:r>
    </w:p>
    <w:p>
      <w:pPr>
        <w:keepNext w:val="0"/>
        <w:widowControl/>
        <w:jc w:val="both"/>
      </w:pPr>
      <w:r>
        <w:rPr>
          <w:rFonts w:ascii="Arial" w:hAnsi="Arial"/>
          <w:b w:val="0"/>
          <w:color w:val="000000"/>
        </w:rPr>
        <w:t>Acceptance and scope: 264/265 geographic areas have verified photos; Bir Tawil is unresolved and receives no unrelated fallback. All 249 ISO entries plus Kosovo are covered. Antarctica and some non-national areas have no national flag.</w:t>
      </w:r>
    </w:p>
    <w:p>
      <w:pPr>
        <w:keepNext w:val="0"/>
        <w:widowControl/>
        <w:jc w:val="both"/>
      </w:pPr>
      <w:r>
        <w:rPr>
          <w:rFonts w:ascii="Arial" w:hAnsi="Arial"/>
          <w:b w:val="0"/>
          <w:color w:val="000000"/>
        </w:rPr>
        <w:t>TM-FR-005 Image and map credits [complete; Guest / all]. The public footer shall expose image/map source, author, licensing and adaptation credits without a permanent caption under Earth.</w:t>
      </w:r>
    </w:p>
    <w:p>
      <w:pPr>
        <w:keepNext w:val="0"/>
        <w:widowControl/>
        <w:jc w:val="both"/>
      </w:pPr>
      <w:r>
        <w:rPr>
          <w:rFonts w:ascii="Arial" w:hAnsi="Arial"/>
          <w:b w:val="0"/>
          <w:color w:val="000000"/>
        </w:rPr>
        <w:t>Acceptance and scope: Credits describe asset rights, not provider availability or travel recommendations.</w:t>
      </w:r>
    </w:p>
    <w:p>
      <w:pPr>
        <w:keepNext w:val="0"/>
        <w:widowControl/>
        <w:jc w:val="both"/>
      </w:pPr>
      <w:r>
        <w:rPr>
          <w:rFonts w:ascii="Arial" w:hAnsi="Arial"/>
          <w:b w:val="0"/>
          <w:color w:val="000000"/>
        </w:rPr>
        <w:t>TM-FR-006 Privacy and terms pages [complete; Guest / all]. Public privacy and terms pages shall describe the planning scope and applicable content handling.</w:t>
      </w:r>
    </w:p>
    <w:p>
      <w:pPr>
        <w:keepNext w:val="0"/>
        <w:widowControl/>
        <w:jc w:val="both"/>
      </w:pPr>
      <w:r>
        <w:rPr>
          <w:rFonts w:ascii="Arial" w:hAnsi="Arial"/>
          <w:b w:val="0"/>
          <w:color w:val="000000"/>
        </w:rPr>
        <w:t>Acceptance and scope: Current privacy text emphasizes Google photos although ordinary production enrichment uses reusable providers; notice reconciliation is recommended (D-02).</w:t>
      </w:r>
    </w:p>
    <w:p>
      <w:pPr>
        <w:pStyle w:val="Heading3"/>
      </w:pPr>
      <w:r>
        <w:t>SRS 3.2.2 Accounts and access</w:t>
      </w:r>
    </w:p>
    <w:p>
      <w:pPr>
        <w:keepNext w:val="0"/>
        <w:widowControl/>
        <w:jc w:val="both"/>
      </w:pPr>
      <w:r>
        <w:rPr>
          <w:rFonts w:ascii="Arial" w:hAnsi="Arial"/>
          <w:b w:val="0"/>
          <w:color w:val="000000"/>
        </w:rPr>
        <w:t>TM-FR-007 Traveler registration [complete; Guest]. Registration shall validate names, email, optional Philippine mobile number, strong password and confirmation, and create only a traveler account.</w:t>
      </w:r>
    </w:p>
    <w:p>
      <w:pPr>
        <w:keepNext w:val="0"/>
        <w:widowControl/>
        <w:jc w:val="both"/>
      </w:pPr>
      <w:r>
        <w:rPr>
          <w:rFonts w:ascii="Arial" w:hAnsi="Arial"/>
          <w:b w:val="0"/>
          <w:color w:val="000000"/>
        </w:rPr>
        <w:t>Acceptance and scope: Names 2-80 characters combined; password 8-64 with upper/lower/digit/special and no whitespace. Mobile is optional. Email configuration is required; accepted mail is not confirmed inbox delivery.</w:t>
      </w:r>
    </w:p>
    <w:p>
      <w:pPr>
        <w:keepNext w:val="0"/>
        <w:widowControl/>
        <w:jc w:val="both"/>
      </w:pPr>
      <w:r>
        <w:rPr>
          <w:rFonts w:ascii="Arial" w:hAnsi="Arial"/>
          <w:b w:val="0"/>
          <w:color w:val="000000"/>
        </w:rPr>
        <w:t>TM-FR-008 Email verification [complete; Guest with pending account]. Verification shall consume a valid account-bound, short-lived code once and permit subsequent password sign-in.</w:t>
      </w:r>
    </w:p>
    <w:p>
      <w:pPr>
        <w:keepNext w:val="0"/>
        <w:widowControl/>
        <w:jc w:val="both"/>
      </w:pPr>
      <w:r>
        <w:rPr>
          <w:rFonts w:ascii="Arial" w:hAnsi="Arial"/>
          <w:b w:val="0"/>
          <w:color w:val="000000"/>
        </w:rPr>
        <w:t>Acceptance and scope: Eight hexadecimal characters, 5-minute lifetime and 5 attempts. Verification is separate from legacy profileStatus.</w:t>
      </w:r>
    </w:p>
    <w:p>
      <w:pPr>
        <w:keepNext w:val="0"/>
        <w:widowControl/>
        <w:jc w:val="both"/>
      </w:pPr>
      <w:r>
        <w:rPr>
          <w:rFonts w:ascii="Arial" w:hAnsi="Arial"/>
          <w:b w:val="0"/>
          <w:color w:val="000000"/>
        </w:rPr>
        <w:t>TM-FR-009 Resend verification [complete; Guest with pending account]. Resending shall replace only an eligible account’s verification code, enforce cooldown/limits and report mail failures honestly.</w:t>
      </w:r>
    </w:p>
    <w:p>
      <w:pPr>
        <w:keepNext w:val="0"/>
        <w:widowControl/>
        <w:jc w:val="both"/>
      </w:pPr>
      <w:r>
        <w:rPr>
          <w:rFonts w:ascii="Arial" w:hAnsi="Arial"/>
          <w:b w:val="0"/>
          <w:color w:val="000000"/>
        </w:rPr>
        <w:t>Acceptance and scope: Three eligible resends per hour; failed send invalidates that code while retaining cooldown. No automatic switch from Resend to Gmail.</w:t>
      </w:r>
    </w:p>
    <w:p>
      <w:pPr>
        <w:keepNext w:val="0"/>
        <w:widowControl/>
        <w:jc w:val="both"/>
      </w:pPr>
      <w:r>
        <w:rPr>
          <w:rFonts w:ascii="Arial" w:hAnsi="Arial"/>
          <w:b w:val="0"/>
          <w:color w:val="000000"/>
        </w:rPr>
        <w:t>TM-FR-010 Password sign-in and role redirect [complete; Guest]. Password sign-in shall validate credentials and email verification, issue a signed session and route traveler/admin/suspended accounts appropriately.</w:t>
      </w:r>
    </w:p>
    <w:p>
      <w:pPr>
        <w:keepNext w:val="0"/>
        <w:widowControl/>
        <w:jc w:val="both"/>
      </w:pPr>
      <w:r>
        <w:rPr>
          <w:rFonts w:ascii="Arial" w:hAnsi="Arial"/>
          <w:b w:val="0"/>
          <w:color w:val="000000"/>
        </w:rPr>
        <w:t>Acceptance and scope: Wrong credentials return 401; unverified email returns 403. Suspended accounts can sign in for appeals, but ordinary protected APIs reject them.</w:t>
      </w:r>
    </w:p>
    <w:p>
      <w:pPr>
        <w:keepNext w:val="0"/>
        <w:widowControl/>
        <w:jc w:val="both"/>
      </w:pPr>
      <w:r>
        <w:rPr>
          <w:rFonts w:ascii="Arial" w:hAnsi="Arial"/>
          <w:b w:val="0"/>
          <w:color w:val="000000"/>
        </w:rPr>
        <w:t>TM-FR-011 Google OAuth [complete; Guest / existing account]. Google sign-in shall validate state, PKCE and verified provider identity before resolving the application account and role.</w:t>
      </w:r>
    </w:p>
    <w:p>
      <w:pPr>
        <w:keepNext w:val="0"/>
        <w:widowControl/>
        <w:jc w:val="both"/>
      </w:pPr>
      <w:r>
        <w:rPr>
          <w:rFonts w:ascii="Arial" w:hAnsi="Arial"/>
          <w:b w:val="0"/>
          <w:color w:val="000000"/>
        </w:rPr>
        <w:t>Acceptance and scope: Requires provider configuration and authorized redirect origin. Existing verified local accounts require the documented linking-safe behavior; no admin role is granted from public input.</w:t>
      </w:r>
    </w:p>
    <w:p>
      <w:pPr>
        <w:keepNext w:val="0"/>
        <w:widowControl/>
        <w:jc w:val="both"/>
      </w:pPr>
      <w:r>
        <w:rPr>
          <w:rFonts w:ascii="Arial" w:hAnsi="Arial"/>
          <w:b w:val="0"/>
          <w:color w:val="000000"/>
        </w:rPr>
        <w:t>TM-FR-012 Authoritative sessions and access control [complete; Traveler / administrator]. Protected API requests shall validate the signed session, expiry, current role, account state, session version and per-session revocation.</w:t>
      </w:r>
    </w:p>
    <w:p>
      <w:pPr>
        <w:keepNext w:val="0"/>
        <w:widowControl/>
        <w:jc w:val="both"/>
      </w:pPr>
      <w:r>
        <w:rPr>
          <w:rFonts w:ascii="Arial" w:hAnsi="Arial"/>
          <w:b w:val="0"/>
          <w:color w:val="000000"/>
        </w:rPr>
        <w:t>Acceptance and scope: Custom HMAC-SHA256 session format, not a standard JWT refresh-token system. Eight-hour cookie; proxy checks presence only.</w:t>
      </w:r>
    </w:p>
    <w:p>
      <w:pPr>
        <w:keepNext w:val="0"/>
        <w:widowControl/>
        <w:jc w:val="both"/>
      </w:pPr>
      <w:r>
        <w:rPr>
          <w:rFonts w:ascii="Arial" w:hAnsi="Arial"/>
          <w:b w:val="0"/>
          <w:color w:val="000000"/>
        </w:rPr>
        <w:t>TM-FR-013 Logout and local cleanup [complete; Traveler / administrator / suspended traveler]. Logout shall clear application/OAuth cookies, attempt individual session revocation and disclose unconfirmed revocation.</w:t>
      </w:r>
    </w:p>
    <w:p>
      <w:pPr>
        <w:keepNext w:val="0"/>
        <w:widowControl/>
        <w:jc w:val="both"/>
      </w:pPr>
      <w:r>
        <w:rPr>
          <w:rFonts w:ascii="Arial" w:hAnsi="Arial"/>
          <w:b w:val="0"/>
          <w:color w:val="000000"/>
        </w:rPr>
        <w:t>Acceptance and scope: If database revocation fails, local cookies clear but server revocation is explicitly unconfirmed. Other logins are not intentionally revoked.</w:t>
      </w:r>
    </w:p>
    <w:p>
      <w:pPr>
        <w:keepNext w:val="0"/>
        <w:widowControl/>
        <w:jc w:val="both"/>
      </w:pPr>
      <w:r>
        <w:rPr>
          <w:rFonts w:ascii="Arial" w:hAnsi="Arial"/>
          <w:b w:val="0"/>
          <w:color w:val="000000"/>
        </w:rPr>
        <w:t>TM-FR-014 Forgot/reset password [complete; Guest with verified active account]. Recovery shall issue a short-lived reset code, validate the replacement password, consume the token once and invalidate old sessions.</w:t>
      </w:r>
    </w:p>
    <w:p>
      <w:pPr>
        <w:keepNext w:val="0"/>
        <w:widowControl/>
        <w:jc w:val="both"/>
      </w:pPr>
      <w:r>
        <w:rPr>
          <w:rFonts w:ascii="Arial" w:hAnsi="Arial"/>
          <w:b w:val="0"/>
          <w:color w:val="000000"/>
        </w:rPr>
        <w:t>Acceptance and scope: Reset lifetime 15 minutes. Actual email delivery/provider authorization was not tested. Reset is not an in-profile password-change screen.</w:t>
      </w:r>
    </w:p>
    <w:p>
      <w:pPr>
        <w:keepNext w:val="0"/>
        <w:widowControl/>
        <w:jc w:val="both"/>
      </w:pPr>
      <w:r>
        <w:rPr>
          <w:rFonts w:ascii="Arial" w:hAnsi="Arial"/>
          <w:b w:val="0"/>
          <w:color w:val="000000"/>
        </w:rPr>
        <w:t>TM-FR-015 Suspension appeal access [complete; Suspended traveler]. A suspended traveler shall read account notices/history and submit one pending appeal with a bounded message.</w:t>
      </w:r>
    </w:p>
    <w:p>
      <w:pPr>
        <w:keepNext w:val="0"/>
        <w:widowControl/>
        <w:jc w:val="both"/>
      </w:pPr>
      <w:r>
        <w:rPr>
          <w:rFonts w:ascii="Arial" w:hAnsi="Arial"/>
          <w:b w:val="0"/>
          <w:color w:val="000000"/>
        </w:rPr>
        <w:t>Acceptance and scope: Three attempts/hour; a pending appeal blocks duplicates. Approval/restoration is an administrator decision.</w:t>
      </w:r>
    </w:p>
    <w:p>
      <w:pPr>
        <w:pStyle w:val="Heading3"/>
      </w:pPr>
      <w:r>
        <w:t>SRS 3.2.3 Destination selection</w:t>
      </w:r>
    </w:p>
    <w:p>
      <w:pPr>
        <w:keepNext w:val="0"/>
        <w:widowControl/>
        <w:jc w:val="both"/>
      </w:pPr>
      <w:r>
        <w:rPr>
          <w:rFonts w:ascii="Arial" w:hAnsi="Arial"/>
          <w:b w:val="0"/>
          <w:color w:val="000000"/>
        </w:rPr>
        <w:t>TM-FR-016 Worldwide direct search [complete; Traveler]. Destination search shall return source-backed place identity, country, hierarchy and coordinates without inventing missing source records.</w:t>
      </w:r>
    </w:p>
    <w:p>
      <w:pPr>
        <w:keepNext w:val="0"/>
        <w:widowControl/>
        <w:jc w:val="both"/>
      </w:pPr>
      <w:r>
        <w:rPr>
          <w:rFonts w:ascii="Arial" w:hAnsi="Arial"/>
          <w:b w:val="0"/>
          <w:color w:val="000000"/>
        </w:rPr>
        <w:t>Acceptance and scope: Full imported catalogue records 5,721,309 records/250 source country entries; fallback compressed index is bounded. Coverage is not proof of complete geography.</w:t>
      </w:r>
    </w:p>
    <w:p>
      <w:pPr>
        <w:keepNext w:val="0"/>
        <w:widowControl/>
        <w:jc w:val="both"/>
      </w:pPr>
      <w:r>
        <w:rPr>
          <w:rFonts w:ascii="Arial" w:hAnsi="Arial"/>
          <w:b w:val="0"/>
          <w:color w:val="000000"/>
        </w:rPr>
        <w:t>TM-FR-017 Country and administrative browsing [complete; Traveler]. The destination browser shall follow recorded parent IDs/types with pagination and preserve an existing confirmation on cancellation.</w:t>
      </w:r>
    </w:p>
    <w:p>
      <w:pPr>
        <w:keepNext w:val="0"/>
        <w:widowControl/>
        <w:jc w:val="both"/>
      </w:pPr>
      <w:r>
        <w:rPr>
          <w:rFonts w:ascii="Arial" w:hAnsi="Arial"/>
          <w:b w:val="0"/>
          <w:color w:val="000000"/>
        </w:rPr>
        <w:t>Acceptance and scope: Available levels/terminology vary. Philippine independent cities retain official parents; coordinates absent from official data require separate resolution.</w:t>
      </w:r>
    </w:p>
    <w:p>
      <w:pPr>
        <w:keepNext w:val="0"/>
        <w:widowControl/>
        <w:jc w:val="both"/>
      </w:pPr>
      <w:r>
        <w:rPr>
          <w:rFonts w:ascii="Arial" w:hAnsi="Arial"/>
          <w:b w:val="0"/>
          <w:color w:val="000000"/>
        </w:rPr>
        <w:t>TM-FR-018 Manual resolution and clear [complete; Traveler]. Manual destination input shall require verified disambiguation; clearing shall remove confirmation and dependent plan/stay state.</w:t>
      </w:r>
    </w:p>
    <w:p>
      <w:pPr>
        <w:keepNext w:val="0"/>
        <w:widowControl/>
        <w:jc w:val="both"/>
      </w:pPr>
      <w:r>
        <w:rPr>
          <w:rFonts w:ascii="Arial" w:hAnsi="Arial"/>
          <w:b w:val="0"/>
          <w:color w:val="000000"/>
        </w:rPr>
        <w:t>Acceptance and scope: Country/region/island selections need narrowing before generation. Wrong-country or unresolved coordinates cannot be promoted to confirmed destinations.</w:t>
      </w:r>
    </w:p>
    <w:p>
      <w:pPr>
        <w:keepNext w:val="0"/>
        <w:widowControl/>
        <w:jc w:val="both"/>
      </w:pPr>
      <w:r>
        <w:rPr>
          <w:rFonts w:ascii="Arial" w:hAnsi="Arial"/>
          <w:b w:val="0"/>
          <w:color w:val="000000"/>
        </w:rPr>
        <w:t>TM-FR-019 Area suggestions and comparison [complete; Traveler]. Area browsing shall expose verified child localities and a limited comparison without implying researched prices.</w:t>
      </w:r>
    </w:p>
    <w:p>
      <w:pPr>
        <w:keepNext w:val="0"/>
        <w:widowControl/>
        <w:jc w:val="both"/>
      </w:pPr>
      <w:r>
        <w:rPr>
          <w:rFonts w:ascii="Arial" w:hAnsi="Arial"/>
          <w:b w:val="0"/>
          <w:color w:val="000000"/>
        </w:rPr>
        <w:t>Acceptance and scope: One to six city identifiers; comparison uses entered spending allowance and mapped interest samples, not live tourism popularity or confirmed costs.</w:t>
      </w:r>
    </w:p>
    <w:p>
      <w:pPr>
        <w:keepNext w:val="0"/>
        <w:widowControl/>
        <w:jc w:val="both"/>
      </w:pPr>
      <w:r>
        <w:rPr>
          <w:rFonts w:ascii="Arial" w:hAnsi="Arial"/>
          <w:b w:val="0"/>
          <w:color w:val="000000"/>
        </w:rPr>
        <w:t>TM-FR-020 Starting location and optional geolocation [complete; Traveler]. An origin shall be entered or explicitly obtained through browser location permission, with manual entry after denial/failure.</w:t>
      </w:r>
    </w:p>
    <w:p>
      <w:pPr>
        <w:keepNext w:val="0"/>
        <w:widowControl/>
        <w:jc w:val="both"/>
      </w:pPr>
      <w:r>
        <w:rPr>
          <w:rFonts w:ascii="Arial" w:hAnsi="Arial"/>
          <w:b w:val="0"/>
          <w:color w:val="000000"/>
        </w:rPr>
        <w:t>Acceptance and scope: Geolocation requires secure context/permission. Origin selection clears when account changes; it is optional for current generation.</w:t>
      </w:r>
    </w:p>
    <w:p>
      <w:pPr>
        <w:keepNext w:val="0"/>
        <w:widowControl/>
        <w:jc w:val="both"/>
      </w:pPr>
      <w:r>
        <w:rPr>
          <w:rFonts w:ascii="Arial" w:hAnsi="Arial"/>
          <w:b w:val="0"/>
          <w:color w:val="000000"/>
        </w:rPr>
        <w:t>TM-FR-021 Currency detection and fallback [complete; Traveler]. Destination country codes shall map to supported planning currency or require an explicit supported fallback.</w:t>
      </w:r>
    </w:p>
    <w:p>
      <w:pPr>
        <w:keepNext w:val="0"/>
        <w:widowControl/>
        <w:jc w:val="both"/>
      </w:pPr>
      <w:r>
        <w:rPr>
          <w:rFonts w:ascii="Arial" w:hAnsi="Arial"/>
          <w:b w:val="0"/>
          <w:color w:val="000000"/>
        </w:rPr>
        <w:t>Acceptance and scope: 20 supported codes; JPY/KRW/VND use whole units. Fallback is a planning choice, not currency conversion.</w:t>
      </w:r>
    </w:p>
    <w:p>
      <w:pPr>
        <w:keepNext w:val="0"/>
        <w:widowControl/>
        <w:jc w:val="both"/>
      </w:pPr>
      <w:r>
        <w:rPr>
          <w:rFonts w:ascii="Arial" w:hAnsi="Arial"/>
          <w:b w:val="0"/>
          <w:color w:val="000000"/>
        </w:rPr>
        <w:t>TM-FR-022 Reference-currency equivalents [complete; Traveler]. Reference conversion shall preserve the trip currency and label source/date/freshness, retry limits and unavailable rates.</w:t>
      </w:r>
    </w:p>
    <w:p>
      <w:pPr>
        <w:keepNext w:val="0"/>
        <w:widowControl/>
        <w:jc w:val="both"/>
      </w:pPr>
      <w:r>
        <w:rPr>
          <w:rFonts w:ascii="Arial" w:hAnsi="Arial"/>
          <w:b w:val="0"/>
          <w:color w:val="000000"/>
        </w:rPr>
        <w:t>Acceptance and scope: Frankfurter mid-market reference, not card/cash conversion. Same-code rate is 1; wrong pair/invalid rate is rejected; Retry-After is honored.</w:t>
      </w:r>
    </w:p>
    <w:p>
      <w:pPr>
        <w:keepNext w:val="0"/>
        <w:widowControl/>
        <w:jc w:val="both"/>
      </w:pPr>
      <w:r>
        <w:rPr>
          <w:rFonts w:ascii="Arial" w:hAnsi="Arial"/>
          <w:b w:val="0"/>
          <w:color w:val="000000"/>
        </w:rPr>
        <w:t>TM-FR-023 Destination transport guidance [complete; Traveler]. The planner shall label curated destination transport modes as guidance and allow progress when no guidance is available.</w:t>
      </w:r>
    </w:p>
    <w:p>
      <w:pPr>
        <w:keepNext w:val="0"/>
        <w:widowControl/>
        <w:jc w:val="both"/>
      </w:pPr>
      <w:r>
        <w:rPr>
          <w:rFonts w:ascii="Arial" w:hAnsi="Arial"/>
          <w:b w:val="0"/>
          <w:color w:val="000000"/>
        </w:rPr>
        <w:t>Acceptance and scope: Guidance exists for selected country/city patterns. It is not a live timetable, capacity or fare source.</w:t>
      </w:r>
    </w:p>
    <w:p>
      <w:pPr>
        <w:keepNext w:val="0"/>
        <w:widowControl/>
        <w:jc w:val="both"/>
      </w:pPr>
      <w:r>
        <w:rPr>
          <w:rFonts w:ascii="Arial" w:hAnsi="Arial"/>
          <w:b w:val="0"/>
          <w:color w:val="000000"/>
        </w:rPr>
        <w:t>TM-FR-024 Destination inspiration carousel [complete; Traveler]. An inspiration selection shall populate its source destination/preferred activity for review before generation.</w:t>
      </w:r>
    </w:p>
    <w:p>
      <w:pPr>
        <w:keepNext w:val="0"/>
        <w:widowControl/>
        <w:jc w:val="both"/>
      </w:pPr>
      <w:r>
        <w:rPr>
          <w:rFonts w:ascii="Arial" w:hAnsi="Arial"/>
          <w:b w:val="0"/>
          <w:color w:val="000000"/>
        </w:rPr>
        <w:t>Acceptance and scope: Inspiration is not a booking or a guarantee the attraction fits the final schedule.</w:t>
      </w:r>
    </w:p>
    <w:p>
      <w:pPr>
        <w:pStyle w:val="Heading3"/>
      </w:pPr>
      <w:r>
        <w:t>SRS 3.2.4 Trip planning and enrichment</w:t>
      </w:r>
    </w:p>
    <w:p>
      <w:pPr>
        <w:keepNext w:val="0"/>
        <w:widowControl/>
        <w:jc w:val="both"/>
      </w:pPr>
      <w:r>
        <w:rPr>
          <w:rFonts w:ascii="Arial" w:hAnsi="Arial"/>
          <w:b w:val="0"/>
          <w:color w:val="000000"/>
        </w:rPr>
        <w:t>TM-FR-025 Required trip brief and bounds [complete; Traveler]. Generation shall require a confirmed locality, positive supported-currency group budget, valid party and 1-31 inclusive future/current dates.</w:t>
      </w:r>
    </w:p>
    <w:p>
      <w:pPr>
        <w:keepNext w:val="0"/>
        <w:widowControl/>
        <w:jc w:val="both"/>
      </w:pPr>
      <w:r>
        <w:rPr>
          <w:rFonts w:ascii="Arial" w:hAnsi="Arial"/>
          <w:b w:val="0"/>
          <w:color w:val="000000"/>
        </w:rPr>
        <w:t>Acceptance and scope: Maximum 20 travelers; solo=1, couple=2, family/friends=2-20. Budget ceiling 1,000,000,000. Server start-day check uses UTC while browser uses local date (D-03).</w:t>
      </w:r>
    </w:p>
    <w:p>
      <w:pPr>
        <w:keepNext w:val="0"/>
        <w:widowControl/>
        <w:jc w:val="both"/>
      </w:pPr>
      <w:r>
        <w:rPr>
          <w:rFonts w:ascii="Arial" w:hAnsi="Arial"/>
          <w:b w:val="0"/>
          <w:color w:val="000000"/>
        </w:rPr>
        <w:t>TM-FR-026 Preferences with Balanced generation policy [complete; Traveler]. New/regenerated plans shall use Balanced style/pace while accepting interests, preferred activities, stay preference and transport.</w:t>
      </w:r>
    </w:p>
    <w:p>
      <w:pPr>
        <w:keepNext w:val="0"/>
        <w:widowControl/>
        <w:jc w:val="both"/>
      </w:pPr>
      <w:r>
        <w:rPr>
          <w:rFonts w:ascii="Arial" w:hAnsi="Arial"/>
          <w:b w:val="0"/>
          <w:color w:val="000000"/>
        </w:rPr>
        <w:t>Acceptance and scope: No current travel-style or pace selector; old style values remain readable. Arrays max 20; bounded item lengths.</w:t>
      </w:r>
    </w:p>
    <w:p>
      <w:pPr>
        <w:keepNext w:val="0"/>
        <w:widowControl/>
        <w:jc w:val="both"/>
      </w:pPr>
      <w:r>
        <w:rPr>
          <w:rFonts w:ascii="Arial" w:hAnsi="Arial"/>
          <w:b w:val="0"/>
          <w:color w:val="000000"/>
        </w:rPr>
        <w:t>TM-FR-027 Optional accommodation suggestions [complete; Traveler]. The current planner shall browse relevant property suggestions without requesting room prices or requiring a stay selection.</w:t>
      </w:r>
    </w:p>
    <w:p>
      <w:pPr>
        <w:keepNext w:val="0"/>
        <w:widowControl/>
        <w:jc w:val="both"/>
      </w:pPr>
      <w:r>
        <w:rPr>
          <w:rFonts w:ascii="Arial" w:hAnsi="Arial"/>
          <w:b w:val="0"/>
          <w:color w:val="000000"/>
        </w:rPr>
        <w:t>Acceptance and scope: Current UI passes suggestionsOnly. LiteAPI sandbox / Rapid / OSM sources vary; no room reservation. Empty/provider-error stays do not block generation.</w:t>
      </w:r>
    </w:p>
    <w:p>
      <w:pPr>
        <w:keepNext w:val="0"/>
        <w:widowControl/>
        <w:jc w:val="both"/>
      </w:pPr>
      <w:r>
        <w:rPr>
          <w:rFonts w:ascii="Arial" w:hAnsi="Arial"/>
          <w:b w:val="0"/>
          <w:color w:val="000000"/>
        </w:rPr>
        <w:t>TM-FR-028 Manual stay and retained property details [complete; Traveler]. A manual/mapped stay shall persist as an unpriced planning preference and remain recognizable after reopen.</w:t>
      </w:r>
    </w:p>
    <w:p>
      <w:pPr>
        <w:keepNext w:val="0"/>
        <w:widowControl/>
        <w:jc w:val="both"/>
      </w:pPr>
      <w:r>
        <w:rPr>
          <w:rFonts w:ascii="Arial" w:hAnsi="Arial"/>
          <w:b w:val="0"/>
          <w:color w:val="000000"/>
        </w:rPr>
        <w:t>Acceptance and scope: Provider identity/allowed photos can be retained. Selection does not establish availability, rate, star quality or a completed booking.</w:t>
      </w:r>
    </w:p>
    <w:p>
      <w:pPr>
        <w:keepNext w:val="0"/>
        <w:widowControl/>
        <w:jc w:val="both"/>
      </w:pPr>
      <w:r>
        <w:rPr>
          <w:rFonts w:ascii="Arial" w:hAnsi="Arial"/>
          <w:b w:val="0"/>
          <w:color w:val="000000"/>
        </w:rPr>
        <w:t>TM-FR-029 Expense assumptions [complete; Traveler]. Explicit room, food, fare, fee and contingency assumptions shall be validated and calculated without invented prices.</w:t>
      </w:r>
    </w:p>
    <w:p>
      <w:pPr>
        <w:keepNext w:val="0"/>
        <w:widowControl/>
        <w:jc w:val="both"/>
      </w:pPr>
      <w:r>
        <w:rPr>
          <w:rFonts w:ascii="Arial" w:hAnsi="Arial"/>
          <w:b w:val="0"/>
          <w:color w:val="000000"/>
        </w:rPr>
        <w:t>Acceptance and scope: Default contingency 10%; permitted 0-50%. Missing costs are excluded from known subtotal, not free. Currency precision applies.</w:t>
      </w:r>
    </w:p>
    <w:p>
      <w:pPr>
        <w:keepNext w:val="0"/>
        <w:widowControl/>
        <w:jc w:val="both"/>
      </w:pPr>
      <w:r>
        <w:rPr>
          <w:rFonts w:ascii="Arial" w:hAnsi="Arial"/>
          <w:b w:val="0"/>
          <w:color w:val="000000"/>
        </w:rPr>
        <w:t>TM-FR-030 Optional pre-trip expenses [complete; Traveler]. Pre-trip user estimates shall be included once as whole-party costs with matching starting location and currency.</w:t>
      </w:r>
    </w:p>
    <w:p>
      <w:pPr>
        <w:keepNext w:val="0"/>
        <w:widowControl/>
        <w:jc w:val="both"/>
      </w:pPr>
      <w:r>
        <w:rPr>
          <w:rFonts w:ascii="Arial" w:hAnsi="Arial"/>
          <w:b w:val="0"/>
          <w:color w:val="000000"/>
        </w:rPr>
        <w:t>Acceptance and scope: No government fee advice is generated. Amounts are entered estimates; verify actual fees separately.</w:t>
      </w:r>
    </w:p>
    <w:p>
      <w:pPr>
        <w:keepNext w:val="0"/>
        <w:widowControl/>
        <w:jc w:val="both"/>
      </w:pPr>
      <w:r>
        <w:rPr>
          <w:rFonts w:ascii="Arial" w:hAnsi="Arial"/>
          <w:b w:val="0"/>
          <w:color w:val="000000"/>
        </w:rPr>
        <w:t>TM-FR-031 Place grounding and geographic validation [complete; Traveler]. The backend shall select physical attractions from supported records and reject invented, wrong-country or unsupported administrative/object entries.</w:t>
      </w:r>
    </w:p>
    <w:p>
      <w:pPr>
        <w:keepNext w:val="0"/>
        <w:widowControl/>
        <w:jc w:val="both"/>
      </w:pPr>
      <w:r>
        <w:rPr>
          <w:rFonts w:ascii="Arial" w:hAnsi="Arial"/>
          <w:b w:val="0"/>
          <w:color w:val="000000"/>
        </w:rPr>
        <w:t>Acceptance and scope: Wikipedia/Wikidata/OSM references can be incomplete. Max 30 km straight-line is only one filter; membership evidence remains required. Coordinates alone do not prove a venue.</w:t>
      </w:r>
    </w:p>
    <w:p>
      <w:pPr>
        <w:keepNext w:val="0"/>
        <w:widowControl/>
        <w:jc w:val="both"/>
      </w:pPr>
      <w:r>
        <w:rPr>
          <w:rFonts w:ascii="Arial" w:hAnsi="Arial"/>
          <w:b w:val="0"/>
          <w:color w:val="000000"/>
        </w:rPr>
        <w:t>TM-FR-032 AI structured schedule and repair [complete; Traveler]. AI shall arrange only supplied place IDs/times in batches of at most seven days and pass independent schema, identity, date and transfer checks.</w:t>
      </w:r>
    </w:p>
    <w:p>
      <w:pPr>
        <w:keepNext w:val="0"/>
        <w:widowControl/>
        <w:jc w:val="both"/>
      </w:pPr>
      <w:r>
        <w:rPr>
          <w:rFonts w:ascii="Arial" w:hAnsi="Arial"/>
          <w:b w:val="0"/>
          <w:color w:val="000000"/>
        </w:rPr>
        <w:t>Acceptance and scope: OpenAI default gpt-4o-mini / Gemini default gemini-3.1-flash-lite are code defaults and can be configured. One invalid-output repair per batch, sequential provider fallback; 45s per adapter call, 540s outer generation signal.</w:t>
      </w:r>
    </w:p>
    <w:p>
      <w:pPr>
        <w:keepNext w:val="0"/>
        <w:widowControl/>
        <w:jc w:val="both"/>
      </w:pPr>
      <w:r>
        <w:rPr>
          <w:rFonts w:ascii="Arial" w:hAnsi="Arial"/>
          <w:b w:val="0"/>
          <w:color w:val="000000"/>
        </w:rPr>
        <w:t>TM-FR-033 Deterministic full-day scheduling [complete; Traveler]. The scheduler shall reconcile catalog-backed visits, travel buffers, meal/free-time blocks and honest incomplete days within usable local-day windows.</w:t>
      </w:r>
    </w:p>
    <w:p>
      <w:pPr>
        <w:keepNext w:val="0"/>
        <w:widowControl/>
        <w:jc w:val="both"/>
      </w:pPr>
      <w:r>
        <w:rPr>
          <w:rFonts w:ascii="Arial" w:hAnsi="Arial"/>
          <w:b w:val="0"/>
          <w:color w:val="000000"/>
        </w:rPr>
        <w:t>Acceptance and scope: Normal current Balanced cap is three catalog visits/day; no place repetition to fill a long trip. Arrival/departure/rest constraints exist in API but current planner has no input controls (see the API-only constraint inventory entry).</w:t>
      </w:r>
    </w:p>
    <w:p>
      <w:pPr>
        <w:keepNext w:val="0"/>
        <w:widowControl/>
        <w:jc w:val="both"/>
      </w:pPr>
      <w:r>
        <w:rPr>
          <w:rFonts w:ascii="Arial" w:hAnsi="Arial"/>
          <w:b w:val="0"/>
          <w:color w:val="000000"/>
        </w:rPr>
        <w:t>TM-FR-034 Catalog fallback and incomplete results [complete; Traveler]. When AI fails or references are sparse, the system shall retain catalog-backed suggestions/allowances with explicit incomplete or unavailable disclosures.</w:t>
      </w:r>
    </w:p>
    <w:p>
      <w:pPr>
        <w:keepNext w:val="0"/>
        <w:widowControl/>
        <w:jc w:val="both"/>
      </w:pPr>
      <w:r>
        <w:rPr>
          <w:rFonts w:ascii="Arial" w:hAnsi="Arial"/>
          <w:b w:val="0"/>
          <w:color w:val="000000"/>
        </w:rPr>
        <w:t>Acceptance and scope: Catalog fallback is not a guest chatbot. Mock label is possible only with explicit non-production flag; production does not invent replacement venues.</w:t>
      </w:r>
    </w:p>
    <w:p>
      <w:pPr>
        <w:keepNext w:val="0"/>
        <w:widowControl/>
        <w:jc w:val="both"/>
      </w:pPr>
      <w:r>
        <w:rPr>
          <w:rFonts w:ascii="Arial" w:hAnsi="Arial"/>
          <w:b w:val="0"/>
          <w:color w:val="000000"/>
        </w:rPr>
        <w:t>TM-FR-035 Generation idempotency and fencing [complete; Traveler]. Repeated identical generation keys shall replay completed results, reject conflicting input and fence stale concurrent attempts.</w:t>
      </w:r>
    </w:p>
    <w:p>
      <w:pPr>
        <w:keepNext w:val="0"/>
        <w:widowControl/>
        <w:jc w:val="both"/>
      </w:pPr>
      <w:r>
        <w:rPr>
          <w:rFonts w:ascii="Arial" w:hAnsi="Arial"/>
          <w:b w:val="0"/>
          <w:color w:val="000000"/>
        </w:rPr>
        <w:t>Acceptance and scope: 8-100-character keys. A pending record under 10 minutes conflicts; failed/stale attempts use compare-and-set fencing. This does not guarantee paid remote computation cancellation.</w:t>
      </w:r>
    </w:p>
    <w:p>
      <w:pPr>
        <w:keepNext w:val="0"/>
        <w:widowControl/>
        <w:jc w:val="both"/>
      </w:pPr>
      <w:r>
        <w:rPr>
          <w:rFonts w:ascii="Arial" w:hAnsi="Arial"/>
          <w:b w:val="0"/>
          <w:color w:val="000000"/>
        </w:rPr>
        <w:t>TM-FR-036 Automatic save after generation [complete; Traveler]. Successful generation shall attempt an owned atomic initial save or regeneration update and preserve a recoverable draft if saving fails.</w:t>
      </w:r>
    </w:p>
    <w:p>
      <w:pPr>
        <w:keepNext w:val="0"/>
        <w:widowControl/>
        <w:jc w:val="both"/>
      </w:pPr>
      <w:r>
        <w:rPr>
          <w:rFonts w:ascii="Arial" w:hAnsi="Arial"/>
          <w:b w:val="0"/>
          <w:color w:val="000000"/>
        </w:rPr>
        <w:t>Acceptance and scope: Generation success and save success are separate. Save key is generated by saveIdentity; ordinary API calls without one may have different deduplication behavior.</w:t>
      </w:r>
    </w:p>
    <w:p>
      <w:pPr>
        <w:keepNext w:val="0"/>
        <w:widowControl/>
        <w:jc w:val="both"/>
      </w:pPr>
      <w:r>
        <w:rPr>
          <w:rFonts w:ascii="Arial" w:hAnsi="Arial"/>
          <w:b w:val="0"/>
          <w:color w:val="000000"/>
        </w:rPr>
        <w:t>TM-FR-037 Activity photographs and provenance [complete; Traveler]. Activity photos shall retain exact place/source identity, reusable rights and credits, with separately labeled illustrative/destination fallbacks.</w:t>
      </w:r>
    </w:p>
    <w:p>
      <w:pPr>
        <w:keepNext w:val="0"/>
        <w:widowControl/>
        <w:jc w:val="both"/>
      </w:pPr>
      <w:r>
        <w:rPr>
          <w:rFonts w:ascii="Arial" w:hAnsi="Arial"/>
          <w:b w:val="0"/>
          <w:color w:val="000000"/>
        </w:rPr>
        <w:t>Acceptance and scope: No photo upload endpoint. Stored selection  -&gt;  matched Wikimedia/Wikipedia  -&gt;  Unsplash illustration  -&gt;  trip destination  -&gt;  neutral placeholder. Ordinary production flow bypasses Google provider.</w:t>
      </w:r>
    </w:p>
    <w:p>
      <w:pPr>
        <w:keepNext w:val="0"/>
        <w:widowControl/>
        <w:jc w:val="both"/>
      </w:pPr>
      <w:r>
        <w:rPr>
          <w:rFonts w:ascii="Arial" w:hAnsi="Arial"/>
          <w:b w:val="0"/>
          <w:color w:val="000000"/>
        </w:rPr>
        <w:t>TM-FR-038 Date-matched weather [complete; Traveler]. Weather shall distinguish current reference conditions from the dates actually covered by a forecast and disclose missing or stale coverage.</w:t>
      </w:r>
    </w:p>
    <w:p>
      <w:pPr>
        <w:keepNext w:val="0"/>
        <w:widowControl/>
        <w:jc w:val="both"/>
      </w:pPr>
      <w:r>
        <w:rPr>
          <w:rFonts w:ascii="Arial" w:hAnsi="Arial"/>
          <w:b w:val="0"/>
          <w:color w:val="000000"/>
        </w:rPr>
        <w:t>Acceptance and scope: OpenWeatherMap when configured, then Open-Meteo (14-day request). Thirty-one trip days do not imply 31 forecast days.</w:t>
      </w:r>
    </w:p>
    <w:p>
      <w:pPr>
        <w:keepNext w:val="0"/>
        <w:widowControl/>
        <w:jc w:val="both"/>
      </w:pPr>
      <w:r>
        <w:rPr>
          <w:rFonts w:ascii="Arial" w:hAnsi="Arial"/>
          <w:b w:val="0"/>
          <w:color w:val="000000"/>
        </w:rPr>
        <w:t>TM-FR-039 Crowd estimates [complete; Traveler]. Crowd context shall remain an explicitly low-confidence calendar heuristic rather than live congestion data.</w:t>
      </w:r>
    </w:p>
    <w:p>
      <w:pPr>
        <w:keepNext w:val="0"/>
        <w:widowControl/>
        <w:jc w:val="both"/>
      </w:pPr>
      <w:r>
        <w:rPr>
          <w:rFonts w:ascii="Arial" w:hAnsi="Arial"/>
          <w:b w:val="0"/>
          <w:color w:val="000000"/>
        </w:rPr>
        <w:t>Acceptance and scope: Weekend and broad Philippines/December heuristics only; no foot-traffic feed or automatic live rerouting.</w:t>
      </w:r>
    </w:p>
    <w:p>
      <w:pPr>
        <w:keepNext w:val="0"/>
        <w:widowControl/>
        <w:jc w:val="both"/>
      </w:pPr>
      <w:r>
        <w:rPr>
          <w:rFonts w:ascii="Arial" w:hAnsi="Arial"/>
          <w:b w:val="0"/>
          <w:color w:val="000000"/>
        </w:rPr>
        <w:t>TM-FR-040 Advisory refresh without overwriting edits [complete; Traveler]. Refreshing conditions shall update advisory metadata without regenerating or replacing manual activity content.</w:t>
      </w:r>
    </w:p>
    <w:p>
      <w:pPr>
        <w:keepNext w:val="0"/>
        <w:widowControl/>
        <w:jc w:val="both"/>
      </w:pPr>
      <w:r>
        <w:rPr>
          <w:rFonts w:ascii="Arial" w:hAnsi="Arial"/>
          <w:b w:val="0"/>
          <w:color w:val="000000"/>
        </w:rPr>
        <w:t>Acceptance and scope: A refresh is not confirmation of unchanged future conditions or automatic rescheduling.</w:t>
      </w:r>
    </w:p>
    <w:p>
      <w:pPr>
        <w:pStyle w:val="Heading3"/>
      </w:pPr>
      <w:r>
        <w:t>SRS 3.2.5 Saved trips and traveler records</w:t>
      </w:r>
    </w:p>
    <w:p>
      <w:pPr>
        <w:keepNext w:val="0"/>
        <w:widowControl/>
        <w:jc w:val="both"/>
      </w:pPr>
      <w:r>
        <w:rPr>
          <w:rFonts w:ascii="Arial" w:hAnsi="Arial"/>
          <w:b w:val="0"/>
          <w:color w:val="000000"/>
        </w:rPr>
        <w:t>TM-FR-041 Saved-trip list and pagination [complete; Traveler]. Saved trips shall show owned summary cards with status/source/cost context and load further pages without exposing other accounts.</w:t>
      </w:r>
    </w:p>
    <w:p>
      <w:pPr>
        <w:keepNext w:val="0"/>
        <w:widowControl/>
        <w:jc w:val="both"/>
      </w:pPr>
      <w:r>
        <w:rPr>
          <w:rFonts w:ascii="Arial" w:hAnsi="Arial"/>
          <w:b w:val="0"/>
          <w:color w:val="000000"/>
        </w:rPr>
        <w:t>Acceptance and scope: Summary responses omit full itinerary/weather. Internal tab key bookings means Saved trips, not an active booking feature.</w:t>
      </w:r>
    </w:p>
    <w:p>
      <w:pPr>
        <w:keepNext w:val="0"/>
        <w:widowControl/>
        <w:jc w:val="both"/>
      </w:pPr>
      <w:r>
        <w:rPr>
          <w:rFonts w:ascii="Arial" w:hAnsi="Arial"/>
          <w:b w:val="0"/>
          <w:color w:val="000000"/>
        </w:rPr>
        <w:t>TM-FR-042 Reopen, day navigation and return [complete; Traveler]. Reopening and navigating days shall preserve the selected trip/draft and never silently regenerate missing saved content.</w:t>
      </w:r>
    </w:p>
    <w:p>
      <w:pPr>
        <w:keepNext w:val="0"/>
        <w:widowControl/>
        <w:jc w:val="both"/>
      </w:pPr>
      <w:r>
        <w:rPr>
          <w:rFonts w:ascii="Arial" w:hAnsi="Arial"/>
          <w:b w:val="0"/>
          <w:color w:val="000000"/>
        </w:rPr>
        <w:t>Acceptance and scope: Opening a sparse day does not repair/populate it. Legacy URL/history normalization is separate from AI generation.</w:t>
      </w:r>
    </w:p>
    <w:p>
      <w:pPr>
        <w:keepNext w:val="0"/>
        <w:widowControl/>
        <w:jc w:val="both"/>
      </w:pPr>
      <w:r>
        <w:rPr>
          <w:rFonts w:ascii="Arial" w:hAnsi="Arial"/>
          <w:b w:val="0"/>
          <w:color w:val="000000"/>
        </w:rPr>
        <w:t>TM-FR-043 Activity editing [complete; Traveler]. The editor shall permit bounded title, time, description, location, category and estimated-cost edits, recalculating totals as user estimates.</w:t>
      </w:r>
    </w:p>
    <w:p>
      <w:pPr>
        <w:keepNext w:val="0"/>
        <w:widowControl/>
        <w:jc w:val="both"/>
      </w:pPr>
      <w:r>
        <w:rPr>
          <w:rFonts w:ascii="Arial" w:hAnsi="Arial"/>
          <w:b w:val="0"/>
          <w:color w:val="000000"/>
        </w:rPr>
        <w:t>Acceptance and scope: Venue identity changes clear stale place/photo evidence. Unsupported changed price claims become estimates; server-owned management history cannot be forged.</w:t>
      </w:r>
    </w:p>
    <w:p>
      <w:pPr>
        <w:keepNext w:val="0"/>
        <w:widowControl/>
        <w:jc w:val="both"/>
      </w:pPr>
      <w:r>
        <w:rPr>
          <w:rFonts w:ascii="Arial" w:hAnsi="Arial"/>
          <w:b w:val="0"/>
          <w:color w:val="000000"/>
        </w:rPr>
        <w:t>TM-FR-044 Add, remove and reorder activities [complete; Traveler]. Draft activity changes shall preserve chronological day identity and existing evidence where appropriate, with explicit removal confirmation.</w:t>
      </w:r>
    </w:p>
    <w:p>
      <w:pPr>
        <w:keepNext w:val="0"/>
        <w:widowControl/>
        <w:jc w:val="both"/>
      </w:pPr>
      <w:r>
        <w:rPr>
          <w:rFonts w:ascii="Arial" w:hAnsi="Arial"/>
          <w:b w:val="0"/>
          <w:color w:val="000000"/>
        </w:rPr>
        <w:t>Acceptance and scope: At most eight saved activities/day in relevant validation. Completed/skipped management records are protected against silent removal.</w:t>
      </w:r>
    </w:p>
    <w:p>
      <w:pPr>
        <w:keepNext w:val="0"/>
        <w:widowControl/>
        <w:jc w:val="both"/>
      </w:pPr>
      <w:r>
        <w:rPr>
          <w:rFonts w:ascii="Arial" w:hAnsi="Arial"/>
          <w:b w:val="0"/>
          <w:color w:val="000000"/>
        </w:rPr>
        <w:t>TM-FR-045 Save manual changes and recover drafts [complete; Traveler]. Manual edits shall remain a browser draft until saved, with owner-scoped recovery and guards against unintended navigation loss.</w:t>
      </w:r>
    </w:p>
    <w:p>
      <w:pPr>
        <w:keepNext w:val="0"/>
        <w:widowControl/>
        <w:jc w:val="both"/>
      </w:pPr>
      <w:r>
        <w:rPr>
          <w:rFonts w:ascii="Arial" w:hAnsi="Arial"/>
          <w:b w:val="0"/>
          <w:color w:val="000000"/>
        </w:rPr>
        <w:t>Acceptance and scope: Browser storage may be blocked/full. A browser draft is not a server backup; invalid/wrong-owner drafts are rejected.</w:t>
      </w:r>
    </w:p>
    <w:p>
      <w:pPr>
        <w:keepNext w:val="0"/>
        <w:widowControl/>
        <w:jc w:val="both"/>
      </w:pPr>
      <w:r>
        <w:rPr>
          <w:rFonts w:ascii="Arial" w:hAnsi="Arial"/>
          <w:b w:val="0"/>
          <w:color w:val="000000"/>
        </w:rPr>
        <w:t>TM-FR-046 Regenerate existing trip [complete; Traveler]. Regeneration shall require deliberate input review and produce a version of the same active trip only after valid generation/save.</w:t>
      </w:r>
    </w:p>
    <w:p>
      <w:pPr>
        <w:keepNext w:val="0"/>
        <w:widowControl/>
        <w:jc w:val="both"/>
      </w:pPr>
      <w:r>
        <w:rPr>
          <w:rFonts w:ascii="Arial" w:hAnsi="Arial"/>
          <w:b w:val="0"/>
          <w:color w:val="000000"/>
        </w:rPr>
        <w:t>Acceptance and scope: Current Balanced defaults apply to regenerated plans. Failed generation/save must leave the saved plan available; no automatic regeneration on open.</w:t>
      </w:r>
    </w:p>
    <w:p>
      <w:pPr>
        <w:keepNext w:val="0"/>
        <w:widowControl/>
        <w:jc w:val="both"/>
      </w:pPr>
      <w:r>
        <w:rPr>
          <w:rFonts w:ascii="Arial" w:hAnsi="Arial"/>
          <w:b w:val="0"/>
          <w:color w:val="000000"/>
        </w:rPr>
        <w:t>TM-FR-047 Version history and whole-version restoration [complete; Traveler]. Version restoration shall atomically recover the selected owned snapshot and its matching original trip context as a new version.</w:t>
      </w:r>
    </w:p>
    <w:p>
      <w:pPr>
        <w:keepNext w:val="0"/>
        <w:widowControl/>
        <w:jc w:val="both"/>
      </w:pPr>
      <w:r>
        <w:rPr>
          <w:rFonts w:ascii="Arial" w:hAnsi="Arial"/>
          <w:b w:val="0"/>
          <w:color w:val="000000"/>
        </w:rPr>
        <w:t>Acceptance and scope: 50 metadata records/page. Legacy versions can lack party/context and fail safely; unrecorded context is not guessed.</w:t>
      </w:r>
    </w:p>
    <w:p>
      <w:pPr>
        <w:keepNext w:val="0"/>
        <w:widowControl/>
        <w:jc w:val="both"/>
      </w:pPr>
      <w:r>
        <w:rPr>
          <w:rFonts w:ascii="Arial" w:hAnsi="Arial"/>
          <w:b w:val="0"/>
          <w:color w:val="000000"/>
        </w:rPr>
        <w:t>TM-FR-048 Archive and restore trip [complete; Traveler]. Archiving shall retain the trip and its prior completion state; restoring shall return it to active/completed accordingly.</w:t>
      </w:r>
    </w:p>
    <w:p>
      <w:pPr>
        <w:keepNext w:val="0"/>
        <w:widowControl/>
        <w:jc w:val="both"/>
      </w:pPr>
      <w:r>
        <w:rPr>
          <w:rFonts w:ascii="Arial" w:hAnsi="Arial"/>
          <w:b w:val="0"/>
          <w:color w:val="000000"/>
        </w:rPr>
        <w:t>Acceptance and scope: Archived trips cannot be directly completed/reopened; restore first. Archiving is distinct from permanent deletion.</w:t>
      </w:r>
    </w:p>
    <w:p>
      <w:pPr>
        <w:keepNext w:val="0"/>
        <w:widowControl/>
        <w:jc w:val="both"/>
      </w:pPr>
      <w:r>
        <w:rPr>
          <w:rFonts w:ascii="Arial" w:hAnsi="Arial"/>
          <w:b w:val="0"/>
          <w:color w:val="000000"/>
        </w:rPr>
        <w:t>TM-FR-049 Complete and reopen trip [complete; Traveler]. Trip completion/reopening shall update lifecycle state only and shall not automatically create/remove visit history.</w:t>
      </w:r>
    </w:p>
    <w:p>
      <w:pPr>
        <w:keepNext w:val="0"/>
        <w:widowControl/>
        <w:jc w:val="both"/>
      </w:pPr>
      <w:r>
        <w:rPr>
          <w:rFonts w:ascii="Arial" w:hAnsi="Arial"/>
          <w:b w:val="0"/>
          <w:color w:val="000000"/>
        </w:rPr>
        <w:t>Acceptance and scope: Completion does not prove attendance. Completed itineraries remain readable but editing/management requires reopen.</w:t>
      </w:r>
    </w:p>
    <w:p>
      <w:pPr>
        <w:keepNext w:val="0"/>
        <w:widowControl/>
        <w:jc w:val="both"/>
      </w:pPr>
      <w:r>
        <w:rPr>
          <w:rFonts w:ascii="Arial" w:hAnsi="Arial"/>
          <w:b w:val="0"/>
          <w:color w:val="000000"/>
        </w:rPr>
        <w:t>TM-FR-050 Delete owned trip [complete; Traveler]. Deletion shall require deliberate confirmation, delete the owned trip/version records and preserve detached visit/feedback history according to foreign keys.</w:t>
      </w:r>
    </w:p>
    <w:p>
      <w:pPr>
        <w:keepNext w:val="0"/>
        <w:widowControl/>
        <w:jc w:val="both"/>
      </w:pPr>
      <w:r>
        <w:rPr>
          <w:rFonts w:ascii="Arial" w:hAnsi="Arial"/>
          <w:b w:val="0"/>
          <w:color w:val="000000"/>
        </w:rPr>
        <w:t>Acceptance and scope: No normal UI undelete is implemented. Documentation task did not execute deletion.</w:t>
      </w:r>
    </w:p>
    <w:p>
      <w:pPr>
        <w:keepNext w:val="0"/>
        <w:widowControl/>
        <w:jc w:val="both"/>
      </w:pPr>
      <w:r>
        <w:rPr>
          <w:rFonts w:ascii="Arial" w:hAnsi="Arial"/>
          <w:b w:val="0"/>
          <w:color w:val="000000"/>
        </w:rPr>
        <w:t>TM-FR-051 Saved cover photos and stay details [complete; Traveler]. Saved cards shall preserve relevant destination cover/photo attribution and any selected unpriced stay without altering itinerary content.</w:t>
      </w:r>
    </w:p>
    <w:p>
      <w:pPr>
        <w:keepNext w:val="0"/>
        <w:widowControl/>
        <w:jc w:val="both"/>
      </w:pPr>
      <w:r>
        <w:rPr>
          <w:rFonts w:ascii="Arial" w:hAnsi="Arial"/>
          <w:b w:val="0"/>
          <w:color w:val="000000"/>
        </w:rPr>
        <w:t>Acceptance and scope: Cover selection is not attraction verification. Unsplash selection tracking is separate and must not run on every render.</w:t>
      </w:r>
    </w:p>
    <w:p>
      <w:pPr>
        <w:keepNext w:val="0"/>
        <w:widowControl/>
        <w:jc w:val="both"/>
      </w:pPr>
      <w:r>
        <w:rPr>
          <w:rFonts w:ascii="Arial" w:hAnsi="Arial"/>
          <w:b w:val="0"/>
          <w:color w:val="000000"/>
        </w:rPr>
        <w:t>TM-FR-052 Manual visited-place recording [complete; Traveler]. A traveler shall explicitly record a named place and past/present actual visit date under their own account.</w:t>
      </w:r>
    </w:p>
    <w:p>
      <w:pPr>
        <w:keepNext w:val="0"/>
        <w:widowControl/>
        <w:jc w:val="both"/>
      </w:pPr>
      <w:r>
        <w:rPr>
          <w:rFonts w:ascii="Arial" w:hAnsi="Arial"/>
          <w:b w:val="0"/>
          <w:color w:val="000000"/>
        </w:rPr>
        <w:t>Acceptance and scope: Future visit dates are rejected using the supplied valid timezone. Manual records are not automatically geographically verified.</w:t>
      </w:r>
    </w:p>
    <w:p>
      <w:pPr>
        <w:keepNext w:val="0"/>
        <w:widowControl/>
        <w:jc w:val="both"/>
      </w:pPr>
      <w:r>
        <w:rPr>
          <w:rFonts w:ascii="Arial" w:hAnsi="Arial"/>
          <w:b w:val="0"/>
          <w:color w:val="000000"/>
        </w:rPr>
        <w:t>TM-FR-053 Record places from a saved trip [complete; Traveler]. The batch visit modal shall list actual saved place candidates across days, prevent stale/duplicate selections and save selected actual visits atomically.</w:t>
      </w:r>
    </w:p>
    <w:p>
      <w:pPr>
        <w:keepNext w:val="0"/>
        <w:widowControl/>
        <w:jc w:val="both"/>
      </w:pPr>
      <w:r>
        <w:rPr>
          <w:rFonts w:ascii="Arial" w:hAnsi="Arial"/>
          <w:b w:val="0"/>
          <w:color w:val="000000"/>
        </w:rPr>
        <w:t>Acceptance and scope: Allowances/rest/placeholders excluded. Archived trip requires restore. Batch duplicate prevention is stronger than the date-specific database unique key.</w:t>
      </w:r>
    </w:p>
    <w:p>
      <w:pPr>
        <w:keepNext w:val="0"/>
        <w:widowControl/>
        <w:jc w:val="both"/>
      </w:pPr>
      <w:r>
        <w:rPr>
          <w:rFonts w:ascii="Arial" w:hAnsi="Arial"/>
          <w:b w:val="0"/>
          <w:color w:val="000000"/>
        </w:rPr>
        <w:t>TM-FR-054 Visited history search and removal [complete; Traveler]. Visit history shall be owner-scoped, searchable, date-ordered and paginated, with explicit individual removal.</w:t>
      </w:r>
    </w:p>
    <w:p>
      <w:pPr>
        <w:keepNext w:val="0"/>
        <w:widowControl/>
        <w:jc w:val="both"/>
      </w:pPr>
      <w:r>
        <w:rPr>
          <w:rFonts w:ascii="Arial" w:hAnsi="Arial"/>
          <w:b w:val="0"/>
          <w:color w:val="000000"/>
        </w:rPr>
        <w:t>Acceptance and scope: Deleting a trip leaves its visited records detached. Removing a visit does not remove the saved itinerary.</w:t>
      </w:r>
    </w:p>
    <w:p>
      <w:pPr>
        <w:keepNext w:val="0"/>
        <w:widowControl/>
        <w:jc w:val="both"/>
      </w:pPr>
      <w:r>
        <w:rPr>
          <w:rFonts w:ascii="Arial" w:hAnsi="Arial"/>
          <w:b w:val="0"/>
          <w:color w:val="000000"/>
        </w:rPr>
        <w:t>TM-FR-055 Itinerary feedback and updates [complete; Traveler]. Feedback shall bind one 1-5 rating, supported category and 10-2000-character comment to an owned saved trip, updating the same record on resubmission.</w:t>
      </w:r>
    </w:p>
    <w:p>
      <w:pPr>
        <w:keepNext w:val="0"/>
        <w:widowControl/>
        <w:jc w:val="both"/>
      </w:pPr>
      <w:r>
        <w:rPr>
          <w:rFonts w:ascii="Arial" w:hAnsi="Arial"/>
          <w:b w:val="0"/>
          <w:color w:val="000000"/>
        </w:rPr>
        <w:t>Acceptance and scope: Category budget_accuracy/weather_info/ai_cohesion/route_efficiency. Sentiment remains not_analyzed; no sentiment AI is implemented.</w:t>
      </w:r>
    </w:p>
    <w:p>
      <w:pPr>
        <w:keepNext w:val="0"/>
        <w:widowControl/>
        <w:jc w:val="both"/>
      </w:pPr>
      <w:r>
        <w:rPr>
          <w:rFonts w:ascii="Arial" w:hAnsi="Arial"/>
          <w:b w:val="0"/>
          <w:color w:val="000000"/>
        </w:rPr>
        <w:t>TM-FR-056 Traveler problem reports [complete; Traveler]. Travelers shall submit bounded problem reports for administrator review and receive resolution notices.</w:t>
      </w:r>
    </w:p>
    <w:p>
      <w:pPr>
        <w:keepNext w:val="0"/>
        <w:widowControl/>
        <w:jc w:val="both"/>
      </w:pPr>
      <w:r>
        <w:rPr>
          <w:rFonts w:ascii="Arial" w:hAnsi="Arial"/>
          <w:b w:val="0"/>
          <w:color w:val="000000"/>
        </w:rPr>
        <w:t>Acceptance and scope: Reports are not an itinerary chat command or a guarantee of support response time.</w:t>
      </w:r>
    </w:p>
    <w:p>
      <w:pPr>
        <w:keepNext w:val="0"/>
        <w:widowControl/>
        <w:jc w:val="both"/>
      </w:pPr>
      <w:r>
        <w:rPr>
          <w:rFonts w:ascii="Arial" w:hAnsi="Arial"/>
          <w:b w:val="0"/>
          <w:color w:val="000000"/>
        </w:rPr>
        <w:t>TM-FR-057 Traveler notifications [complete; Traveler]. The traveler notification view shall display owned notices and permit marking one/all read without changing another recipient’s data.</w:t>
      </w:r>
    </w:p>
    <w:p>
      <w:pPr>
        <w:keepNext w:val="0"/>
        <w:widowControl/>
        <w:jc w:val="both"/>
      </w:pPr>
      <w:r>
        <w:rPr>
          <w:rFonts w:ascii="Arial" w:hAnsi="Arial"/>
          <w:b w:val="0"/>
          <w:color w:val="000000"/>
        </w:rPr>
        <w:t>Acceptance and scope: Traveler updates use request/polling behavior; administrator live SSE is a distinct feature. Notices are not push/email delivery guarantees.</w:t>
      </w:r>
    </w:p>
    <w:p>
      <w:pPr>
        <w:keepNext w:val="0"/>
        <w:widowControl/>
        <w:jc w:val="both"/>
      </w:pPr>
      <w:r>
        <w:rPr>
          <w:rFonts w:ascii="Arial" w:hAnsi="Arial"/>
          <w:b w:val="0"/>
          <w:color w:val="000000"/>
        </w:rPr>
        <w:t>TM-FR-058 Traveler profile and contact settings [complete; Traveler]. Profile editing shall persist only allowed name/contact/avatar/bio fields and preserve account role/email/security state.</w:t>
      </w:r>
    </w:p>
    <w:p>
      <w:pPr>
        <w:keepNext w:val="0"/>
        <w:widowControl/>
        <w:jc w:val="both"/>
      </w:pPr>
      <w:r>
        <w:rPr>
          <w:rFonts w:ascii="Arial" w:hAnsi="Arial"/>
          <w:b w:val="0"/>
          <w:color w:val="000000"/>
        </w:rPr>
        <w:t>Acceptance and scope: Name 2-80, phone &lt;= 30, bio &lt;= 500, avatar HTTPS &lt;= 2048. Email is read-only; unknown protected keys do not become writable.</w:t>
      </w:r>
    </w:p>
    <w:p>
      <w:pPr>
        <w:pStyle w:val="Heading3"/>
      </w:pPr>
      <w:r>
        <w:t>SRS 3.2.6 Saved trip maps</w:t>
      </w:r>
    </w:p>
    <w:p>
      <w:pPr>
        <w:keepNext w:val="0"/>
        <w:widowControl/>
        <w:jc w:val="both"/>
      </w:pPr>
      <w:r>
        <w:rPr>
          <w:rFonts w:ascii="Arial" w:hAnsi="Arial"/>
          <w:b w:val="0"/>
          <w:color w:val="000000"/>
        </w:rPr>
        <w:t>TM-FR-059 Owned saved-trip map and timeline [complete; Traveler]. The saved-trip map shall derive days/stops from the selected owned itinerary and separate daily allowances from visit stops.</w:t>
      </w:r>
    </w:p>
    <w:p>
      <w:pPr>
        <w:keepNext w:val="0"/>
        <w:widowControl/>
        <w:jc w:val="both"/>
      </w:pPr>
      <w:r>
        <w:rPr>
          <w:rFonts w:ascii="Arial" w:hAnsi="Arial"/>
          <w:b w:val="0"/>
          <w:color w:val="000000"/>
        </w:rPr>
        <w:t>Acceptance and scope: Opening a map does not complete an activity or record a visit. Skipped activities remain visible but are excluded from relevant routing.</w:t>
      </w:r>
    </w:p>
    <w:p>
      <w:pPr>
        <w:keepNext w:val="0"/>
        <w:widowControl/>
        <w:jc w:val="both"/>
      </w:pPr>
      <w:r>
        <w:rPr>
          <w:rFonts w:ascii="Arial" w:hAnsi="Arial"/>
          <w:b w:val="0"/>
          <w:color w:val="000000"/>
        </w:rPr>
        <w:t>TM-FR-060 Exact map-place resolution and photos [complete; Traveler]. An uncertain activity shall require an exact source-matched candidate before navigation, without silently promoting a vague name.</w:t>
      </w:r>
    </w:p>
    <w:p>
      <w:pPr>
        <w:keepNext w:val="0"/>
        <w:widowControl/>
        <w:jc w:val="both"/>
      </w:pPr>
      <w:r>
        <w:rPr>
          <w:rFonts w:ascii="Arial" w:hAnsi="Arial"/>
          <w:b w:val="0"/>
          <w:color w:val="000000"/>
        </w:rPr>
        <w:t>Acceptance and scope: Vague allowances/activities cannot become precise stops by guess. Location-provider failure leaves unresolved feedback.</w:t>
      </w:r>
    </w:p>
    <w:p>
      <w:pPr>
        <w:keepNext w:val="0"/>
        <w:widowControl/>
        <w:jc w:val="both"/>
      </w:pPr>
      <w:r>
        <w:rPr>
          <w:rFonts w:ascii="Arial" w:hAnsi="Arial"/>
          <w:b w:val="0"/>
          <w:color w:val="000000"/>
        </w:rPr>
        <w:t>TM-FR-061 Selected-day ordered route [complete; Traveler]. Day routing shall follow recorded verified-stop order for the selected walking/cycling/driving mode and disclose omitted unresolved stops.</w:t>
      </w:r>
    </w:p>
    <w:p>
      <w:pPr>
        <w:keepNext w:val="0"/>
        <w:widowControl/>
        <w:jc w:val="both"/>
      </w:pPr>
      <w:r>
        <w:rPr>
          <w:rFonts w:ascii="Arial" w:hAnsi="Arial"/>
          <w:b w:val="0"/>
          <w:color w:val="000000"/>
        </w:rPr>
        <w:t>Acceptance and scope: OSRM road/path estimates, no live traffic. Public provider quota, no-route, excessive snap distance and unavailable routes are explicit.</w:t>
      </w:r>
    </w:p>
    <w:p>
      <w:pPr>
        <w:keepNext w:val="0"/>
        <w:widowControl/>
        <w:jc w:val="both"/>
      </w:pPr>
      <w:r>
        <w:rPr>
          <w:rFonts w:ascii="Arial" w:hAnsi="Arial"/>
          <w:b w:val="0"/>
          <w:color w:val="000000"/>
        </w:rPr>
        <w:t>TM-FR-062 Location sharing and route guidance [complete; Traveler]. Live route guidance shall begin only after an explicit location-sharing action and permit stopping, manual fallback and mode changes.</w:t>
      </w:r>
    </w:p>
    <w:p>
      <w:pPr>
        <w:keepNext w:val="0"/>
        <w:widowControl/>
        <w:jc w:val="both"/>
      </w:pPr>
      <w:r>
        <w:rPr>
          <w:rFonts w:ascii="Arial" w:hAnsi="Arial"/>
          <w:b w:val="0"/>
          <w:color w:val="000000"/>
        </w:rPr>
        <w:t>Acceptance and scope: HTTPS/permission required. Denial, inaccurate/stale position and route failure retain recovery paths. No safety-critical navigation guarantee.</w:t>
      </w:r>
    </w:p>
    <w:p>
      <w:pPr>
        <w:keepNext w:val="0"/>
        <w:widowControl/>
        <w:jc w:val="both"/>
      </w:pPr>
      <w:r>
        <w:rPr>
          <w:rFonts w:ascii="Arial" w:hAnsi="Arial"/>
          <w:b w:val="0"/>
          <w:color w:val="000000"/>
        </w:rPr>
        <w:t>TM-FR-063 Activity-specific weather [complete; Traveler]. Activity weather shall keep current and forecast requests distinct and use the exact resolved stop/date/time within provider coverage.</w:t>
      </w:r>
    </w:p>
    <w:p>
      <w:pPr>
        <w:keepNext w:val="0"/>
        <w:widowControl/>
        <w:jc w:val="both"/>
      </w:pPr>
      <w:r>
        <w:rPr>
          <w:rFonts w:ascii="Arial" w:hAnsi="Arial"/>
          <w:b w:val="0"/>
          <w:color w:val="000000"/>
        </w:rPr>
        <w:t>Acceptance and scope: Exact location needed; scheduled weather outside actual coverage remains unavailable. Global provider request budgets apply.</w:t>
      </w:r>
    </w:p>
    <w:p>
      <w:pPr>
        <w:keepNext w:val="0"/>
        <w:widowControl/>
        <w:jc w:val="both"/>
      </w:pPr>
      <w:r>
        <w:rPr>
          <w:rFonts w:ascii="Arial" w:hAnsi="Arial"/>
          <w:b w:val="0"/>
          <w:color w:val="000000"/>
        </w:rPr>
        <w:t>TM-FR-064 Retired GPS URL compatibility [complete; Traveler / guest]. Legacy GPS URLs shall redirect into Saved trips navigation while retaining only valid trip/day identifiers.</w:t>
      </w:r>
    </w:p>
    <w:p>
      <w:pPr>
        <w:keepNext w:val="0"/>
        <w:widowControl/>
        <w:jc w:val="both"/>
      </w:pPr>
      <w:r>
        <w:rPr>
          <w:rFonts w:ascii="Arial" w:hAnsi="Arial"/>
          <w:b w:val="0"/>
          <w:color w:val="000000"/>
        </w:rPr>
        <w:t>Acceptance and scope: The standalone GPS workspace is removed; compatibility redirect does not restore removed navigation tabs.</w:t>
      </w:r>
    </w:p>
    <w:p>
      <w:pPr>
        <w:pStyle w:val="Heading3"/>
      </w:pPr>
      <w:r>
        <w:t>SRS 3.2.7 Managed day activities</w:t>
      </w:r>
    </w:p>
    <w:p>
      <w:pPr>
        <w:keepNext w:val="0"/>
        <w:widowControl/>
        <w:jc w:val="both"/>
      </w:pPr>
      <w:r>
        <w:rPr>
          <w:rFonts w:ascii="Arial" w:hAnsi="Arial"/>
          <w:b w:val="0"/>
          <w:color w:val="000000"/>
        </w:rPr>
        <w:t>TM-FR-065 Confirm completion, skip or restore activity [complete; Traveler]. Managed activity status changes shall require owner, active trip, current revision, saved activity identity and explicit confirmation.</w:t>
      </w:r>
    </w:p>
    <w:p>
      <w:pPr>
        <w:keepNext w:val="0"/>
        <w:widowControl/>
        <w:jc w:val="both"/>
      </w:pPr>
      <w:r>
        <w:rPr>
          <w:rFonts w:ascii="Arial" w:hAnsi="Arial"/>
          <w:b w:val="0"/>
          <w:color w:val="000000"/>
        </w:rPr>
        <w:t>Acceptance and scope: Completed details are protected until undo. Skip retains cost/history and excludes remaining-day routing/replanning. Status change does not record a VisitedPlace.</w:t>
      </w:r>
    </w:p>
    <w:p>
      <w:pPr>
        <w:keepNext w:val="0"/>
        <w:widowControl/>
        <w:jc w:val="both"/>
      </w:pPr>
      <w:r>
        <w:rPr>
          <w:rFonts w:ascii="Arial" w:hAnsi="Arial"/>
          <w:b w:val="0"/>
          <w:color w:val="000000"/>
        </w:rPr>
        <w:t>TM-FR-066 Confirmed activity edit/reschedule [complete; Traveler]. Managed edit/reschedule shall reject stale revisions, new duplicate places, time overlaps and changes to completed details until undone.</w:t>
      </w:r>
    </w:p>
    <w:p>
      <w:pPr>
        <w:keepNext w:val="0"/>
        <w:widowControl/>
        <w:jc w:val="both"/>
      </w:pPr>
      <w:r>
        <w:rPr>
          <w:rFonts w:ascii="Arial" w:hAnsi="Arial"/>
          <w:b w:val="0"/>
          <w:color w:val="000000"/>
        </w:rPr>
        <w:t>Acceptance and scope: Duration 15-720 minutes. Moving to another day requires Reschedule; target max 8 activities. Changed venue/photo evidence is revalidated.</w:t>
      </w:r>
    </w:p>
    <w:p>
      <w:pPr>
        <w:keepNext w:val="0"/>
        <w:widowControl/>
        <w:jc w:val="both"/>
      </w:pPr>
      <w:r>
        <w:rPr>
          <w:rFonts w:ascii="Arial" w:hAnsi="Arial"/>
          <w:b w:val="0"/>
          <w:color w:val="000000"/>
        </w:rPr>
        <w:t>TM-FR-067 AI remaining-day preview [complete; Traveler]. Replan My Day shall propose times for every remaining saved activity exactly once without writing the itinerary or changing costs/completed history.</w:t>
      </w:r>
    </w:p>
    <w:p>
      <w:pPr>
        <w:keepNext w:val="0"/>
        <w:widowControl/>
        <w:jc w:val="both"/>
      </w:pPr>
      <w:r>
        <w:rPr>
          <w:rFonts w:ascii="Arial" w:hAnsi="Arial"/>
          <w:b w:val="0"/>
          <w:color w:val="000000"/>
        </w:rPr>
        <w:t>Acceptance and scope: Three previews per owner/5 minutes. Existing Gemini/OpenAI required; no mock fallback. Missing saved durations must be entered first. Preview can consume provider quota.</w:t>
      </w:r>
    </w:p>
    <w:p>
      <w:pPr>
        <w:keepNext w:val="0"/>
        <w:widowControl/>
        <w:jc w:val="both"/>
      </w:pPr>
      <w:r>
        <w:rPr>
          <w:rFonts w:ascii="Arial" w:hAnsi="Arial"/>
          <w:b w:val="0"/>
          <w:color w:val="000000"/>
        </w:rPr>
        <w:t>TM-FR-068 Accept or cancel revised day [complete; Traveler]. Acceptance shall validate a signed owner/trip/revision-bound preview and persist one reviewed change; cancellation shall leave itinerary/version data unchanged.</w:t>
      </w:r>
    </w:p>
    <w:p>
      <w:pPr>
        <w:keepNext w:val="0"/>
        <w:widowControl/>
        <w:jc w:val="both"/>
      </w:pPr>
      <w:r>
        <w:rPr>
          <w:rFonts w:ascii="Arial" w:hAnsi="Arial"/>
          <w:b w:val="0"/>
          <w:color w:val="000000"/>
        </w:rPr>
        <w:t>Acceptance and scope: Preview token expires after 15 minutes. Browser abort does not prove remote model billing stopped. Completed/skipped records and saved costs remain.</w:t>
      </w:r>
    </w:p>
    <w:p>
      <w:pPr>
        <w:keepNext w:val="0"/>
        <w:widowControl/>
        <w:jc w:val="both"/>
      </w:pPr>
      <w:r>
        <w:rPr>
          <w:rFonts w:ascii="Arial" w:hAnsi="Arial"/>
          <w:b w:val="0"/>
          <w:color w:val="000000"/>
        </w:rPr>
        <w:t>TM-FR-069 Activity history and legacy compatibility [complete; Traveler]. Management shall preserve stable activity identity/history and default legacy records to Planned without writing on open.</w:t>
      </w:r>
    </w:p>
    <w:p>
      <w:pPr>
        <w:keepNext w:val="0"/>
        <w:widowControl/>
        <w:jc w:val="both"/>
      </w:pPr>
      <w:r>
        <w:rPr>
          <w:rFonts w:ascii="Arial" w:hAnsi="Arial"/>
          <w:b w:val="0"/>
          <w:color w:val="000000"/>
        </w:rPr>
        <w:t>Acceptance and scope: Legacy IDs are derived read-only until confirmed persistence. Management metadata is server-owned, separate from a free-form manual edit.</w:t>
      </w:r>
    </w:p>
    <w:p>
      <w:pPr>
        <w:pStyle w:val="Heading3"/>
      </w:pPr>
      <w:r>
        <w:t>SRS 3.2.8 Administration</w:t>
      </w:r>
    </w:p>
    <w:p>
      <w:pPr>
        <w:keepNext w:val="0"/>
        <w:widowControl/>
        <w:jc w:val="both"/>
      </w:pPr>
      <w:r>
        <w:rPr>
          <w:rFonts w:ascii="Arial" w:hAnsi="Arial"/>
          <w:b w:val="0"/>
          <w:color w:val="000000"/>
        </w:rPr>
        <w:t>TM-FR-070 Administrator overview [complete; Administrator]. The overview shall show stored aggregate account/generation/feedback counts and seven calendar days without invented activity.</w:t>
      </w:r>
    </w:p>
    <w:p>
      <w:pPr>
        <w:keepNext w:val="0"/>
        <w:widowControl/>
        <w:jc w:val="both"/>
      </w:pPr>
      <w:r>
        <w:rPr>
          <w:rFonts w:ascii="Arial" w:hAnsi="Arial"/>
          <w:b w:val="0"/>
          <w:color w:val="000000"/>
        </w:rPr>
        <w:t>Acceptance and scope: Calendar uses UTC+8/Asia/Shanghai. Counts describe stored records, not active concurrent users or measured satisfaction.</w:t>
      </w:r>
    </w:p>
    <w:p>
      <w:pPr>
        <w:keepNext w:val="0"/>
        <w:widowControl/>
        <w:jc w:val="both"/>
      </w:pPr>
      <w:r>
        <w:rPr>
          <w:rFonts w:ascii="Arial" w:hAnsi="Arial"/>
          <w:b w:val="0"/>
          <w:color w:val="000000"/>
        </w:rPr>
        <w:t>TM-FR-071 User search and access state [complete; Administrator]. User management shall search/filter permitted directory fields and suspend/restore non-admin accounts with confirmation and notifications.</w:t>
      </w:r>
    </w:p>
    <w:p>
      <w:pPr>
        <w:keepNext w:val="0"/>
        <w:widowControl/>
        <w:jc w:val="both"/>
      </w:pPr>
      <w:r>
        <w:rPr>
          <w:rFonts w:ascii="Arial" w:hAnsi="Arial"/>
          <w:b w:val="0"/>
          <w:color w:val="000000"/>
        </w:rPr>
        <w:t>Acceptance and scope: Admin accounts cannot be changed through this action. No public admin creation/role reassignment is exposed. Unknown status currently normalizes to active (D-04).</w:t>
      </w:r>
    </w:p>
    <w:p>
      <w:pPr>
        <w:keepNext w:val="0"/>
        <w:widowControl/>
        <w:jc w:val="both"/>
      </w:pPr>
      <w:r>
        <w:rPr>
          <w:rFonts w:ascii="Arial" w:hAnsi="Arial"/>
          <w:b w:val="0"/>
          <w:color w:val="000000"/>
        </w:rPr>
        <w:t>TM-FR-072 Send traveler warning [complete; Administrator]. A warning shall target an existing traveler with a 10-2000-character message and persist a recipient-scoped notice/audit event.</w:t>
      </w:r>
    </w:p>
    <w:p>
      <w:pPr>
        <w:keepNext w:val="0"/>
        <w:widowControl/>
        <w:jc w:val="both"/>
      </w:pPr>
      <w:r>
        <w:rPr>
          <w:rFonts w:ascii="Arial" w:hAnsi="Arial"/>
          <w:b w:val="0"/>
          <w:color w:val="000000"/>
        </w:rPr>
        <w:t>Acceptance and scope: In-app notice only; not automatic email/SMS. The documentation task sent no warning.</w:t>
      </w:r>
    </w:p>
    <w:p>
      <w:pPr>
        <w:keepNext w:val="0"/>
        <w:widowControl/>
        <w:jc w:val="both"/>
      </w:pPr>
      <w:r>
        <w:rPr>
          <w:rFonts w:ascii="Arial" w:hAnsi="Arial"/>
          <w:b w:val="0"/>
          <w:color w:val="000000"/>
        </w:rPr>
        <w:t>TM-FR-073 Review/resolve problem reports [complete; Administrator]. Administrators shall inspect full traveler reports and resolve only pending problem reports with an audited recipient notification.</w:t>
      </w:r>
    </w:p>
    <w:p>
      <w:pPr>
        <w:keepNext w:val="0"/>
        <w:widowControl/>
        <w:jc w:val="both"/>
      </w:pPr>
      <w:r>
        <w:rPr>
          <w:rFonts w:ascii="Arial" w:hAnsi="Arial"/>
          <w:b w:val="0"/>
          <w:color w:val="000000"/>
        </w:rPr>
        <w:t>Acceptance and scope: Resolution is a recorded decision, not technical proof the underlying defect is fixed. Already resolved/wrong-kind requests are rejected.</w:t>
      </w:r>
    </w:p>
    <w:p>
      <w:pPr>
        <w:keepNext w:val="0"/>
        <w:widowControl/>
        <w:jc w:val="both"/>
      </w:pPr>
      <w:r>
        <w:rPr>
          <w:rFonts w:ascii="Arial" w:hAnsi="Arial"/>
          <w:b w:val="0"/>
          <w:color w:val="000000"/>
        </w:rPr>
        <w:t>TM-FR-074 Review suspension appeals [complete; Administrator]. Appeal review shall validate a pending appeal and current suspended traveler state before approved/rejected decision and bounded explanation.</w:t>
      </w:r>
    </w:p>
    <w:p>
      <w:pPr>
        <w:keepNext w:val="0"/>
        <w:widowControl/>
        <w:jc w:val="both"/>
      </w:pPr>
      <w:r>
        <w:rPr>
          <w:rFonts w:ascii="Arial" w:hAnsi="Arial"/>
          <w:b w:val="0"/>
          <w:color w:val="000000"/>
        </w:rPr>
        <w:t>Acceptance and scope: Approve restores account access; reject retains suspension. Stale/double review and already-restored account are refused.</w:t>
      </w:r>
    </w:p>
    <w:p>
      <w:pPr>
        <w:keepNext w:val="0"/>
        <w:widowControl/>
        <w:jc w:val="both"/>
      </w:pPr>
      <w:r>
        <w:rPr>
          <w:rFonts w:ascii="Arial" w:hAnsi="Arial"/>
          <w:b w:val="0"/>
          <w:color w:val="000000"/>
        </w:rPr>
        <w:t>TM-FR-075 Live reports and reconnect snapshots [complete; Administrator]. The live report stream shall authenticate repeatedly, send scoped snapshots, reconcile cross-instance changes and clean up closed/stalled connections.</w:t>
      </w:r>
    </w:p>
    <w:p>
      <w:pPr>
        <w:keepNext w:val="0"/>
        <w:widowControl/>
        <w:jc w:val="both"/>
      </w:pPr>
      <w:r>
        <w:rPr>
          <w:rFonts w:ascii="Arial" w:hAnsi="Arial"/>
          <w:b w:val="0"/>
          <w:color w:val="000000"/>
        </w:rPr>
        <w:t>Acceptance and scope: SSE (not Socket.IO): 5-second reconciliation, 5-minute connection rotation, event-triggered local refresh and bounded write buffer.</w:t>
      </w:r>
    </w:p>
    <w:p>
      <w:pPr>
        <w:keepNext w:val="0"/>
        <w:widowControl/>
        <w:jc w:val="both"/>
      </w:pPr>
      <w:r>
        <w:rPr>
          <w:rFonts w:ascii="Arial" w:hAnsi="Arial"/>
          <w:b w:val="0"/>
          <w:color w:val="000000"/>
        </w:rPr>
        <w:t>TM-FR-076 System Health and selected audit activity [complete; Administrator]. System Health shall distinguish service configuration from verified availability and show recent generation failures and selected account/audit activity.</w:t>
      </w:r>
    </w:p>
    <w:p>
      <w:pPr>
        <w:keepNext w:val="0"/>
        <w:widowControl/>
        <w:jc w:val="both"/>
      </w:pPr>
      <w:r>
        <w:rPr>
          <w:rFonts w:ascii="Arial" w:hAnsi="Arial"/>
          <w:b w:val="0"/>
          <w:color w:val="000000"/>
        </w:rPr>
        <w:t>Acceptance and scope: No live uptime/latency dashboard, AI prompt editor or automated model curation. Configured means key presence, not a successful provider call.</w:t>
      </w:r>
    </w:p>
    <w:p>
      <w:pPr>
        <w:keepNext w:val="0"/>
        <w:widowControl/>
        <w:jc w:val="both"/>
      </w:pPr>
      <w:r>
        <w:rPr>
          <w:rFonts w:ascii="Arial" w:hAnsi="Arial"/>
          <w:b w:val="0"/>
          <w:color w:val="000000"/>
        </w:rPr>
        <w:t>TM-FR-077 Feedback filters and exact details [complete; Administrator]. Feedback review shall paginate/search/filter stored feedback and open exact linked feedback/related itinerary without inferring sentiment.</w:t>
      </w:r>
    </w:p>
    <w:p>
      <w:pPr>
        <w:keepNext w:val="0"/>
        <w:widowControl/>
        <w:jc w:val="both"/>
      </w:pPr>
      <w:r>
        <w:rPr>
          <w:rFonts w:ascii="Arial" w:hAnsi="Arial"/>
          <w:b w:val="0"/>
          <w:color w:val="000000"/>
        </w:rPr>
        <w:t>Acceptance and scope: Deleted trip/user links can be null. Sentiment defaults not_analyzed; filters do not prove automated analysis.</w:t>
      </w:r>
    </w:p>
    <w:p>
      <w:pPr>
        <w:keepNext w:val="0"/>
        <w:widowControl/>
        <w:jc w:val="both"/>
      </w:pPr>
      <w:r>
        <w:rPr>
          <w:rFonts w:ascii="Arial" w:hAnsi="Arial"/>
          <w:b w:val="0"/>
          <w:color w:val="000000"/>
        </w:rPr>
        <w:t>TM-FR-078 Administrator notifications [complete; Administrator]. Admin notifications shall retain recipient isolation, meaningful category/deep link and accurate unread count while allowing one/all read.</w:t>
      </w:r>
    </w:p>
    <w:p>
      <w:pPr>
        <w:keepNext w:val="0"/>
        <w:widowControl/>
        <w:jc w:val="both"/>
      </w:pPr>
      <w:r>
        <w:rPr>
          <w:rFonts w:ascii="Arial" w:hAnsi="Arial"/>
          <w:b w:val="0"/>
          <w:color w:val="000000"/>
        </w:rPr>
        <w:t>Acceptance and scope: Category is encoded in link metadata for current notices; compatibility handles older notices. Only that admin’s read state changes.</w:t>
      </w:r>
    </w:p>
    <w:p>
      <w:pPr>
        <w:keepNext w:val="0"/>
        <w:widowControl/>
        <w:jc w:val="both"/>
      </w:pPr>
      <w:r>
        <w:rPr>
          <w:rFonts w:ascii="Arial" w:hAnsi="Arial"/>
          <w:b w:val="0"/>
          <w:color w:val="000000"/>
        </w:rPr>
        <w:t>TM-FR-079 Administrator own profile [complete; Administrator]. Account Settings shall update the administrator’s own permitted contact/profile fields without exposing password/role mutation.</w:t>
      </w:r>
    </w:p>
    <w:p>
      <w:pPr>
        <w:keepNext w:val="0"/>
        <w:widowControl/>
        <w:jc w:val="both"/>
      </w:pPr>
      <w:r>
        <w:rPr>
          <w:rFonts w:ascii="Arial" w:hAnsi="Arial"/>
          <w:b w:val="0"/>
          <w:color w:val="000000"/>
        </w:rPr>
        <w:t>Acceptance and scope: Same allowed-field and length constraints as the traveler profile; no email/role/security-field editing.</w:t>
      </w:r>
    </w:p>
    <w:p>
      <w:pPr>
        <w:pStyle w:val="Heading3"/>
      </w:pPr>
      <w:r>
        <w:t>SRS 3.2.9 Technical services</w:t>
      </w:r>
    </w:p>
    <w:p>
      <w:pPr>
        <w:keepNext w:val="0"/>
        <w:widowControl/>
        <w:jc w:val="both"/>
      </w:pPr>
      <w:r>
        <w:rPr>
          <w:rFonts w:ascii="Arial" w:hAnsi="Arial"/>
          <w:b w:val="0"/>
          <w:color w:val="000000"/>
        </w:rPr>
        <w:t>TM-FR-080 API error contracts and safe recovery [complete; All callers]. The API shall return stable safe error/code/retryability metadata, sanitized malformed-JSON feedback and distinct dependency failures.</w:t>
      </w:r>
    </w:p>
    <w:p>
      <w:pPr>
        <w:keepNext w:val="0"/>
        <w:widowControl/>
        <w:jc w:val="both"/>
      </w:pPr>
      <w:r>
        <w:rPr>
          <w:rFonts w:ascii="Arial" w:hAnsi="Arial"/>
          <w:b w:val="0"/>
          <w:color w:val="000000"/>
        </w:rPr>
        <w:t>Acceptance and scope: Database outages can return retryable 503 rather than false logout. No exhaustive penetration/security certification is asserted.</w:t>
      </w:r>
    </w:p>
    <w:p>
      <w:pPr>
        <w:keepNext w:val="0"/>
        <w:widowControl/>
        <w:jc w:val="both"/>
      </w:pPr>
      <w:r>
        <w:rPr>
          <w:rFonts w:ascii="Arial" w:hAnsi="Arial"/>
          <w:b w:val="0"/>
          <w:color w:val="000000"/>
        </w:rPr>
        <w:t>TM-FR-081 Database retries and pooled access [complete; API process]. The API shall use PostgreSQL/Prisma pooled TCP access with bounded retries only for recognized connection failures.</w:t>
      </w:r>
    </w:p>
    <w:p>
      <w:pPr>
        <w:keepNext w:val="0"/>
        <w:widowControl/>
        <w:jc w:val="both"/>
      </w:pPr>
      <w:r>
        <w:rPr>
          <w:rFonts w:ascii="Arial" w:hAnsi="Arial"/>
          <w:b w:val="0"/>
          <w:color w:val="000000"/>
        </w:rPr>
        <w:t>Acceptance and scope: An ambiguous limiter retry may count twice (fail-closed). Not a blanket retry of every business write or a proven backup/restore service.</w:t>
      </w:r>
    </w:p>
    <w:p>
      <w:pPr>
        <w:keepNext w:val="0"/>
        <w:widowControl/>
        <w:jc w:val="both"/>
      </w:pPr>
      <w:r>
        <w:rPr>
          <w:rFonts w:ascii="Arial" w:hAnsi="Arial"/>
          <w:b w:val="0"/>
          <w:color w:val="000000"/>
        </w:rPr>
        <w:t>TM-FR-082 Shared rate limits and request-driven cleanup [complete; API process]. Rate limits shall use shared fixed-window PostgreSQL buckets and opportunistically prune old buckets/revocations.</w:t>
      </w:r>
    </w:p>
    <w:p>
      <w:pPr>
        <w:keepNext w:val="0"/>
        <w:widowControl/>
        <w:jc w:val="both"/>
      </w:pPr>
      <w:r>
        <w:rPr>
          <w:rFonts w:ascii="Arial" w:hAnsi="Arial"/>
          <w:b w:val="0"/>
          <w:color w:val="000000"/>
        </w:rPr>
        <w:t>Acceptance and scope: Cleanup is a 1% request-triggered chance, not a scheduled worker. Authentication itself depends on database availability for rate limiting.</w:t>
      </w:r>
    </w:p>
    <w:p>
      <w:pPr>
        <w:keepNext w:val="0"/>
        <w:widowControl/>
        <w:jc w:val="both"/>
      </w:pPr>
      <w:r>
        <w:rPr>
          <w:rFonts w:ascii="Arial" w:hAnsi="Arial"/>
          <w:b w:val="0"/>
          <w:color w:val="000000"/>
        </w:rPr>
        <w:t>TM-FR-083 Provider cache and unavailable disclosures [complete; API process / traveler]. Provider caching shall coalesce identical in-flight requests, bound entries, honor freshness/stale cutoffs and expose unavailable results honestly.</w:t>
      </w:r>
    </w:p>
    <w:p>
      <w:pPr>
        <w:keepNext w:val="0"/>
        <w:widowControl/>
        <w:jc w:val="both"/>
      </w:pPr>
      <w:r>
        <w:rPr>
          <w:rFonts w:ascii="Arial" w:hAnsi="Arial"/>
          <w:b w:val="0"/>
          <w:color w:val="000000"/>
        </w:rPr>
        <w:t>Acceptance and scope: General cache max 300 entries. Flights/hotels 5m fresh/15m cutoff; activities 30m/2h; weather 15m/1h; FX 6h/24h.</w:t>
      </w:r>
    </w:p>
    <w:p>
      <w:pPr>
        <w:keepNext w:val="0"/>
        <w:widowControl/>
        <w:jc w:val="both"/>
      </w:pPr>
      <w:r>
        <w:rPr>
          <w:rFonts w:ascii="Arial" w:hAnsi="Arial"/>
          <w:b w:val="0"/>
          <w:color w:val="000000"/>
        </w:rPr>
        <w:t>TM-FR-084 Security headers, HTTPS and same-origin writes [complete; All callers / operator]. Production shall enforce HTTPS/security headers and reject untrusted cross-site browser writes with server-side authorization.</w:t>
      </w:r>
    </w:p>
    <w:p>
      <w:pPr>
        <w:keepNext w:val="0"/>
        <w:widowControl/>
        <w:jc w:val="both"/>
      </w:pPr>
      <w:r>
        <w:rPr>
          <w:rFonts w:ascii="Arial" w:hAnsi="Arial"/>
          <w:b w:val="0"/>
          <w:color w:val="000000"/>
        </w:rPr>
        <w:t>Acceptance and scope: No full encryption-at-rest/legal compliance or exhaustive XSS/CSRF proof. Frontend CSP includes unsafe-inline and is an explicit review item.</w:t>
      </w:r>
    </w:p>
    <w:p>
      <w:pPr>
        <w:keepNext w:val="0"/>
        <w:widowControl/>
        <w:jc w:val="both"/>
      </w:pPr>
      <w:r>
        <w:rPr>
          <w:rFonts w:ascii="Arial" w:hAnsi="Arial"/>
          <w:b w:val="0"/>
          <w:color w:val="000000"/>
        </w:rPr>
        <w:t>TM-FR-085 Operational health and graceful shutdown [complete; Operator]. Operational endpoints shall expose basic API identity/database readiness and the process shall close HTTP/database resources on termination.</w:t>
      </w:r>
    </w:p>
    <w:p>
      <w:pPr>
        <w:keepNext w:val="0"/>
        <w:widowControl/>
        <w:jc w:val="both"/>
      </w:pPr>
      <w:r>
        <w:rPr>
          <w:rFonts w:ascii="Arial" w:hAnsi="Arial"/>
          <w:b w:val="0"/>
          <w:color w:val="000000"/>
        </w:rPr>
        <w:t>Acceptance and scope: Health is a point observation, not measured uptime or a restore drill. The healthcheck script forwards HTTPS scheme for container checks.</w:t>
      </w:r>
    </w:p>
    <w:p>
      <w:pPr>
        <w:keepNext w:val="0"/>
        <w:widowControl/>
        <w:jc w:val="both"/>
      </w:pPr>
      <w:r>
        <w:rPr>
          <w:rFonts w:ascii="Arial" w:hAnsi="Arial"/>
          <w:b w:val="0"/>
          <w:color w:val="000000"/>
        </w:rPr>
        <w:t>TM-FR-086 Contracts and paired-revision validation [complete; Maintainer]. API contracts shall remain aligned with generated frontend snapshots and be checked against a pinned compatible backend revision.</w:t>
      </w:r>
    </w:p>
    <w:p>
      <w:pPr>
        <w:keepNext w:val="0"/>
        <w:widowControl/>
        <w:jc w:val="both"/>
      </w:pPr>
      <w:r>
        <w:rPr>
          <w:rFonts w:ascii="Arial" w:hAnsi="Arial"/>
          <w:b w:val="0"/>
          <w:color w:val="000000"/>
        </w:rPr>
        <w:t>Acceptance and scope: contracts:sync writes files; documentation task uses copies/check mode only. CI definitions are configuration evidence, not proof a run passed.</w:t>
      </w:r>
    </w:p>
    <w:p>
      <w:pPr>
        <w:keepNext w:val="0"/>
        <w:widowControl/>
        <w:jc w:val="both"/>
      </w:pPr>
      <w:r>
        <w:rPr>
          <w:rFonts w:ascii="Arial" w:hAnsi="Arial"/>
          <w:b w:val="0"/>
          <w:color w:val="000000"/>
        </w:rPr>
        <w:t>TM-FR-087 Container deployment and rollback configuration [complete; Maintainer]. A proposed release shall build a non-root image, apply reviewed migrations explicitly and require health before retaining the new app image.</w:t>
      </w:r>
    </w:p>
    <w:p>
      <w:pPr>
        <w:keepNext w:val="0"/>
        <w:widowControl/>
        <w:jc w:val="both"/>
      </w:pPr>
      <w:r>
        <w:rPr>
          <w:rFonts w:ascii="Arial" w:hAnsi="Arial"/>
          <w:b w:val="0"/>
          <w:color w:val="000000"/>
        </w:rPr>
        <w:t>Acceptance and scope: Configured pipeline, not executed here. Image rollback does not undo applied database migrations. Domain/hosting/backup acceptance needs actual operational evidence.</w:t>
      </w:r>
    </w:p>
    <w:p>
      <w:pPr>
        <w:pStyle w:val="Heading3"/>
      </w:pPr>
      <w:r>
        <w:t>SRS 3.2.10 Compatibility and excluded scope</w:t>
      </w:r>
    </w:p>
    <w:p>
      <w:pPr>
        <w:keepNext w:val="0"/>
        <w:widowControl/>
        <w:jc w:val="both"/>
      </w:pPr>
      <w:r>
        <w:rPr>
          <w:rFonts w:ascii="Arial" w:hAnsi="Arial"/>
          <w:b w:val="0"/>
          <w:color w:val="000000"/>
        </w:rPr>
        <w:t>TM-FR-088 Flight and activity comparison API [partial; Traveler API consumer; UI removed]. Existing authenticated comparison endpoints shall normalize source-backed flight/activity results and unavailable states, without claiming a current traveler comparison screen.</w:t>
      </w:r>
    </w:p>
    <w:p>
      <w:pPr>
        <w:keepNext w:val="0"/>
        <w:widowControl/>
        <w:jc w:val="both"/>
      </w:pPr>
      <w:r>
        <w:rPr>
          <w:rFonts w:ascii="Arial" w:hAnsi="Arial"/>
          <w:b w:val="0"/>
          <w:color w:val="000000"/>
        </w:rPr>
        <w:t>Acceptance and scope: Unreferenced comparison component retained in source. Amadeus 1-9 travelers; configured production/test distinction. Mark partial because API exists but UI is retired.</w:t>
      </w:r>
    </w:p>
    <w:p>
      <w:pPr>
        <w:keepNext w:val="0"/>
        <w:widowControl/>
        <w:jc w:val="both"/>
      </w:pPr>
      <w:r>
        <w:rPr>
          <w:rFonts w:ascii="Arial" w:hAnsi="Arial"/>
          <w:b w:val="0"/>
          <w:color w:val="000000"/>
        </w:rPr>
        <w:t>TM-FR-089 Hotel quote/revalidation API [partial; Traveler API consumer; current UI suggestions only]. Existing quote APIs shall bind owner/context/occupancy/expiry and reject changed/sold-out/invalid quotes without asserting current UI booking.</w:t>
      </w:r>
    </w:p>
    <w:p>
      <w:pPr>
        <w:keepNext w:val="0"/>
        <w:widowControl/>
        <w:jc w:val="both"/>
      </w:pPr>
      <w:r>
        <w:rPr>
          <w:rFonts w:ascii="Arial" w:hAnsi="Arial"/>
          <w:b w:val="0"/>
          <w:color w:val="000000"/>
        </w:rPr>
        <w:t>Acceptance and scope: API occupancy 1-8 rooms, adults/child ages 0-17 and total &lt;= 20. LiteAPI remains sandbox; Rapid rights gated. No current price/occupancy controls in main planner.</w:t>
      </w:r>
    </w:p>
    <w:p>
      <w:pPr>
        <w:keepNext w:val="0"/>
        <w:widowControl/>
        <w:jc w:val="both"/>
      </w:pPr>
      <w:r>
        <w:rPr>
          <w:rFonts w:ascii="Arial" w:hAnsi="Arial"/>
          <w:b w:val="0"/>
          <w:color w:val="000000"/>
        </w:rPr>
        <w:t>TM-FR-090 Generation arrival/departure/rest API constraints [partial; Traveler API consumer; no current form controls]. The generation API shall validate optional destination-local arrival/departure clocks and in-range rest dates without implying an exposed UI.</w:t>
      </w:r>
    </w:p>
    <w:p>
      <w:pPr>
        <w:keepNext w:val="0"/>
        <w:widowControl/>
        <w:jc w:val="both"/>
      </w:pPr>
      <w:r>
        <w:rPr>
          <w:rFonts w:ascii="Arial" w:hAnsi="Arial"/>
          <w:b w:val="0"/>
          <w:color w:val="000000"/>
        </w:rPr>
        <w:t>Acceptance and scope: HH:MM clocks; &lt;= 31 in-range rest dates. Arrival adds 90 minutes; departure reserves 120. API-only capability is partial for normal users.</w:t>
      </w:r>
    </w:p>
    <w:p>
      <w:pPr>
        <w:keepNext w:val="0"/>
        <w:widowControl/>
        <w:jc w:val="both"/>
      </w:pPr>
      <w:r>
        <w:rPr>
          <w:rFonts w:ascii="Arial" w:hAnsi="Arial"/>
          <w:b w:val="0"/>
          <w:color w:val="000000"/>
        </w:rPr>
        <w:t>TM-FR-091 Removed owner/marketplace/payment workflows [unavailable; No active user role]. Removed owner registration, booking, payment, promotion and trust/profile-moderation actions shall remain unavailable rather than be documented as working product features.</w:t>
      </w:r>
    </w:p>
    <w:p>
      <w:pPr>
        <w:keepNext w:val="0"/>
        <w:widowControl/>
        <w:jc w:val="both"/>
      </w:pPr>
      <w:r>
        <w:rPr>
          <w:rFonts w:ascii="Arial" w:hAnsi="Arial"/>
          <w:b w:val="0"/>
          <w:color w:val="000000"/>
        </w:rPr>
        <w:t>Acceptance and scope: Schema presence is not feature availability. PayMongo is not integrated; owner role no longer exists. Legacy data is not deleted by this documentation work.</w:t>
      </w:r>
    </w:p>
    <w:p>
      <w:pPr>
        <w:keepNext w:val="0"/>
        <w:widowControl/>
        <w:jc w:val="both"/>
      </w:pPr>
      <w:r>
        <w:rPr>
          <w:rFonts w:ascii="Arial" w:hAnsi="Arial"/>
          <w:b w:val="0"/>
          <w:color w:val="000000"/>
        </w:rPr>
        <w:t>TM-FR-092 Retired preferences/comparison tabs and duplication [unavailable; Traveler]. Retired Preferences/Travel options tab URLs shall normalize safely, and the removed duplicate-trip action shall reject requests.</w:t>
      </w:r>
    </w:p>
    <w:p>
      <w:pPr>
        <w:keepNext w:val="0"/>
        <w:widowControl/>
        <w:jc w:val="both"/>
      </w:pPr>
      <w:r>
        <w:rPr>
          <w:rFonts w:ascii="Arial" w:hAnsi="Arial"/>
          <w:b w:val="0"/>
          <w:color w:val="000000"/>
        </w:rPr>
        <w:t>Acceptance and scope: Unreferenced TripPlannerForm still contains a travel-style prop; current dashboard does not render it. Do not infer a current style selector from that file.</w:t>
      </w:r>
    </w:p>
    <w:p>
      <w:pPr>
        <w:keepNext w:val="0"/>
        <w:widowControl/>
        <w:jc w:val="both"/>
      </w:pPr>
      <w:r>
        <w:rPr>
          <w:rFonts w:ascii="Arial" w:hAnsi="Arial"/>
          <w:b w:val="0"/>
          <w:color w:val="000000"/>
        </w:rPr>
        <w:t>TM-FR-093 Guest chatbot, live crowd feed and automatic backups [unavailable; Unavailable / proposed]. Unimplemented historical requirements shall be identified explicitly and must not be presented as observed system capabilities.</w:t>
      </w:r>
    </w:p>
    <w:p>
      <w:pPr>
        <w:keepNext w:val="0"/>
        <w:widowControl/>
        <w:jc w:val="both"/>
      </w:pPr>
      <w:r>
        <w:rPr>
          <w:rFonts w:ascii="Arial" w:hAnsi="Arial"/>
          <w:b w:val="0"/>
          <w:color w:val="000000"/>
        </w:rPr>
        <w:t>Acceptance and scope: Future work requires separate requirements, provider/security design and execution evidence. Old 99.9% uptime, 500-user capacity and automatic daily backup statements remain unverified targets.</w:t>
      </w:r>
    </w:p>
    <w:p>
      <w:pPr>
        <w:pStyle w:val="Heading3"/>
      </w:pPr>
      <w:r>
        <w:t>SRS 3.3 Input and business rules</w:t>
      </w:r>
    </w:p>
    <w:p>
      <w:pPr>
        <w:pStyle w:val="Caption"/>
        <w:keepNext/>
      </w:pPr>
      <w:r>
        <w:t xml:space="preserve">Table </w:t>
      </w:r>
      <w:r>
        <w:fldChar w:fldCharType="begin"/>
        <w:instrText xml:space="preserve"> SEQ Table \* ARABIC </w:instrText>
        <w:fldChar w:fldCharType="separate"/>
        <w:t>2</w:t>
        <w:fldChar w:fldCharType="end"/>
      </w:r>
      <w:r>
        <w:t xml:space="preserve"> Principal validation bounds</w:t>
      </w:r>
    </w:p>
    <w:tbl>
      <w:tblPr>
        <w:tblW w:type="auto" w:w="0"/>
        <w:jc w:val="center"/>
        <w:tblLayout w:type="fixed"/>
        <w:tblLook w:firstColumn="1" w:firstRow="1" w:lastColumn="0" w:lastRow="0" w:noHBand="0" w:noVBand="1" w:val="04A0"/>
      </w:tblPr>
      <w:tblGrid>
        <w:gridCol w:w="1512"/>
        <w:gridCol w:w="4248"/>
        <w:gridCol w:w="2880"/>
      </w:tblGrid>
      <w:tr>
        <w:trPr>
          <w:tblHeader/>
        </w:trP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Input</w:t>
            </w:r>
          </w:p>
        </w:tc>
        <w:tc>
          <w:tcPr>
            <w:tcW w:type="dxa" w:w="42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Current rule</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Qualification</w:t>
            </w:r>
          </w:p>
        </w:tc>
      </w:tr>
      <w:t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Registration</w:t>
            </w:r>
          </w:p>
        </w:tc>
        <w:tc>
          <w:tcPr>
            <w:tcW w:type="dxa" w:w="42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Combined name 2-80; optional Philippine mobile; password 8-64 with upper/lower/digit/special and no whitespace.</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Eight-character hexadecimal verification, not the old six-digit OTP.</w:t>
            </w:r>
          </w:p>
        </w:tc>
      </w:tr>
      <w:t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Trip dates/party</w:t>
            </w:r>
          </w:p>
        </w:tc>
        <w:tc>
          <w:tcPr>
            <w:tcW w:type="dxa" w:w="42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1-31 inclusive days; nonpast start; travelers 1-20; solo 1, couple 2, family/friends 2-20.</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Local-browser versus UTC-server today requires D-03 review.</w:t>
            </w:r>
          </w:p>
        </w:tc>
      </w:tr>
      <w:t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Budget/currency</w:t>
            </w:r>
          </w:p>
        </w:tc>
        <w:tc>
          <w:tcPr>
            <w:tcW w:type="dxa" w:w="42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Positive whole-party ceiling up to 1 billion; 20 supported codes; JPY/KRW/VND zero decimals, others two.</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Raw save normalization requires D-07 review; do not silently redefine intended precision.</w:t>
            </w:r>
          </w:p>
        </w:tc>
      </w:tr>
      <w:t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Preferences</w:t>
            </w:r>
          </w:p>
        </w:tc>
        <w:tc>
          <w:tcPr>
            <w:tcW w:type="dxa" w:w="42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Up to 20 bounded interest/activity entries; up to 8 stay preferences; new generation Balanced style/pace.</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 current travel-style/pace chooser.</w:t>
            </w:r>
          </w:p>
        </w:tc>
      </w:tr>
      <w:t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Expenses</w:t>
            </w:r>
          </w:p>
        </w:tc>
        <w:tc>
          <w:tcPr>
            <w:tcW w:type="dxa" w:w="42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Explicit positive/zero estimates; contingency 0-50 percent, default 10; shared and per-person bases explicit.</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Unknown costs are unpriced, not free; no government fee or current tariff guarantee.</w:t>
            </w:r>
          </w:p>
        </w:tc>
      </w:tr>
      <w:t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Managed activity</w:t>
            </w:r>
          </w:p>
        </w:tc>
        <w:tc>
          <w:tcPr>
            <w:tcW w:type="dxa" w:w="42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Duration 15-720 minutes; cross-day limit eight activities with conflict checks; explicit confirmation and fresh revision.</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Completed details protected until undo; skipped cost/history retained.</w:t>
            </w:r>
          </w:p>
        </w:tc>
      </w:tr>
      <w:t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Feedback/report/appeal</w:t>
            </w:r>
          </w:p>
        </w:tc>
        <w:tc>
          <w:tcPr>
            <w:tcW w:type="dxa" w:w="42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Feedback rating integer 1-5 and comment 10-2000; report subject 5-120/message 10-2000; appeal/decision 10-2000.</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Owned itinerary association and duplicate/terminal-state checks apply.</w:t>
            </w:r>
          </w:p>
        </w:tc>
      </w:tr>
      <w:t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Profile</w:t>
            </w:r>
          </w:p>
        </w:tc>
        <w:tc>
          <w:tcPr>
            <w:tcW w:type="dxa" w:w="42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Name 2-80; phone &lt;=30; HTTPS avatar &lt;=2048; bio &lt;=500.</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Email, role, account state and security fields are protected.</w:t>
            </w:r>
          </w:p>
        </w:tc>
      </w:tr>
    </w:tbl>
    <w:p>
      <w:pPr>
        <w:spacing w:after="20"/>
      </w:pPr>
    </w:p>
    <w:p>
      <w:pPr>
        <w:pStyle w:val="Heading3"/>
      </w:pPr>
      <w:r>
        <w:t>SRS 3.4 Financial calculations</w:t>
      </w:r>
    </w:p>
    <w:p>
      <w:pPr>
        <w:keepNext w:val="0"/>
        <w:widowControl/>
        <w:jc w:val="both"/>
      </w:pPr>
      <w:r>
        <w:rPr>
          <w:rFonts w:ascii="Arial" w:hAnsi="Arial"/>
          <w:b w:val="0"/>
          <w:color w:val="000000"/>
        </w:rPr>
        <w:t>The group budget is a ceiling. It is not an instruction to spend the entire amount. Food estimate equals entered per-person daily amount times travelers times days. Accommodation equals validated quoted full stay total, or entered nightly rate times rooms times nights; ordinary nights are days minus one. Local fare is counted once per day when shared, or multiplied by travelers when per person. Activity admissions use supported participant counts. Explicit pre-trip/extra fees are counted once, and an already committed exact-name cost is not added again as an activity charge. [2]</w:t>
      </w:r>
    </w:p>
    <w:p>
      <w:pPr>
        <w:keepNext w:val="0"/>
        <w:widowControl/>
        <w:jc w:val="both"/>
      </w:pPr>
      <w:r>
        <w:rPr>
          <w:rFonts w:ascii="Arial" w:hAnsi="Arial"/>
          <w:b w:val="0"/>
          <w:color w:val="000000"/>
        </w:rPr>
        <w:t>Known subtotal is the sum of counted categories. Contingency is rounded in the currency’s minor units from subtotal times the percentage divided by 100. Total equals subtotal plus contingency; remaining equals max(0, budget minus total); shortfall equals max(0, total minus budget). Displayed daily average is total divided by days. Exact per-person shares distribute the minor-unit remainder to the first person. A retained one-day selected overnight offer can carry a legacy one-night case. Reference estimates, live quotes, assumptions and unpriced entries remain distinguishable. [1][2]</w:t>
      </w:r>
    </w:p>
    <w:p>
      <w:pPr>
        <w:keepNext w:val="0"/>
        <w:widowControl/>
        <w:jc w:val="both"/>
      </w:pPr>
      <w:r>
        <w:rPr>
          <w:rFonts w:ascii="Arial" w:hAnsi="Arial"/>
          <w:b w:val="0"/>
          <w:color w:val="000000"/>
        </w:rPr>
        <w:t>Worked deterministic acceptance example: PHP 100 food per person/day for two people over three days = PHP 600; PHP 1,000 room/night for one room over two nights = PHP 2,000; PHP 200 shared fare/day = PHP 600; whole-party pre-trip cost = PHP 1,500. Subtotal is PHP 4,700, 10 percent contingency PHP 470, total PHP 5,170 and remaining from a PHP 10,000 ceiling PHP 4,830. This is a specified example for TM-XT-002, not a user record or a newly executed system result.</w:t>
      </w:r>
    </w:p>
    <w:p>
      <w:pPr>
        <w:pStyle w:val="Heading3"/>
      </w:pPr>
      <w:r>
        <w:t>SRS 3.5 Quality requirements</w:t>
      </w:r>
    </w:p>
    <w:p>
      <w:pPr>
        <w:keepNext w:val="0"/>
        <w:widowControl/>
        <w:jc w:val="both"/>
      </w:pPr>
      <w:r>
        <w:rPr>
          <w:rFonts w:ascii="Arial" w:hAnsi="Arial"/>
          <w:b w:val="0"/>
          <w:color w:val="000000"/>
        </w:rPr>
        <w:t>TM-NFR-001 Authoritative access. Protected requests shall recheck role, ownership, suspension, expiry, session version and token revocation on the server.</w:t>
      </w:r>
    </w:p>
    <w:p>
      <w:pPr>
        <w:keepNext w:val="0"/>
        <w:widowControl/>
        <w:jc w:val="both"/>
      </w:pPr>
      <w:r>
        <w:rPr>
          <w:rFonts w:ascii="Arial" w:hAnsi="Arial"/>
          <w:b w:val="0"/>
          <w:color w:val="000000"/>
        </w:rPr>
        <w:t>Evidence position: Implemented control; live multi-account acceptance pending.</w:t>
      </w:r>
    </w:p>
    <w:p>
      <w:pPr>
        <w:keepNext w:val="0"/>
        <w:widowControl/>
        <w:jc w:val="both"/>
      </w:pPr>
      <w:r>
        <w:rPr>
          <w:rFonts w:ascii="Arial" w:hAnsi="Arial"/>
          <w:b w:val="0"/>
          <w:color w:val="000000"/>
        </w:rPr>
        <w:t>TM-NFR-002 Credential protection. Passwords shall use per-account random salts and scrypt; browser cookies shall be HttpOnly, SameSite Lax and Secure in production.</w:t>
      </w:r>
    </w:p>
    <w:p>
      <w:pPr>
        <w:keepNext w:val="0"/>
        <w:widowControl/>
        <w:jc w:val="both"/>
      </w:pPr>
      <w:r>
        <w:rPr>
          <w:rFonts w:ascii="Arial" w:hAnsi="Arial"/>
          <w:b w:val="0"/>
          <w:color w:val="000000"/>
        </w:rPr>
        <w:t>Evidence position: Implemented control; production cookie inspection pending.</w:t>
      </w:r>
    </w:p>
    <w:p>
      <w:pPr>
        <w:keepNext w:val="0"/>
        <w:widowControl/>
        <w:jc w:val="both"/>
      </w:pPr>
      <w:r>
        <w:rPr>
          <w:rFonts w:ascii="Arial" w:hAnsi="Arial"/>
          <w:b w:val="0"/>
          <w:color w:val="000000"/>
        </w:rPr>
        <w:t>TM-NFR-003 Request origin and transport. Production shall reject insecure backend transport and unexpected cross-origin writes; browser security headers shall be applied.</w:t>
      </w:r>
    </w:p>
    <w:p>
      <w:pPr>
        <w:keepNext w:val="0"/>
        <w:widowControl/>
        <w:jc w:val="both"/>
      </w:pPr>
      <w:r>
        <w:rPr>
          <w:rFonts w:ascii="Arial" w:hAnsi="Arial"/>
          <w:b w:val="0"/>
          <w:color w:val="000000"/>
        </w:rPr>
        <w:t>Evidence position: Implemented control; deployed reverse-proxy acceptance pending.</w:t>
      </w:r>
    </w:p>
    <w:p>
      <w:pPr>
        <w:keepNext w:val="0"/>
        <w:widowControl/>
        <w:jc w:val="both"/>
      </w:pPr>
      <w:r>
        <w:rPr>
          <w:rFonts w:ascii="Arial" w:hAnsi="Arial"/>
          <w:b w:val="0"/>
          <w:color w:val="000000"/>
        </w:rPr>
        <w:t>TM-NFR-004 Financial precision. Amounts shall respect the selected supported currency and its minor units; explicit costs shall not be charged twice.</w:t>
      </w:r>
    </w:p>
    <w:p>
      <w:pPr>
        <w:keepNext w:val="0"/>
        <w:widowControl/>
        <w:jc w:val="both"/>
      </w:pPr>
      <w:r>
        <w:rPr>
          <w:rFonts w:ascii="Arial" w:hAnsi="Arial"/>
          <w:b w:val="0"/>
          <w:color w:val="000000"/>
        </w:rPr>
        <w:t>Evidence position: Intended acceptance rule; inspect D-07 before sign-off.</w:t>
      </w:r>
    </w:p>
    <w:p>
      <w:pPr>
        <w:keepNext w:val="0"/>
        <w:widowControl/>
        <w:jc w:val="both"/>
      </w:pPr>
      <w:r>
        <w:rPr>
          <w:rFonts w:ascii="Arial" w:hAnsi="Arial"/>
          <w:b w:val="0"/>
          <w:color w:val="000000"/>
        </w:rPr>
        <w:t>TM-NFR-005 Grounded identities. AI shall not introduce unapproved place identities, prices or media; country and venue evidence shall be validated separately from coordinates.</w:t>
      </w:r>
    </w:p>
    <w:p>
      <w:pPr>
        <w:keepNext w:val="0"/>
        <w:widowControl/>
        <w:jc w:val="both"/>
      </w:pPr>
      <w:r>
        <w:rPr>
          <w:rFonts w:ascii="Arial" w:hAnsi="Arial"/>
          <w:b w:val="0"/>
          <w:color w:val="000000"/>
        </w:rPr>
        <w:t>Evidence position: Implemented validation; reference completeness and provider behavior not guaranteed.</w:t>
      </w:r>
    </w:p>
    <w:p>
      <w:pPr>
        <w:keepNext w:val="0"/>
        <w:widowControl/>
        <w:jc w:val="both"/>
      </w:pPr>
      <w:r>
        <w:rPr>
          <w:rFonts w:ascii="Arial" w:hAnsi="Arial"/>
          <w:b w:val="0"/>
          <w:color w:val="000000"/>
        </w:rPr>
        <w:t>TM-NFR-006 Honest degraded service. Failures shall produce a labeled unavailable, retryable or catalog fallback result without fabricating successful delivery, pricing or reservations.</w:t>
      </w:r>
    </w:p>
    <w:p>
      <w:pPr>
        <w:keepNext w:val="0"/>
        <w:widowControl/>
        <w:jc w:val="both"/>
      </w:pPr>
      <w:r>
        <w:rPr>
          <w:rFonts w:ascii="Arial" w:hAnsi="Arial"/>
          <w:b w:val="0"/>
          <w:color w:val="000000"/>
        </w:rPr>
        <w:t>Evidence position: Implemented control; external outage rehearsals pending.</w:t>
      </w:r>
    </w:p>
    <w:p>
      <w:pPr>
        <w:keepNext w:val="0"/>
        <w:widowControl/>
        <w:jc w:val="both"/>
      </w:pPr>
      <w:r>
        <w:rPr>
          <w:rFonts w:ascii="Arial" w:hAnsi="Arial"/>
          <w:b w:val="0"/>
          <w:color w:val="000000"/>
        </w:rPr>
        <w:t>TM-NFR-007 Atomic persistence. Multi-record changes shall use transactions and concurrency checks; stale generation, versions and activity previews shall not overwrite newer state.</w:t>
      </w:r>
    </w:p>
    <w:p>
      <w:pPr>
        <w:keepNext w:val="0"/>
        <w:widowControl/>
        <w:jc w:val="both"/>
      </w:pPr>
      <w:r>
        <w:rPr>
          <w:rFonts w:ascii="Arial" w:hAnsi="Arial"/>
          <w:b w:val="0"/>
          <w:color w:val="000000"/>
        </w:rPr>
        <w:t>Evidence position: Implemented control; live PostgreSQL contention tests pending.</w:t>
      </w:r>
    </w:p>
    <w:p>
      <w:pPr>
        <w:keepNext w:val="0"/>
        <w:widowControl/>
        <w:jc w:val="both"/>
      </w:pPr>
      <w:r>
        <w:rPr>
          <w:rFonts w:ascii="Arial" w:hAnsi="Arial"/>
          <w:b w:val="0"/>
          <w:color w:val="000000"/>
        </w:rPr>
        <w:t>TM-NFR-008 Duplicate prevention. Generation, save, batch visits, feedback and pending appeals shall apply their documented identity keys and duplicate semantics.</w:t>
      </w:r>
    </w:p>
    <w:p>
      <w:pPr>
        <w:keepNext w:val="0"/>
        <w:widowControl/>
        <w:jc w:val="both"/>
      </w:pPr>
      <w:r>
        <w:rPr>
          <w:rFonts w:ascii="Arial" w:hAnsi="Arial"/>
          <w:b w:val="0"/>
          <w:color w:val="000000"/>
        </w:rPr>
        <w:t>Evidence position: Implemented control; isolated service evidence only.</w:t>
      </w:r>
    </w:p>
    <w:p>
      <w:pPr>
        <w:keepNext w:val="0"/>
        <w:widowControl/>
        <w:jc w:val="both"/>
      </w:pPr>
      <w:r>
        <w:rPr>
          <w:rFonts w:ascii="Arial" w:hAnsi="Arial"/>
          <w:b w:val="0"/>
          <w:color w:val="000000"/>
        </w:rPr>
        <w:t>TM-NFR-009 Responsive layout. Public and role workspaces shall remain usable without unintended horizontal overflow at 320, 768, 1024 and 1440 CSS pixels.</w:t>
      </w:r>
    </w:p>
    <w:p>
      <w:pPr>
        <w:keepNext w:val="0"/>
        <w:widowControl/>
        <w:jc w:val="both"/>
      </w:pPr>
      <w:r>
        <w:rPr>
          <w:rFonts w:ascii="Arial" w:hAnsi="Arial"/>
          <w:b w:val="0"/>
          <w:color w:val="000000"/>
        </w:rPr>
        <w:t>Evidence position: Proposed release acceptance set; historical emulated evidence is limited to named reports.</w:t>
      </w:r>
    </w:p>
    <w:p>
      <w:pPr>
        <w:keepNext w:val="0"/>
        <w:widowControl/>
        <w:jc w:val="both"/>
      </w:pPr>
      <w:r>
        <w:rPr>
          <w:rFonts w:ascii="Arial" w:hAnsi="Arial"/>
          <w:b w:val="0"/>
          <w:color w:val="000000"/>
        </w:rPr>
        <w:t>TM-NFR-010 Keyboard and motion access. Core actions shall be keyboard reachable, inputs shall have meaningful labels, images shall have useful alt text, and Earth shall respect reduced motion.</w:t>
      </w:r>
    </w:p>
    <w:p>
      <w:pPr>
        <w:keepNext w:val="0"/>
        <w:widowControl/>
        <w:jc w:val="both"/>
      </w:pPr>
      <w:r>
        <w:rPr>
          <w:rFonts w:ascii="Arial" w:hAnsi="Arial"/>
          <w:b w:val="0"/>
          <w:color w:val="000000"/>
        </w:rPr>
        <w:t>Evidence position: Partly inspected; complete keyboard, contrast and assistive-technology audit not executed.</w:t>
      </w:r>
    </w:p>
    <w:p>
      <w:pPr>
        <w:keepNext w:val="0"/>
        <w:widowControl/>
        <w:jc w:val="both"/>
      </w:pPr>
      <w:r>
        <w:rPr>
          <w:rFonts w:ascii="Arial" w:hAnsi="Arial"/>
          <w:b w:val="0"/>
          <w:color w:val="000000"/>
        </w:rPr>
        <w:t>TM-NFR-011 Timeout and cancellation. Provider adapters and generation shall use bounded deadlines and cleanup; cancellation shall not be represented as guaranteed provider billing cancellation.</w:t>
      </w:r>
    </w:p>
    <w:p>
      <w:pPr>
        <w:keepNext w:val="0"/>
        <w:widowControl/>
        <w:jc w:val="both"/>
      </w:pPr>
      <w:r>
        <w:rPr>
          <w:rFonts w:ascii="Arial" w:hAnsi="Arial"/>
          <w:b w:val="0"/>
          <w:color w:val="000000"/>
        </w:rPr>
        <w:t>Evidence position: Implemented deadlines; 45 s AI adapter, 540 s outer generation and 580 s proxy are ceilings, not performance measurements.</w:t>
      </w:r>
    </w:p>
    <w:p>
      <w:pPr>
        <w:keepNext w:val="0"/>
        <w:widowControl/>
        <w:jc w:val="both"/>
      </w:pPr>
      <w:r>
        <w:rPr>
          <w:rFonts w:ascii="Arial" w:hAnsi="Arial"/>
          <w:b w:val="0"/>
          <w:color w:val="000000"/>
        </w:rPr>
        <w:t>TM-NFR-012 Data minimization. Application outputs and documentation shall not expose credentials, tokens or confidential user records; optional GPS shall require explicit permission and stop on cleanup.</w:t>
      </w:r>
    </w:p>
    <w:p>
      <w:pPr>
        <w:keepNext w:val="0"/>
        <w:widowControl/>
        <w:jc w:val="both"/>
      </w:pPr>
      <w:r>
        <w:rPr>
          <w:rFonts w:ascii="Arial" w:hAnsi="Arial"/>
          <w:b w:val="0"/>
          <w:color w:val="000000"/>
        </w:rPr>
        <w:t>Evidence position: Implemented controls inspected; retention policy and privacy notice reconciliation pending.</w:t>
      </w:r>
    </w:p>
    <w:p>
      <w:pPr>
        <w:keepNext w:val="0"/>
        <w:widowControl/>
        <w:jc w:val="both"/>
      </w:pPr>
      <w:r>
        <w:rPr>
          <w:rFonts w:ascii="Arial" w:hAnsi="Arial"/>
          <w:b w:val="0"/>
          <w:color w:val="000000"/>
        </w:rPr>
        <w:t>TM-NFR-013 Attribution and provenance. Photos, map tiles and geographic assets shall retain required attribution and source metadata; unresolved media shall not borrow another place identity.</w:t>
      </w:r>
    </w:p>
    <w:p>
      <w:pPr>
        <w:keepNext w:val="0"/>
        <w:widowControl/>
        <w:jc w:val="both"/>
      </w:pPr>
      <w:r>
        <w:rPr>
          <w:rFonts w:ascii="Arial" w:hAnsi="Arial"/>
          <w:b w:val="0"/>
          <w:color w:val="000000"/>
        </w:rPr>
        <w:t>Evidence position: Implemented manifest/credits; Bir Tawil geographic-area photo remains unresolved.</w:t>
      </w:r>
    </w:p>
    <w:p>
      <w:pPr>
        <w:keepNext w:val="0"/>
        <w:widowControl/>
        <w:jc w:val="both"/>
      </w:pPr>
      <w:r>
        <w:rPr>
          <w:rFonts w:ascii="Arial" w:hAnsi="Arial"/>
          <w:b w:val="0"/>
          <w:color w:val="000000"/>
        </w:rPr>
        <w:t>TM-NFR-014 Operational recovery. A release shall have an approved backup, restore, migration and rollback procedure tested against disposable data before production use.</w:t>
      </w:r>
    </w:p>
    <w:p>
      <w:pPr>
        <w:keepNext w:val="0"/>
        <w:widowControl/>
        <w:jc w:val="both"/>
      </w:pPr>
      <w:r>
        <w:rPr>
          <w:rFonts w:ascii="Arial" w:hAnsi="Arial"/>
          <w:b w:val="0"/>
          <w:color w:val="000000"/>
        </w:rPr>
        <w:t>Evidence position: Proposed operational acceptance; no automatic backup worker or executed recovery evidence located.</w:t>
      </w:r>
    </w:p>
    <w:p>
      <w:pPr>
        <w:keepNext w:val="0"/>
        <w:widowControl/>
        <w:jc w:val="both"/>
      </w:pPr>
      <w:r>
        <w:rPr>
          <w:rFonts w:ascii="Arial" w:hAnsi="Arial"/>
          <w:b w:val="0"/>
          <w:color w:val="000000"/>
        </w:rPr>
        <w:t>TM-NFR-015 Contract consistency. Generated frontend API contracts shall match the authoritative backend schemas; published OpenAPI shall cover actual routes.</w:t>
      </w:r>
    </w:p>
    <w:p>
      <w:pPr>
        <w:keepNext w:val="0"/>
        <w:widowControl/>
        <w:jc w:val="both"/>
      </w:pPr>
      <w:r>
        <w:rPr>
          <w:rFonts w:ascii="Arial" w:hAnsi="Arial"/>
          <w:b w:val="0"/>
          <w:color w:val="000000"/>
        </w:rPr>
        <w:t>Evidence position: Partial; generated checks exist but 10 actual route operations lack exact OpenAPI entries.</w:t>
      </w:r>
    </w:p>
    <w:p>
      <w:pPr>
        <w:keepNext w:val="0"/>
        <w:widowControl/>
        <w:jc w:val="both"/>
      </w:pPr>
      <w:r>
        <w:rPr>
          <w:rFonts w:ascii="Arial" w:hAnsi="Arial"/>
          <w:b w:val="0"/>
          <w:color w:val="000000"/>
        </w:rPr>
        <w:t>TM-NFR-016 Traceable changes. Version changes, managed activity actions and moderation shall preserve attributable history without claiming cryptographic audit immutability.</w:t>
      </w:r>
    </w:p>
    <w:p>
      <w:pPr>
        <w:keepNext w:val="0"/>
        <w:widowControl/>
        <w:jc w:val="both"/>
      </w:pPr>
      <w:r>
        <w:rPr>
          <w:rFonts w:ascii="Arial" w:hAnsi="Arial"/>
          <w:b w:val="0"/>
          <w:color w:val="000000"/>
        </w:rPr>
        <w:t>Evidence position: Implemented records; role-restricted read access, not a tamper-proof ledger.</w:t>
      </w:r>
    </w:p>
    <w:p>
      <w:pPr>
        <w:keepNext w:val="0"/>
        <w:widowControl/>
        <w:jc w:val="both"/>
      </w:pPr>
      <w:r>
        <w:rPr>
          <w:rFonts w:ascii="Arial" w:hAnsi="Arial"/>
          <w:b w:val="0"/>
          <w:color w:val="000000"/>
        </w:rPr>
        <w:t>TM-NFR-017 Shared rate limits. Rate limits shall persist across instances where configured and provider requests shall honor bounded request pacing and retry advice.</w:t>
      </w:r>
    </w:p>
    <w:p>
      <w:pPr>
        <w:keepNext w:val="0"/>
        <w:widowControl/>
        <w:jc w:val="both"/>
      </w:pPr>
      <w:r>
        <w:rPr>
          <w:rFonts w:ascii="Arial" w:hAnsi="Arial"/>
          <w:b w:val="0"/>
          <w:color w:val="000000"/>
        </w:rPr>
        <w:t>Evidence position: Implemented PostgreSQL buckets and in-memory provider pacing; distributed provider quotas not proven.</w:t>
      </w:r>
    </w:p>
    <w:p>
      <w:pPr>
        <w:keepNext w:val="0"/>
        <w:widowControl/>
        <w:jc w:val="both"/>
      </w:pPr>
      <w:r>
        <w:rPr>
          <w:rFonts w:ascii="Arial" w:hAnsi="Arial"/>
          <w:b w:val="0"/>
          <w:color w:val="000000"/>
        </w:rPr>
        <w:t>TM-NFR-018 Reproducible verification. A release decision shall separate static inspection, historical evidence, newly executed checks and unexecuted acceptance procedures.</w:t>
      </w:r>
    </w:p>
    <w:p>
      <w:pPr>
        <w:keepNext w:val="0"/>
        <w:widowControl/>
        <w:jc w:val="both"/>
      </w:pPr>
      <w:r>
        <w:rPr>
          <w:rFonts w:ascii="Arial" w:hAnsi="Arial"/>
          <w:b w:val="0"/>
          <w:color w:val="000000"/>
        </w:rPr>
        <w:t>Evidence position: Satisfied for this documentation evidence boundary; release approval pending.</w:t>
      </w:r>
    </w:p>
    <w:p>
      <w:pPr>
        <w:keepNext w:val="0"/>
        <w:widowControl/>
        <w:jc w:val="both"/>
      </w:pPr>
      <w:r>
        <w:rPr>
          <w:rFonts w:ascii="Arial" w:hAnsi="Arial"/>
          <w:b w:val="0"/>
          <w:color w:val="000000"/>
        </w:rPr>
        <w:t>TM-NFR-019 Measured performance. Performance acceptance shall record hardware, data volume, network, load, p50/p95/p99 and error rate against an approved target.</w:t>
      </w:r>
    </w:p>
    <w:p>
      <w:pPr>
        <w:keepNext w:val="0"/>
        <w:widowControl/>
        <w:jc w:val="both"/>
      </w:pPr>
      <w:r>
        <w:rPr>
          <w:rFonts w:ascii="Arial" w:hAnsi="Arial"/>
          <w:b w:val="0"/>
          <w:color w:val="000000"/>
        </w:rPr>
        <w:t>Evidence position: Proposed acceptance method; legacy sub-2-second/500-user/99.9-percent targets are unapproved and unmeasured.</w:t>
      </w:r>
    </w:p>
    <w:p>
      <w:pPr>
        <w:keepNext w:val="0"/>
        <w:widowControl/>
        <w:jc w:val="both"/>
      </w:pPr>
      <w:r>
        <w:rPr>
          <w:rFonts w:ascii="Arial" w:hAnsi="Arial"/>
          <w:b w:val="0"/>
          <w:color w:val="000000"/>
        </w:rPr>
        <w:t>TM-NFR-020 Date and time consistency. Trip date eligibility and activity-local clocks shall use an explicit, consistent time-zone policy across client and server.</w:t>
      </w:r>
    </w:p>
    <w:p>
      <w:pPr>
        <w:keepNext w:val="0"/>
        <w:widowControl/>
        <w:jc w:val="both"/>
      </w:pPr>
      <w:r>
        <w:rPr>
          <w:rFonts w:ascii="Arial" w:hAnsi="Arial"/>
          <w:b w:val="0"/>
          <w:color w:val="000000"/>
        </w:rPr>
        <w:t>Evidence position: Intended rule; browser-local versus server-UTC past-date edge remains D-03.</w:t>
      </w:r>
    </w:p>
    <w:p>
      <w:pPr>
        <w:pStyle w:val="Heading3"/>
      </w:pPr>
      <w:r>
        <w:t>SRS 3.6 Data requirements and constraints</w:t>
      </w:r>
    </w:p>
    <w:p>
      <w:pPr>
        <w:keepNext w:val="0"/>
        <w:widowControl/>
        <w:jc w:val="both"/>
      </w:pPr>
      <w:r>
        <w:rPr>
          <w:rFonts w:ascii="Arial" w:hAnsi="Arial"/>
          <w:b w:val="0"/>
          <w:color w:val="000000"/>
        </w:rPr>
        <w:t>PostgreSQL stores users, session/token support, trips and generation history, itinerary versions, visited places, feedback, notices, moderation and audit records. JSON itinerary documents retain schedule, evidence, photos and cost provenance. Distinct relational constraints protect owner/idempotency keys and version numbers; deleting a trip detaches preserved visits and feedback while cascading itinerary versions. Seven marketplace-oriented models remain in the schema but do not establish current commercial workflows. The complete entity/field and route registers accompany the package. [2]</w:t>
      </w:r>
    </w:p>
    <w:p>
      <w:pPr>
        <w:keepNext w:val="0"/>
        <w:widowControl/>
        <w:jc w:val="both"/>
      </w:pPr>
      <w:r>
        <w:rPr>
          <w:rFonts w:ascii="Arial" w:hAnsi="Arial"/>
          <w:b w:val="0"/>
          <w:color w:val="000000"/>
        </w:rPr>
        <w:t>Dependencies include source coverage, connectivity, provider availability/rights, compatible geographic catalog files and correctly provisioned server secrets. Geographic labels and disputed areas are dataset entries rather than sovereignty claims. No system can guarantee current opening hours, route accessibility, weather, crowd occupancy, room stock or final payable amounts from the inspected sources alone. [1][2][8]</w:t>
      </w:r>
    </w:p>
    <w:p>
      <w:pPr>
        <w:pStyle w:val="Heading3"/>
      </w:pPr>
      <w:r>
        <w:t>SRS 3.7 Security and privacy</w:t>
      </w:r>
    </w:p>
    <w:p>
      <w:pPr>
        <w:keepNext w:val="0"/>
        <w:widowControl/>
        <w:jc w:val="both"/>
      </w:pPr>
      <w:r>
        <w:rPr>
          <w:rFonts w:ascii="Arial" w:hAnsi="Arial"/>
          <w:b w:val="0"/>
          <w:color w:val="000000"/>
        </w:rPr>
        <w:t>Server checks are authoritative even when navigation is hidden. Password hashes use salted scrypt; sessions are custom HMAC signatures with an eight-hour cookie, not a JWT refresh-token pair. Account-bound verification/reset tokens are short-lived and single-use. Shared limits constrain authentication and replan abuse. Production transport/origin controls and sanitized errors reduce exposure, but a full penetration test, at-rest encryption proof and formal privacy compliance assessment were not performed. [2]</w:t>
      </w:r>
    </w:p>
    <w:p>
      <w:pPr>
        <w:keepNext w:val="0"/>
        <w:widowControl/>
        <w:jc w:val="both"/>
      </w:pPr>
      <w:r>
        <w:rPr>
          <w:rFonts w:ascii="Arial" w:hAnsi="Arial"/>
          <w:b w:val="0"/>
          <w:color w:val="000000"/>
        </w:rPr>
        <w:t>Optional coordinates and profile fields should be minimized and protected. GPS watching is opt-in and cleaned up on stopping/navigation. The supplied material does not establish approved retention periods, controller contact, user-data export/deletion procedure or external provider agreements. These are unresolved operational/policy requirements. The Philippine Data Privacy Act is legal context for a qualified institutional review, not a certification that this implementation complies. [11]</w:t>
      </w:r>
    </w:p>
    <w:p>
      <w:pPr>
        <w:pStyle w:val="Heading2"/>
      </w:pPr>
      <w:r>
        <w:t>SRS 4 Verification</w:t>
      </w:r>
    </w:p>
    <w:p>
      <w:pPr>
        <w:keepNext w:val="0"/>
        <w:widowControl/>
        <w:jc w:val="both"/>
      </w:pPr>
      <w:r>
        <w:rPr>
          <w:rFonts w:ascii="Arial" w:hAnsi="Arial"/>
          <w:b w:val="0"/>
          <w:color w:val="000000"/>
        </w:rPr>
        <w:t>Each functional requirement has a TM-TC procedure and a manual/design mapping. Twenty TM-QT quality procedures and twenty TM-XT focused negative/boundary procedures supplement them. All 133 system/quality procedures are Not executed in this task; they are not retroactively marked passed from related unit tests. Current EX-01 and EX-02 record 152 frontend and 521 backend isolated passes. EX-03 records anonymous captures only. Historical evidence remains labeled by date and original report. Acceptance requires the unexecuted persistence, provider, permission, operational and user tasks to be run with authorized disposable/staging data. [6][7]</w:t>
      </w:r>
    </w:p>
    <w:p>
      <w:r>
        <w:br w:type="page"/>
      </w:r>
    </w:p>
    <w:p>
      <w:pPr>
        <w:pStyle w:val="Heading1"/>
      </w:pPr>
      <w:r>
        <w:t>References</w:t>
      </w:r>
    </w:p>
    <w:p>
      <w:pPr>
        <w:keepNext w:val="0"/>
        <w:widowControl/>
        <w:jc w:val="both"/>
      </w:pPr>
      <w:r>
        <w:rPr>
          <w:rFonts w:ascii="Arial" w:hAnsi="Arial"/>
          <w:b w:val="0"/>
          <w:color w:val="000000"/>
        </w:rPr>
        <w:t>[1] TravelMate frontend working tree. travelmate-frontend-new; HEAD 1d55ba3c2eb2a9387cb34c0cb6ca5edef8bfbc96 with recorded working changes; inspected 15 October 2026. Source snapshot, status and feature references in the evidence package.</w:t>
      </w:r>
    </w:p>
    <w:p>
      <w:pPr>
        <w:keepNext w:val="0"/>
        <w:widowControl/>
        <w:jc w:val="both"/>
      </w:pPr>
      <w:r>
        <w:rPr>
          <w:rFonts w:ascii="Arial" w:hAnsi="Arial"/>
          <w:b w:val="0"/>
          <w:color w:val="000000"/>
        </w:rPr>
        <w:t>[2] TravelMate backend working tree. travelmate-backend-api; HEAD 234e08d2317526f772854296bfaf6a33ca5dd0fa with recorded working changes; schema, 24 migration directories, controllers/services/config/tests inspected 15 October 2026.</w:t>
      </w:r>
    </w:p>
    <w:p>
      <w:pPr>
        <w:keepNext w:val="0"/>
        <w:widowControl/>
        <w:jc w:val="both"/>
      </w:pPr>
      <w:r>
        <w:rPr>
          <w:rFonts w:ascii="Arial" w:hAnsi="Arial"/>
          <w:b w:val="0"/>
          <w:color w:val="000000"/>
        </w:rPr>
        <w:t>[3] TravelMate. Supplied TravelMate-SRS.docx, documentation/mine. Historical requirements and administrative statements, not proof of present implementation. Original SHA256 26828397f5a0647ae2ecc0175f45ace40b19bf8e5d8212d6fc07db04df8ff9f6. Original ZIP CRC fault repaired in a separate reading copy only; all source media decoded.</w:t>
      </w:r>
    </w:p>
    <w:p>
      <w:pPr>
        <w:keepNext w:val="0"/>
        <w:widowControl/>
        <w:jc w:val="both"/>
      </w:pPr>
      <w:r>
        <w:rPr>
          <w:rFonts w:ascii="Arial" w:hAnsi="Arial"/>
          <w:b w:val="0"/>
          <w:color w:val="000000"/>
        </w:rPr>
        <w:t>[4] TravelMate. Supplied TravelMate-SPMP.docx, documentation/mine. Archived planning baseline. Original SHA256 cf5b9f119ba6cf7c8f39167dd6ff6208b1d881e73811a840665d038c15094f13.</w:t>
      </w:r>
    </w:p>
    <w:p>
      <w:pPr>
        <w:keepNext w:val="0"/>
        <w:widowControl/>
        <w:jc w:val="both"/>
      </w:pPr>
      <w:r>
        <w:rPr>
          <w:rFonts w:ascii="Arial" w:hAnsi="Arial"/>
          <w:b w:val="0"/>
          <w:color w:val="000000"/>
        </w:rPr>
        <w:t>[5] Supplied Herbal AI Pre Defense Manuscript v5 2026-2027, revised 15 October 2026, and its standalone engineering references. Used solely for organization/format by explicit user confirmation. No project facts, names, results or contributions transferred. Main reference SHA256 c8fde03149ba05b2f98b8a7e08b131ede9629313d1ae2b4114ee304d005df42c.</w:t>
      </w:r>
    </w:p>
    <w:p>
      <w:pPr>
        <w:keepNext w:val="0"/>
        <w:widowControl/>
        <w:jc w:val="both"/>
      </w:pPr>
      <w:r>
        <w:rPr>
          <w:rFonts w:ascii="Arial" w:hAnsi="Arial"/>
          <w:b w:val="0"/>
          <w:color w:val="000000"/>
        </w:rPr>
        <w:t>[6] TravelMate documentation execution evidence, 15 October 2026: final isolated frontend/backend logs, network guard, copied-source manifest, execution register and anonymous current screenshots. Included in the evidence bundle.</w:t>
      </w:r>
    </w:p>
    <w:p>
      <w:pPr>
        <w:keepNext w:val="0"/>
        <w:widowControl/>
        <w:jc w:val="both"/>
      </w:pPr>
      <w:r>
        <w:rPr>
          <w:rFonts w:ascii="Arial" w:hAnsi="Arial"/>
          <w:b w:val="0"/>
          <w:color w:val="000000"/>
        </w:rPr>
        <w:t>[7] TravelMate historical engineering reports: audit/2026-10-15/globe-photo-curation/REPORT.md; audit/2026-10-15/itinerary-overview/REPORT.md; audit/2026-10-13/remove-workspace-sections/REPORT.md. Each report is limited to its recorded environment/revision; historical counts are not added to current counts.</w:t>
      </w:r>
    </w:p>
    <w:p>
      <w:pPr>
        <w:keepNext w:val="0"/>
        <w:widowControl/>
        <w:jc w:val="both"/>
      </w:pPr>
      <w:r>
        <w:rPr>
          <w:rFonts w:ascii="Arial" w:hAnsi="Arial"/>
          <w:b w:val="0"/>
          <w:color w:val="000000"/>
        </w:rPr>
        <w:t>[8] TravelMate geographic/media source manifests and read-only catalogue metadata: frontend public discovery assets; backend GeoNames/PSGC/local geography and source metadata. Counts describe these snapshots, not guaranteed worldwide completeness.</w:t>
      </w:r>
    </w:p>
    <w:p>
      <w:pPr>
        <w:keepNext w:val="0"/>
        <w:widowControl/>
        <w:jc w:val="both"/>
      </w:pPr>
      <w:r>
        <w:rPr>
          <w:rFonts w:ascii="Arial" w:hAnsi="Arial"/>
          <w:b w:val="0"/>
          <w:color w:val="000000"/>
        </w:rPr>
        <w:t>[9] NASA Earth Observatory and Natural Earth source/licensing links retained in the current TravelMate image and map credits and asset attribution manifests. External provider/author-specific licenses remain asset-specific; footer attribution is not discarded.</w:t>
      </w:r>
    </w:p>
    <w:p>
      <w:pPr>
        <w:keepNext w:val="0"/>
        <w:widowControl/>
        <w:jc w:val="both"/>
      </w:pPr>
      <w:r>
        <w:rPr>
          <w:rFonts w:ascii="Arial" w:hAnsi="Arial"/>
          <w:b w:val="0"/>
          <w:color w:val="000000"/>
        </w:rPr>
        <w:t>[10] Next.js official App Router documentation, https://nextjs.org/docs/app, accessed 15 October 2026. Used for architectural context; inspected project code and dependency declarations govern this version-specific description.</w:t>
      </w:r>
    </w:p>
    <w:p>
      <w:pPr>
        <w:keepNext w:val="0"/>
        <w:widowControl/>
        <w:jc w:val="both"/>
      </w:pPr>
      <w:r>
        <w:rPr>
          <w:rFonts w:ascii="Arial" w:hAnsi="Arial"/>
          <w:b w:val="0"/>
          <w:color w:val="000000"/>
        </w:rPr>
        <w:t>[11] Republic of the Philippines, Republic Act No. 10173, Data Privacy Act of 2012, Official Gazette, https://officialgazette.gov.ph/2012/08/15/republic-act-no-10173/, accessed 15 October 2026. Legal context only; no compliance certification asserted.</w:t>
      </w:r>
    </w:p>
    <w:p>
      <w:pPr>
        <w:keepNext w:val="0"/>
        <w:widowControl/>
        <w:jc w:val="both"/>
      </w:pPr>
      <w:r>
        <w:rPr>
          <w:rFonts w:ascii="Arial" w:hAnsi="Arial"/>
          <w:b w:val="0"/>
          <w:color w:val="000000"/>
        </w:rPr>
        <w:t>[12] MediaWiki API Etiquette, https://www.mediawiki.org/wiki/API%3AEtiquette, accessed 15 October 2026. Provider identification, pacing and courteous API usage context; actual limits are taken from inspected code/configuration and agreements.</w:t>
      </w:r>
    </w:p>
    <w:sectPr>
      <w:headerReference w:type="default" r:id="rId1"/>
      <w:footerReference w:type="default" r:id="rId2"/>
      <w:pgSz w:w="12240" w:h="15840"/>
      <w:pgMar w:left="2160" w:right="1440" w:top="1440" w:bottom="1440" w:header="720" w:footer="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75665CD-46AD-432A-B048-3591FDC94D41}"/>
  </w:font>
  <w:font w:name="Calibri">
    <w:panose1 w:val="020F0502020204030204"/>
    <w:charset w:val="00"/>
    <w:family w:val="swiss"/>
    <w:pitch w:val="variable"/>
    <w:sig w:usb0="E4002EFF" w:usb1="C200247B" w:usb2="00000009" w:usb3="00000000" w:csb0="000001FF" w:csb1="00000000"/>
    <w:embedRegular r:id="rId2" w:fontKey="{1B33816A-22D6-41E4-BD4A-9DB07BBDE46C}"/>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000000"/>
        <w:sz w:val="16"/>
      </w:rPr>
      <w:t>CORDOVA PUBLIC COLLEGE | COLLEGE OF COMPUTER STUDIES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6D2E7C"/>
    <w:multiLevelType w:val="hybridMultilevel"/>
    <w:tmpl w:val="94DA03C4"/>
    <w:lvl w:ilvl="0" w:tplc="E28830AC">
      <w:start w:val="1"/>
      <w:numFmt w:val="bullet"/>
      <w:lvlText w:val="●"/>
      <w:lvlJc w:val="left"/>
      <w:pPr>
        <w:ind w:left="720" w:hanging="360"/>
      </w:pPr>
    </w:lvl>
    <w:lvl w:ilvl="1" w:tplc="7F487076">
      <w:start w:val="1"/>
      <w:numFmt w:val="bullet"/>
      <w:lvlText w:val="○"/>
      <w:lvlJc w:val="left"/>
      <w:pPr>
        <w:ind w:left="1440" w:hanging="360"/>
      </w:pPr>
    </w:lvl>
    <w:lvl w:ilvl="2" w:tplc="C0A4D410">
      <w:start w:val="1"/>
      <w:numFmt w:val="bullet"/>
      <w:lvlText w:val="■"/>
      <w:lvlJc w:val="left"/>
      <w:pPr>
        <w:ind w:left="2160" w:hanging="360"/>
      </w:pPr>
    </w:lvl>
    <w:lvl w:ilvl="3" w:tplc="0974FCDC">
      <w:start w:val="1"/>
      <w:numFmt w:val="bullet"/>
      <w:lvlText w:val="●"/>
      <w:lvlJc w:val="left"/>
      <w:pPr>
        <w:ind w:left="2880" w:hanging="360"/>
      </w:pPr>
    </w:lvl>
    <w:lvl w:ilvl="4" w:tplc="4E245520">
      <w:start w:val="1"/>
      <w:numFmt w:val="bullet"/>
      <w:lvlText w:val="○"/>
      <w:lvlJc w:val="left"/>
      <w:pPr>
        <w:ind w:left="3600" w:hanging="360"/>
      </w:pPr>
    </w:lvl>
    <w:lvl w:ilvl="5" w:tplc="06C06E76">
      <w:start w:val="1"/>
      <w:numFmt w:val="bullet"/>
      <w:lvlText w:val="■"/>
      <w:lvlJc w:val="left"/>
      <w:pPr>
        <w:ind w:left="4320" w:hanging="360"/>
      </w:pPr>
    </w:lvl>
    <w:lvl w:ilvl="6" w:tplc="1E7AA9B8">
      <w:start w:val="1"/>
      <w:numFmt w:val="bullet"/>
      <w:lvlText w:val="●"/>
      <w:lvlJc w:val="left"/>
      <w:pPr>
        <w:ind w:left="5040" w:hanging="360"/>
      </w:pPr>
    </w:lvl>
    <w:lvl w:ilvl="7" w:tplc="6F6AA9DE">
      <w:start w:val="1"/>
      <w:numFmt w:val="bullet"/>
      <w:lvlText w:val="●"/>
      <w:lvlJc w:val="left"/>
      <w:pPr>
        <w:ind w:left="5760" w:hanging="360"/>
      </w:pPr>
    </w:lvl>
    <w:lvl w:ilvl="8" w:tplc="3F60C912">
      <w:start w:val="1"/>
      <w:numFmt w:val="bullet"/>
      <w:lvlText w:val="●"/>
      <w:lvlJc w:val="left"/>
      <w:pPr>
        <w:ind w:left="6480" w:hanging="360"/>
      </w:pPr>
    </w:lvl>
  </w:abstractNum>
  <w:abstractNum w:abstractNumId="10" w15:restartNumberingAfterBreak="0">
    <w:nsid w:val="1A153C2A"/>
    <w:multiLevelType w:val="hybridMultilevel"/>
    <w:tmpl w:val="BD84FEFE"/>
    <w:lvl w:ilvl="0" w:tplc="F87419FA">
      <w:start w:val="1"/>
      <w:numFmt w:val="bullet"/>
      <w:lvlText w:val="•"/>
      <w:lvlJc w:val="left"/>
      <w:pPr>
        <w:ind w:left="720" w:hanging="360"/>
      </w:pPr>
    </w:lvl>
    <w:lvl w:ilvl="1" w:tplc="E3B8C4D4">
      <w:start w:val="1"/>
      <w:numFmt w:val="bullet"/>
      <w:lvlText w:val="–"/>
      <w:lvlJc w:val="left"/>
      <w:pPr>
        <w:ind w:left="1080" w:hanging="360"/>
      </w:pPr>
    </w:lvl>
    <w:lvl w:ilvl="2" w:tplc="795C49FA">
      <w:numFmt w:val="decimal"/>
      <w:lvlText w:val=""/>
      <w:lvlJc w:val="left"/>
    </w:lvl>
    <w:lvl w:ilvl="3" w:tplc="830264C6">
      <w:numFmt w:val="decimal"/>
      <w:lvlText w:val=""/>
      <w:lvlJc w:val="left"/>
    </w:lvl>
    <w:lvl w:ilvl="4" w:tplc="883AA898">
      <w:numFmt w:val="decimal"/>
      <w:lvlText w:val=""/>
      <w:lvlJc w:val="left"/>
    </w:lvl>
    <w:lvl w:ilvl="5" w:tplc="7110FB20">
      <w:numFmt w:val="decimal"/>
      <w:lvlText w:val=""/>
      <w:lvlJc w:val="left"/>
    </w:lvl>
    <w:lvl w:ilvl="6" w:tplc="95600C72">
      <w:numFmt w:val="decimal"/>
      <w:lvlText w:val=""/>
      <w:lvlJc w:val="left"/>
    </w:lvl>
    <w:lvl w:ilvl="7" w:tplc="BB7AE4E0">
      <w:numFmt w:val="decimal"/>
      <w:lvlText w:val=""/>
      <w:lvlJc w:val="left"/>
    </w:lvl>
    <w:lvl w:ilvl="8" w:tplc="18B8D390">
      <w:numFmt w:val="decimal"/>
      <w:lvlText w:val=""/>
      <w:lvlJc w:val="left"/>
    </w:lvl>
  </w:abstractNum>
  <w:abstractNum w:abstractNumId="11" w15:restartNumberingAfterBreak="0">
    <w:nsid w:val="2DDC1F8D"/>
    <w:multiLevelType w:val="multilevel"/>
    <w:tmpl w:val="EFB23FD8"/>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976036270">
    <w:abstractNumId w:val="11"/>
  </w:num>
  <w:num w:numId="2" w16cid:durableId="2037153280">
    <w:abstractNumId w:val="9"/>
    <w:lvlOverride w:ilvl="0">
      <w:startOverride w:val="1"/>
    </w:lvlOverride>
  </w:num>
  <w:num w:numId="3" w16cid:durableId="217596144">
    <w:abstractNumId w:val="10"/>
    <w:lvlOverride w:ilvl="0">
      <w:startOverride w:val="1"/>
    </w:lvlOverride>
  </w:num>
  <w:num w:numId="4" w16cid:durableId="385881777">
    <w:abstractNumId w:val="8"/>
  </w:num>
  <w:num w:numId="5" w16cid:durableId="2131892768">
    <w:abstractNumId w:val="6"/>
  </w:num>
  <w:num w:numId="6" w16cid:durableId="1747871553">
    <w:abstractNumId w:val="5"/>
  </w:num>
  <w:num w:numId="7" w16cid:durableId="565645159">
    <w:abstractNumId w:val="4"/>
  </w:num>
  <w:num w:numId="8" w16cid:durableId="1572887458">
    <w:abstractNumId w:val="7"/>
  </w:num>
  <w:num w:numId="9" w16cid:durableId="934168128">
    <w:abstractNumId w:val="3"/>
  </w:num>
  <w:num w:numId="10" w16cid:durableId="639190174">
    <w:abstractNumId w:val="2"/>
  </w:num>
  <w:num w:numId="11" w16cid:durableId="2034383823">
    <w:abstractNumId w:val="1"/>
  </w:num>
  <w:num w:numId="12" w16cid:durableId="205262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27284FB"/>
  <w15:docId w15:val="{E58C7978-1E40-4CA4-A8EC-35D626B61C3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after="120"/>
    </w:pPr>
    <w:rPr>
      <w:rFonts w:ascii="Arial" w:hAnsi="Arial"/>
      <w:color w:val="000000"/>
      <w:sz w:val="24"/>
      <w:u w:val="none"/>
    </w:rPr>
  </w:style>
  <w:style w:type="paragraph" w:styleId="Heading1">
    <w:name w:val="heading 1"/>
    <w:basedOn w:val="Normal"/>
    <w:next w:val="Normal"/>
    <w:link w:val="Heading1Char"/>
    <w:uiPriority w:val="9"/>
    <w:qFormat/>
    <w:pPr>
      <w:spacing w:after="160" w:before="240" w:line="276" w:lineRule="auto"/>
      <w:outlineLvl w:val="0"/>
    </w:pPr>
    <w:rPr>
      <w:rFonts w:ascii="Arial" w:hAnsi="Arial"/>
      <w:b/>
      <w:bCs/>
      <w:color w:val="000000"/>
      <w:sz w:val="32"/>
      <w:u w:val="none"/>
    </w:rPr>
  </w:style>
  <w:style w:type="paragraph" w:styleId="Heading2">
    <w:name w:val="heading 2"/>
    <w:basedOn w:val="Normal"/>
    <w:next w:val="Normal"/>
    <w:link w:val="Heading2Char"/>
    <w:uiPriority w:val="9"/>
    <w:unhideWhenUsed/>
    <w:qFormat/>
    <w:pPr>
      <w:spacing w:before="240" w:after="160" w:line="276" w:lineRule="auto"/>
      <w:outlineLvl w:val="1"/>
    </w:pPr>
    <w:rPr>
      <w:rFonts w:ascii="Arial" w:hAnsi="Arial"/>
      <w:b/>
      <w:bCs/>
      <w:color w:val="000000"/>
      <w:sz w:val="28"/>
      <w:u w:val="none"/>
    </w:rPr>
  </w:style>
  <w:style w:type="paragraph" w:styleId="Heading3">
    <w:name w:val="heading 3"/>
    <w:basedOn w:val="Normal"/>
    <w:next w:val="Normal"/>
    <w:link w:val="Heading3Char"/>
    <w:uiPriority w:val="9"/>
    <w:unhideWhenUsed/>
    <w:qFormat/>
    <w:pPr>
      <w:spacing w:before="240" w:after="160" w:line="276" w:lineRule="auto"/>
      <w:outlineLvl w:val="2"/>
    </w:pPr>
    <w:rPr>
      <w:rFonts w:ascii="Arial" w:hAnsi="Arial"/>
      <w:b/>
      <w:bCs/>
      <w:color w:val="000000"/>
      <w:sz w:val="24"/>
      <w:u w:val="none"/>
    </w:rPr>
  </w:style>
  <w:style w:type="paragraph" w:styleId="Heading4">
    <w:name w:val="heading 4"/>
    <w:basedOn w:val="Normal"/>
    <w:next w:val="Normal"/>
    <w:link w:val="Heading4Char"/>
    <w:uiPriority w:val="9"/>
    <w:semiHidden/>
    <w:unhideWhenUsed/>
    <w:qFormat/>
    <w:pPr>
      <w:pBdr>
        <w:top w:val="nil"/>
        <w:left w:val="nil"/>
        <w:bottom w:val="nil"/>
        <w:right w:val="nil"/>
        <w:between w:val="nil"/>
      </w:pBdr>
      <w:outlineLvl w:val="3"/>
    </w:pPr>
    <w:rPr>
      <w:i/>
      <w:iCs/>
    </w:rPr>
  </w:style>
  <w:style w:type="paragraph" w:styleId="Heading5">
    <w:name w:val="heading 5"/>
    <w:basedOn w:val="Normal"/>
    <w:next w:val="Normal"/>
    <w:link w:val="Heading5Char"/>
    <w:uiPriority w:val="9"/>
    <w:semiHidden/>
    <w:unhideWhenUsed/>
    <w:qFormat/>
    <w:pPr>
      <w:pBdr>
        <w:top w:val="nil"/>
        <w:left w:val="nil"/>
        <w:bottom w:val="nil"/>
        <w:right w:val="nil"/>
        <w:between w:val="nil"/>
      </w:pBdr>
      <w:outlineLvl w:val="4"/>
    </w:pPr>
  </w:style>
  <w:style w:type="paragraph" w:styleId="Heading6">
    <w:name w:val="heading 6"/>
    <w:basedOn w:val="Normal"/>
    <w:next w:val="Normal"/>
    <w:link w:val="Heading6Char"/>
    <w:uiPriority w:val="9"/>
    <w:semiHidden/>
    <w:unhideWhenUsed/>
    <w:qFormat/>
    <w:pPr>
      <w:pBdr>
        <w:top w:val="nil"/>
        <w:left w:val="nil"/>
        <w:bottom w:val="nil"/>
        <w:right w:val="nil"/>
        <w:between w:val="nil"/>
      </w:pBdr>
      <w:outlineLvl w:val="5"/>
    </w:pPr>
  </w:style>
  <w:style w:type="paragraph" w:styleId="Heading7">
    <w:name w:val="heading 7"/>
    <w:basedOn w:val="Normal"/>
    <w:next w:val="Normal"/>
    <w:link w:val="Heading7Char"/>
    <w:uiPriority w:val="9"/>
    <w:semiHidden/>
    <w:unhideWhenUsed/>
    <w:qFormat/>
    <w:rsid w:val="00145BE5"/>
    <w:pPr>
      <w:keepNext/>
      <w:keepLines/>
      <w:spacing w:before="200" w:line="276" w:lineRule="auto"/>
      <w:outlineLvl w:val="6"/>
    </w:pPr>
    <w:rPr>
      <w:i/>
      <w:iCs/>
      <w:lang w:val="en-US" w:eastAsia="en-US"/>
    </w:rPr>
  </w:style>
  <w:style w:type="paragraph" w:styleId="Heading8">
    <w:name w:val="heading 8"/>
    <w:basedOn w:val="Normal"/>
    <w:next w:val="Normal"/>
    <w:link w:val="Heading8Char"/>
    <w:uiPriority w:val="9"/>
    <w:semiHidden/>
    <w:unhideWhenUsed/>
    <w:qFormat/>
    <w:rsid w:val="00145BE5"/>
    <w:pPr>
      <w:keepNext/>
      <w:keepLines/>
      <w:spacing w:before="200" w:line="276" w:lineRule="auto"/>
      <w:outlineLvl w:val="7"/>
    </w:pPr>
    <w:rPr>
      <w:lang w:val="en-US" w:eastAsia="en-US"/>
    </w:rPr>
  </w:style>
  <w:style w:type="paragraph" w:styleId="Heading9">
    <w:name w:val="heading 9"/>
    <w:basedOn w:val="Normal"/>
    <w:next w:val="Normal"/>
    <w:link w:val="Heading9Char"/>
    <w:uiPriority w:val="9"/>
    <w:semiHidden/>
    <w:unhideWhenUsed/>
    <w:qFormat/>
    <w:rsid w:val="00145BE5"/>
    <w:pPr>
      <w:keepNext/>
      <w:keepLines/>
      <w:spacing w:before="200" w:line="276" w:lineRule="auto"/>
      <w:outlineLvl w:val="8"/>
    </w:pPr>
    <w:rPr>
      <w:i/>
      <w:iCs/>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Pr>
      <w:color w:val="000000"/>
    </w:rPr>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240" w:after="160" w:line="276" w:lineRule="auto"/>
    </w:pPr>
    <w:rPr>
      <w:rFonts w:ascii="Arial" w:hAnsi="Arial"/>
      <w:b/>
      <w:color w:val="000000"/>
      <w:sz w:val="36"/>
      <w:u w:val="none"/>
    </w:rPr>
  </w:style>
  <w:style w:type="paragraph" w:styleId="Subtitle">
    <w:name w:val="Subtitle"/>
    <w:basedOn w:val="Normal"/>
    <w:next w:val="Normal"/>
    <w:link w:val="SubtitleChar"/>
    <w:uiPriority w:val="11"/>
    <w:qFormat/>
    <w:pPr>
      <w:keepNext/>
      <w:keepLines/>
      <w:spacing w:before="360" w:after="80"/>
    </w:pPr>
    <w:rPr>
      <w:i/>
      <w:iCs/>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paragraph" w:styleId="TOCHeading">
    <w:name w:val="TOC Heading"/>
    <w:basedOn w:val="Heading1"/>
    <w:next w:val="Normal"/>
    <w:uiPriority w:val="39"/>
    <w:unhideWhenUsed/>
    <w:qFormat/>
    <w:rsid w:val="000D70F2"/>
    <w:pPr>
      <w:keepNext/>
      <w:keepLines/>
      <w:pBdr>
        <w:top w:val="none" w:sz="0" w:space="0" w:color="auto"/>
        <w:left w:val="none" w:sz="0" w:space="0" w:color="auto"/>
        <w:bottom w:val="none" w:sz="0" w:space="0" w:color="auto"/>
        <w:right w:val="none" w:sz="0" w:space="0" w:color="auto"/>
        <w:between w:val="none" w:sz="0" w:space="0" w:color="auto"/>
      </w:pBdr>
      <w:tabs>
        <w:tab w:val="right" w:leader="dot" w:pos="8640"/>
      </w:tabs>
      <w:spacing w:after="100"/>
      <w:outlineLvl w:val="9"/>
    </w:pPr>
    <w:rPr>
      <w:b w:val="0"/>
      <w:bCs w:val="0"/>
      <w:lang w:val="en-US" w:eastAsia="en-US"/>
    </w:rPr>
  </w:style>
  <w:style w:type="paragraph" w:styleId="TOC1">
    <w:name w:val="toc 1"/>
    <w:basedOn w:val="Normal"/>
    <w:next w:val="Normal"/>
    <w:autoRedefine/>
    <w:uiPriority w:val="39"/>
    <w:unhideWhenUsed/>
    <w:rsid w:val="000D70F2"/>
    <w:pPr>
      <w:tabs>
        <w:tab w:val="right" w:leader="dot" w:pos="8640"/>
      </w:tabs>
      <w:spacing w:after="100"/>
    </w:pPr>
    <w:rPr>
      <w:b/>
    </w:rPr>
  </w:style>
  <w:style w:type="paragraph" w:styleId="TOC2">
    <w:name w:val="toc 2"/>
    <w:basedOn w:val="Normal"/>
    <w:next w:val="Normal"/>
    <w:autoRedefine/>
    <w:uiPriority w:val="39"/>
    <w:unhideWhenUsed/>
    <w:rsid w:val="000D70F2"/>
    <w:pPr>
      <w:tabs>
        <w:tab w:val="right" w:leader="dot" w:pos="8640"/>
      </w:tabs>
      <w:spacing w:after="100"/>
      <w:ind w:left="240"/>
    </w:pPr>
  </w:style>
  <w:style w:type="paragraph" w:styleId="TOC3">
    <w:name w:val="toc 3"/>
    <w:basedOn w:val="Normal"/>
    <w:next w:val="Normal"/>
    <w:autoRedefine/>
    <w:uiPriority w:val="39"/>
    <w:unhideWhenUsed/>
    <w:rsid w:val="000D70F2"/>
    <w:pPr>
      <w:tabs>
        <w:tab w:val="right" w:leader="dot" w:pos="8640"/>
      </w:tabs>
      <w:spacing w:after="100"/>
      <w:ind w:left="480"/>
    </w:pPr>
  </w:style>
  <w:style w:type="character" w:styleId="Hyperlink">
    <w:name w:val="Hyperlink"/>
    <w:basedOn w:val="DefaultParagraphFont"/>
    <w:uiPriority w:val="99"/>
    <w:unhideWhenUsed/>
    <w:rsid w:val="000D70F2"/>
    <w:rPr>
      <w:rFonts w:ascii="Arial" w:eastAsia="Arial" w:hAnsi="Arial" w:cs="Arial"/>
      <w:color w:val="000000"/>
      <w:u w:val="single"/>
    </w:rPr>
  </w:style>
  <w:style w:type="paragraph" w:customStyle="1" w:styleId="Strong1">
    <w:name w:val="Strong1"/>
    <w:qFormat/>
    <w:rsid w:val="00145BE5"/>
    <w:rPr>
      <w:b/>
      <w:bCs/>
      <w:color w:val="000000"/>
    </w:rPr>
  </w:style>
  <w:style w:type="paragraph" w:styleId="ListParagraph">
    <w:name w:val="List Paragraph"/>
    <w:uiPriority w:val="34"/>
    <w:qFormat/>
    <w:rsid w:val="00145BE5"/>
    <w:rPr>
      <w:color w:val="000000"/>
    </w:rPr>
  </w:style>
  <w:style w:type="character" w:styleId="FootnoteReference">
    <w:name w:val="footnote reference"/>
    <w:uiPriority w:val="99"/>
    <w:semiHidden/>
    <w:unhideWhenUsed/>
    <w:rsid w:val="00145BE5"/>
    <w:rPr>
      <w:rFonts w:ascii="Arial" w:eastAsia="Arial" w:hAnsi="Arial" w:cs="Arial"/>
      <w:color w:val="000000"/>
      <w:vertAlign w:val="superscript"/>
    </w:rPr>
  </w:style>
  <w:style w:type="paragraph" w:styleId="FootnoteText">
    <w:name w:val="footnote text"/>
    <w:link w:val="FootnoteTextChar"/>
    <w:uiPriority w:val="99"/>
    <w:semiHidden/>
    <w:unhideWhenUsed/>
    <w:rsid w:val="00145BE5"/>
    <w:rPr>
      <w:color w:val="000000"/>
      <w:sz w:val="20"/>
      <w:szCs w:val="20"/>
    </w:rPr>
  </w:style>
  <w:style w:type="character" w:customStyle="1" w:styleId="FootnoteTextChar">
    <w:name w:val="Footnote Text Char"/>
    <w:basedOn w:val="DefaultParagraphFont"/>
    <w:link w:val="FootnoteText"/>
    <w:uiPriority w:val="99"/>
    <w:semiHidden/>
    <w:rsid w:val="00145BE5"/>
    <w:rPr>
      <w:rFonts w:ascii="Arial" w:eastAsia="Arial" w:hAnsi="Arial" w:cs="Arial"/>
      <w:color w:val="000000"/>
      <w:sz w:val="20"/>
      <w:szCs w:val="20"/>
    </w:rPr>
  </w:style>
  <w:style w:type="character" w:styleId="EndnoteReference">
    <w:name w:val="endnote reference"/>
    <w:uiPriority w:val="99"/>
    <w:semiHidden/>
    <w:unhideWhenUsed/>
    <w:rsid w:val="00145BE5"/>
    <w:rPr>
      <w:rFonts w:ascii="Arial" w:eastAsia="Arial" w:hAnsi="Arial" w:cs="Arial"/>
      <w:color w:val="000000"/>
      <w:vertAlign w:val="superscript"/>
    </w:rPr>
  </w:style>
  <w:style w:type="paragraph" w:styleId="EndnoteText">
    <w:name w:val="endnote text"/>
    <w:link w:val="EndnoteTextChar"/>
    <w:uiPriority w:val="99"/>
    <w:semiHidden/>
    <w:unhideWhenUsed/>
    <w:rsid w:val="00145BE5"/>
    <w:rPr>
      <w:color w:val="000000"/>
      <w:sz w:val="20"/>
      <w:szCs w:val="20"/>
    </w:rPr>
  </w:style>
  <w:style w:type="character" w:customStyle="1" w:styleId="EndnoteTextChar">
    <w:name w:val="Endnote Text Char"/>
    <w:basedOn w:val="DefaultParagraphFont"/>
    <w:link w:val="EndnoteText"/>
    <w:uiPriority w:val="99"/>
    <w:semiHidden/>
    <w:rsid w:val="00145BE5"/>
    <w:rPr>
      <w:rFonts w:ascii="Arial" w:eastAsia="Arial" w:hAnsi="Arial" w:cs="Arial"/>
      <w:color w:val="000000"/>
      <w:sz w:val="20"/>
      <w:szCs w:val="20"/>
    </w:rPr>
  </w:style>
  <w:style w:type="paragraph" w:styleId="Header">
    <w:name w:val="header"/>
    <w:basedOn w:val="Normal"/>
    <w:link w:val="HeaderChar"/>
    <w:uiPriority w:val="99"/>
    <w:unhideWhenUsed/>
    <w:rsid w:val="00145BE5"/>
    <w:pPr>
      <w:tabs>
        <w:tab w:val="center" w:pos="4513"/>
        <w:tab w:val="right" w:pos="9026"/>
      </w:tabs>
    </w:pPr>
  </w:style>
  <w:style w:type="character" w:customStyle="1" w:styleId="HeaderChar">
    <w:name w:val="Header Char"/>
    <w:basedOn w:val="DefaultParagraphFont"/>
    <w:link w:val="Header"/>
    <w:uiPriority w:val="99"/>
    <w:rsid w:val="00145BE5"/>
    <w:rPr>
      <w:rFonts w:ascii="Arial" w:eastAsia="Arial" w:hAnsi="Arial" w:cs="Arial"/>
      <w:color w:val="000000"/>
    </w:rPr>
  </w:style>
  <w:style w:type="paragraph" w:styleId="Footer">
    <w:name w:val="footer"/>
    <w:basedOn w:val="Normal"/>
    <w:link w:val="FooterChar"/>
    <w:uiPriority w:val="99"/>
    <w:unhideWhenUsed/>
    <w:rsid w:val="00145BE5"/>
    <w:pPr>
      <w:tabs>
        <w:tab w:val="center" w:pos="4513"/>
        <w:tab w:val="right" w:pos="9026"/>
      </w:tabs>
    </w:pPr>
  </w:style>
  <w:style w:type="character" w:customStyle="1" w:styleId="FooterChar">
    <w:name w:val="Footer Char"/>
    <w:basedOn w:val="DefaultParagraphFont"/>
    <w:link w:val="Footer"/>
    <w:uiPriority w:val="99"/>
    <w:rsid w:val="00145BE5"/>
    <w:rPr>
      <w:rFonts w:ascii="Arial" w:eastAsia="Arial" w:hAnsi="Arial" w:cs="Arial"/>
      <w:color w:val="000000"/>
    </w:rPr>
  </w:style>
  <w:style w:type="character" w:customStyle="1" w:styleId="Heading7Char">
    <w:name w:val="Heading 7 Char"/>
    <w:basedOn w:val="DefaultParagraphFont"/>
    <w:link w:val="Heading7"/>
    <w:uiPriority w:val="9"/>
    <w:semiHidden/>
    <w:rsid w:val="00145BE5"/>
    <w:rPr>
      <w:rFonts w:ascii="Arial" w:eastAsia="Arial" w:hAnsi="Arial" w:cs="Arial"/>
      <w:i/>
      <w:iCs/>
      <w:color w:val="000000"/>
      <w:sz w:val="24"/>
      <w:szCs w:val="24"/>
      <w:lang w:val="en-US" w:eastAsia="en-US"/>
    </w:rPr>
  </w:style>
  <w:style w:type="character" w:customStyle="1" w:styleId="Heading8Char">
    <w:name w:val="Heading 8 Char"/>
    <w:basedOn w:val="DefaultParagraphFont"/>
    <w:link w:val="Heading8"/>
    <w:uiPriority w:val="9"/>
    <w:semiHidden/>
    <w:rsid w:val="00145BE5"/>
    <w:rPr>
      <w:rFonts w:ascii="Arial" w:eastAsia="Arial" w:hAnsi="Arial" w:cs="Arial"/>
      <w:color w:val="000000"/>
      <w:sz w:val="24"/>
      <w:szCs w:val="24"/>
      <w:lang w:val="en-US" w:eastAsia="en-US"/>
    </w:rPr>
  </w:style>
  <w:style w:type="character" w:customStyle="1" w:styleId="Heading9Char">
    <w:name w:val="Heading 9 Char"/>
    <w:basedOn w:val="DefaultParagraphFont"/>
    <w:link w:val="Heading9"/>
    <w:uiPriority w:val="9"/>
    <w:semiHidden/>
    <w:rsid w:val="00145BE5"/>
    <w:rPr>
      <w:rFonts w:ascii="Arial" w:eastAsia="Arial" w:hAnsi="Arial" w:cs="Arial"/>
      <w:i/>
      <w:iCs/>
      <w:color w:val="000000"/>
      <w:sz w:val="24"/>
      <w:szCs w:val="24"/>
      <w:lang w:val="en-US" w:eastAsia="en-US"/>
    </w:rPr>
  </w:style>
  <w:style w:type="paragraph" w:styleId="NoSpacing">
    <w:name w:val="No Spacing"/>
    <w:uiPriority w:val="1"/>
    <w:qFormat/>
    <w:rsid w:val="00145BE5"/>
    <w:rPr>
      <w:color w:val="000000"/>
      <w:sz w:val="22"/>
      <w:szCs w:val="22"/>
      <w:lang w:val="en-US" w:eastAsia="en-US"/>
    </w:rPr>
  </w:style>
  <w:style w:type="character" w:customStyle="1" w:styleId="Heading1Char">
    <w:name w:val="Heading 1 Char"/>
    <w:basedOn w:val="DefaultParagraphFont"/>
    <w:link w:val="Heading1"/>
    <w:uiPriority w:val="9"/>
    <w:rsid w:val="00145BE5"/>
    <w:rPr>
      <w:rFonts w:ascii="Arial" w:eastAsia="Arial" w:hAnsi="Arial" w:cs="Arial"/>
      <w:b/>
      <w:bCs/>
      <w:color w:val="000000"/>
      <w:sz w:val="24"/>
      <w:szCs w:val="24"/>
    </w:rPr>
  </w:style>
  <w:style w:type="character" w:customStyle="1" w:styleId="Heading2Char">
    <w:name w:val="Heading 2 Char"/>
    <w:basedOn w:val="DefaultParagraphFont"/>
    <w:link w:val="Heading2"/>
    <w:uiPriority w:val="9"/>
    <w:rsid w:val="00145BE5"/>
    <w:rPr>
      <w:rFonts w:ascii="Arial" w:eastAsia="Arial" w:hAnsi="Arial" w:cs="Arial"/>
      <w:b/>
      <w:bCs/>
      <w:color w:val="000000"/>
      <w:sz w:val="24"/>
      <w:szCs w:val="24"/>
    </w:rPr>
  </w:style>
  <w:style w:type="character" w:customStyle="1" w:styleId="Heading3Char">
    <w:name w:val="Heading 3 Char"/>
    <w:basedOn w:val="DefaultParagraphFont"/>
    <w:link w:val="Heading3"/>
    <w:uiPriority w:val="9"/>
    <w:rsid w:val="00145BE5"/>
    <w:rPr>
      <w:rFonts w:ascii="Arial" w:eastAsia="Arial" w:hAnsi="Arial" w:cs="Arial"/>
      <w:b/>
      <w:bCs/>
      <w:color w:val="000000"/>
      <w:sz w:val="24"/>
      <w:szCs w:val="24"/>
    </w:rPr>
  </w:style>
  <w:style w:type="character" w:customStyle="1" w:styleId="TitleChar">
    <w:name w:val="Title Char"/>
    <w:basedOn w:val="DefaultParagraphFont"/>
    <w:link w:val="Title"/>
    <w:uiPriority w:val="10"/>
    <w:rsid w:val="00145BE5"/>
    <w:rPr>
      <w:rFonts w:ascii="Arial" w:eastAsia="Arial" w:hAnsi="Arial" w:cs="Arial"/>
      <w:color w:val="000000"/>
      <w:sz w:val="56"/>
      <w:szCs w:val="56"/>
    </w:rPr>
  </w:style>
  <w:style w:type="character" w:customStyle="1" w:styleId="SubtitleChar">
    <w:name w:val="Subtitle Char"/>
    <w:basedOn w:val="DefaultParagraphFont"/>
    <w:link w:val="Subtitle"/>
    <w:uiPriority w:val="11"/>
    <w:rsid w:val="00145BE5"/>
    <w:rPr>
      <w:rFonts w:ascii="Arial" w:eastAsia="Arial" w:hAnsi="Arial" w:cs="Arial"/>
      <w:i/>
      <w:iCs/>
      <w:color w:val="000000"/>
      <w:sz w:val="48"/>
      <w:szCs w:val="48"/>
    </w:rPr>
  </w:style>
  <w:style w:type="paragraph" w:styleId="BodyText">
    <w:name w:val="Body Text"/>
    <w:basedOn w:val="Normal"/>
    <w:link w:val="BodyTextChar"/>
    <w:uiPriority w:val="99"/>
    <w:unhideWhenUsed/>
    <w:rsid w:val="00145BE5"/>
    <w:pPr>
      <w:spacing w:after="120" w:line="276" w:lineRule="auto"/>
    </w:pPr>
    <w:rPr>
      <w:sz w:val="20"/>
      <w:szCs w:val="22"/>
      <w:lang w:val="en-US" w:eastAsia="en-US"/>
    </w:rPr>
  </w:style>
  <w:style w:type="character" w:customStyle="1" w:styleId="BodyTextChar">
    <w:name w:val="Body Text Char"/>
    <w:basedOn w:val="DefaultParagraphFont"/>
    <w:link w:val="BodyText"/>
    <w:uiPriority w:val="99"/>
    <w:rsid w:val="00145BE5"/>
    <w:rPr>
      <w:rFonts w:ascii="Arial" w:eastAsia="Arial" w:hAnsi="Arial" w:cs="Arial"/>
      <w:color w:val="000000"/>
      <w:sz w:val="20"/>
      <w:szCs w:val="22"/>
      <w:lang w:val="en-US" w:eastAsia="en-US"/>
    </w:rPr>
  </w:style>
  <w:style w:type="paragraph" w:styleId="BodyText2">
    <w:name w:val="Body Text 2"/>
    <w:basedOn w:val="Normal"/>
    <w:link w:val="BodyText2Char"/>
    <w:uiPriority w:val="99"/>
    <w:unhideWhenUsed/>
    <w:rsid w:val="00145BE5"/>
    <w:pPr>
      <w:spacing w:after="120" w:line="480" w:lineRule="auto"/>
    </w:pPr>
    <w:rPr>
      <w:sz w:val="20"/>
      <w:szCs w:val="22"/>
      <w:lang w:val="en-US" w:eastAsia="en-US"/>
    </w:rPr>
  </w:style>
  <w:style w:type="character" w:customStyle="1" w:styleId="BodyText2Char">
    <w:name w:val="Body Text 2 Char"/>
    <w:basedOn w:val="DefaultParagraphFont"/>
    <w:link w:val="BodyText2"/>
    <w:uiPriority w:val="99"/>
    <w:rsid w:val="00145BE5"/>
    <w:rPr>
      <w:rFonts w:ascii="Arial" w:eastAsia="Arial" w:hAnsi="Arial" w:cs="Arial"/>
      <w:color w:val="000000"/>
      <w:sz w:val="20"/>
      <w:szCs w:val="22"/>
      <w:lang w:val="en-US" w:eastAsia="en-US"/>
    </w:rPr>
  </w:style>
  <w:style w:type="paragraph" w:styleId="BodyText3">
    <w:name w:val="Body Text 3"/>
    <w:basedOn w:val="Normal"/>
    <w:link w:val="BodyText3Char"/>
    <w:uiPriority w:val="99"/>
    <w:unhideWhenUsed/>
    <w:rsid w:val="00145BE5"/>
    <w:pPr>
      <w:spacing w:after="120" w:line="276" w:lineRule="auto"/>
    </w:pPr>
    <w:rPr>
      <w:sz w:val="16"/>
      <w:szCs w:val="16"/>
      <w:lang w:val="en-US" w:eastAsia="en-US"/>
    </w:rPr>
  </w:style>
  <w:style w:type="character" w:customStyle="1" w:styleId="BodyText3Char">
    <w:name w:val="Body Text 3 Char"/>
    <w:basedOn w:val="DefaultParagraphFont"/>
    <w:link w:val="BodyText3"/>
    <w:uiPriority w:val="99"/>
    <w:rsid w:val="00145BE5"/>
    <w:rPr>
      <w:rFonts w:ascii="Arial" w:eastAsia="Arial" w:hAnsi="Arial" w:cs="Arial"/>
      <w:color w:val="000000"/>
      <w:sz w:val="16"/>
      <w:szCs w:val="16"/>
      <w:lang w:val="en-US" w:eastAsia="en-US"/>
    </w:rPr>
  </w:style>
  <w:style w:type="paragraph" w:styleId="List">
    <w:name w:val="List"/>
    <w:basedOn w:val="Normal"/>
    <w:uiPriority w:val="99"/>
    <w:unhideWhenUsed/>
    <w:rsid w:val="00145BE5"/>
    <w:pPr>
      <w:spacing w:after="200" w:line="276" w:lineRule="auto"/>
      <w:ind w:left="360" w:hanging="360"/>
      <w:contextualSpacing/>
    </w:pPr>
    <w:rPr>
      <w:sz w:val="20"/>
      <w:szCs w:val="22"/>
      <w:lang w:val="en-US" w:eastAsia="en-US"/>
    </w:rPr>
  </w:style>
  <w:style w:type="paragraph" w:styleId="List2">
    <w:name w:val="List 2"/>
    <w:basedOn w:val="Normal"/>
    <w:uiPriority w:val="99"/>
    <w:unhideWhenUsed/>
    <w:rsid w:val="00145BE5"/>
    <w:pPr>
      <w:spacing w:after="200" w:line="276" w:lineRule="auto"/>
      <w:ind w:left="720" w:hanging="360"/>
      <w:contextualSpacing/>
    </w:pPr>
    <w:rPr>
      <w:sz w:val="20"/>
      <w:szCs w:val="22"/>
      <w:lang w:val="en-US" w:eastAsia="en-US"/>
    </w:rPr>
  </w:style>
  <w:style w:type="paragraph" w:styleId="List3">
    <w:name w:val="List 3"/>
    <w:basedOn w:val="Normal"/>
    <w:uiPriority w:val="99"/>
    <w:unhideWhenUsed/>
    <w:rsid w:val="00145BE5"/>
    <w:pPr>
      <w:spacing w:after="200" w:line="276" w:lineRule="auto"/>
      <w:ind w:left="1080" w:hanging="360"/>
      <w:contextualSpacing/>
    </w:pPr>
    <w:rPr>
      <w:sz w:val="20"/>
      <w:szCs w:val="22"/>
      <w:lang w:val="en-US" w:eastAsia="en-US"/>
    </w:rPr>
  </w:style>
  <w:style w:type="paragraph" w:styleId="ListBullet">
    <w:name w:val="List Bullet"/>
    <w:basedOn w:val="Normal"/>
    <w:uiPriority w:val="99"/>
    <w:unhideWhenUsed/>
    <w:rsid w:val="00145BE5"/>
    <w:pPr>
      <w:numPr>
        <w:numId w:val="4"/>
      </w:numPr>
      <w:tabs>
        <w:tab w:val="clear" w:pos="360"/>
        <w:tab w:val="num" w:pos="1440"/>
      </w:tabs>
      <w:spacing w:after="200" w:line="276" w:lineRule="auto"/>
      <w:ind w:left="0" w:firstLine="0"/>
      <w:contextualSpacing/>
    </w:pPr>
    <w:rPr>
      <w:sz w:val="20"/>
      <w:szCs w:val="22"/>
      <w:lang w:val="en-US" w:eastAsia="en-US"/>
    </w:rPr>
  </w:style>
  <w:style w:type="paragraph" w:styleId="ListBullet2">
    <w:name w:val="List Bullet 2"/>
    <w:basedOn w:val="Normal"/>
    <w:uiPriority w:val="99"/>
    <w:unhideWhenUsed/>
    <w:rsid w:val="00145BE5"/>
    <w:pPr>
      <w:numPr>
        <w:numId w:val="5"/>
      </w:numPr>
      <w:tabs>
        <w:tab w:val="clear" w:pos="720"/>
      </w:tabs>
      <w:spacing w:after="200" w:line="276" w:lineRule="auto"/>
      <w:ind w:left="0" w:firstLine="0"/>
      <w:contextualSpacing/>
    </w:pPr>
    <w:rPr>
      <w:sz w:val="20"/>
      <w:szCs w:val="22"/>
      <w:lang w:val="en-US" w:eastAsia="en-US"/>
    </w:rPr>
  </w:style>
  <w:style w:type="paragraph" w:styleId="ListBullet3">
    <w:name w:val="List Bullet 3"/>
    <w:basedOn w:val="Normal"/>
    <w:uiPriority w:val="99"/>
    <w:unhideWhenUsed/>
    <w:rsid w:val="00145BE5"/>
    <w:pPr>
      <w:numPr>
        <w:numId w:val="6"/>
      </w:numPr>
      <w:tabs>
        <w:tab w:val="clear" w:pos="1080"/>
        <w:tab w:val="num" w:pos="720"/>
      </w:tabs>
      <w:spacing w:after="200" w:line="276" w:lineRule="auto"/>
      <w:ind w:left="0" w:firstLine="0"/>
      <w:contextualSpacing/>
    </w:pPr>
    <w:rPr>
      <w:sz w:val="20"/>
      <w:szCs w:val="22"/>
      <w:lang w:val="en-US" w:eastAsia="en-US"/>
    </w:rPr>
  </w:style>
  <w:style w:type="paragraph" w:styleId="ListNumber">
    <w:name w:val="List Number"/>
    <w:basedOn w:val="Normal"/>
    <w:uiPriority w:val="99"/>
    <w:unhideWhenUsed/>
    <w:rsid w:val="00145BE5"/>
    <w:pPr>
      <w:numPr>
        <w:numId w:val="8"/>
      </w:numPr>
      <w:tabs>
        <w:tab w:val="clear" w:pos="360"/>
        <w:tab w:val="num" w:pos="1440"/>
      </w:tabs>
      <w:spacing w:after="200" w:line="276" w:lineRule="auto"/>
      <w:ind w:left="0" w:firstLine="0"/>
      <w:contextualSpacing/>
    </w:pPr>
    <w:rPr>
      <w:sz w:val="20"/>
      <w:szCs w:val="22"/>
      <w:lang w:val="en-US" w:eastAsia="en-US"/>
    </w:rPr>
  </w:style>
  <w:style w:type="paragraph" w:styleId="ListNumber2">
    <w:name w:val="List Number 2"/>
    <w:basedOn w:val="Normal"/>
    <w:uiPriority w:val="99"/>
    <w:unhideWhenUsed/>
    <w:rsid w:val="00145BE5"/>
    <w:pPr>
      <w:numPr>
        <w:numId w:val="9"/>
      </w:numPr>
      <w:tabs>
        <w:tab w:val="clear" w:pos="720"/>
        <w:tab w:val="num" w:pos="1800"/>
      </w:tabs>
      <w:spacing w:after="200" w:line="276" w:lineRule="auto"/>
      <w:ind w:left="0" w:firstLine="0"/>
      <w:contextualSpacing/>
    </w:pPr>
    <w:rPr>
      <w:sz w:val="20"/>
      <w:szCs w:val="22"/>
      <w:lang w:val="en-US" w:eastAsia="en-US"/>
    </w:rPr>
  </w:style>
  <w:style w:type="paragraph" w:styleId="ListNumber3">
    <w:name w:val="List Number 3"/>
    <w:basedOn w:val="Normal"/>
    <w:uiPriority w:val="99"/>
    <w:unhideWhenUsed/>
    <w:rsid w:val="00145BE5"/>
    <w:pPr>
      <w:numPr>
        <w:numId w:val="10"/>
      </w:numPr>
      <w:tabs>
        <w:tab w:val="clear" w:pos="1080"/>
        <w:tab w:val="num" w:pos="360"/>
      </w:tabs>
      <w:spacing w:after="200" w:line="276" w:lineRule="auto"/>
      <w:ind w:left="0" w:firstLine="0"/>
      <w:contextualSpacing/>
    </w:pPr>
    <w:rPr>
      <w:sz w:val="20"/>
      <w:szCs w:val="22"/>
      <w:lang w:val="en-US" w:eastAsia="en-US"/>
    </w:rPr>
  </w:style>
  <w:style w:type="paragraph" w:styleId="ListContinue">
    <w:name w:val="List Continue"/>
    <w:basedOn w:val="Normal"/>
    <w:uiPriority w:val="99"/>
    <w:unhideWhenUsed/>
    <w:rsid w:val="00145BE5"/>
    <w:pPr>
      <w:spacing w:after="120" w:line="276" w:lineRule="auto"/>
      <w:ind w:left="360"/>
      <w:contextualSpacing/>
    </w:pPr>
    <w:rPr>
      <w:sz w:val="20"/>
      <w:szCs w:val="22"/>
      <w:lang w:val="en-US" w:eastAsia="en-US"/>
    </w:rPr>
  </w:style>
  <w:style w:type="paragraph" w:styleId="ListContinue2">
    <w:name w:val="List Continue 2"/>
    <w:basedOn w:val="Normal"/>
    <w:uiPriority w:val="99"/>
    <w:unhideWhenUsed/>
    <w:rsid w:val="00145BE5"/>
    <w:pPr>
      <w:spacing w:after="120" w:line="276" w:lineRule="auto"/>
      <w:ind w:left="720"/>
      <w:contextualSpacing/>
    </w:pPr>
    <w:rPr>
      <w:sz w:val="20"/>
      <w:szCs w:val="22"/>
      <w:lang w:val="en-US" w:eastAsia="en-US"/>
    </w:rPr>
  </w:style>
  <w:style w:type="paragraph" w:styleId="ListContinue3">
    <w:name w:val="List Continue 3"/>
    <w:basedOn w:val="Normal"/>
    <w:uiPriority w:val="99"/>
    <w:unhideWhenUsed/>
    <w:rsid w:val="00145BE5"/>
    <w:pPr>
      <w:spacing w:after="120" w:line="276" w:lineRule="auto"/>
      <w:ind w:left="1080"/>
      <w:contextualSpacing/>
    </w:pPr>
    <w:rPr>
      <w:sz w:val="20"/>
      <w:szCs w:val="22"/>
      <w:lang w:val="en-US" w:eastAsia="en-US"/>
    </w:rPr>
  </w:style>
  <w:style w:type="paragraph" w:styleId="MacroText">
    <w:name w:val="macro"/>
    <w:link w:val="MacroTextChar"/>
    <w:uiPriority w:val="99"/>
    <w:unhideWhenUsed/>
    <w:rsid w:val="00145BE5"/>
    <w:pPr>
      <w:tabs>
        <w:tab w:val="left" w:pos="576"/>
        <w:tab w:val="left" w:pos="1152"/>
        <w:tab w:val="left" w:pos="1728"/>
        <w:tab w:val="left" w:pos="2304"/>
        <w:tab w:val="left" w:pos="2880"/>
        <w:tab w:val="left" w:pos="3456"/>
        <w:tab w:val="left" w:pos="4032"/>
      </w:tabs>
      <w:spacing w:after="200" w:line="276" w:lineRule="auto"/>
    </w:pPr>
    <w:rPr>
      <w:color w:val="000000"/>
      <w:sz w:val="20"/>
      <w:szCs w:val="20"/>
      <w:lang w:val="en-US" w:eastAsia="en-US"/>
    </w:rPr>
  </w:style>
  <w:style w:type="character" w:customStyle="1" w:styleId="MacroTextChar">
    <w:name w:val="Macro Text Char"/>
    <w:basedOn w:val="DefaultParagraphFont"/>
    <w:link w:val="MacroText"/>
    <w:uiPriority w:val="99"/>
    <w:rsid w:val="00145BE5"/>
    <w:rPr>
      <w:rFonts w:ascii="Arial" w:eastAsia="Arial" w:hAnsi="Arial" w:cs="Arial"/>
      <w:color w:val="000000"/>
      <w:sz w:val="20"/>
      <w:szCs w:val="20"/>
      <w:lang w:val="en-US" w:eastAsia="en-US"/>
    </w:rPr>
  </w:style>
  <w:style w:type="paragraph" w:styleId="Quote">
    <w:name w:val="Quote"/>
    <w:basedOn w:val="Normal"/>
    <w:next w:val="Normal"/>
    <w:link w:val="QuoteChar"/>
    <w:uiPriority w:val="29"/>
    <w:qFormat/>
    <w:rsid w:val="00145BE5"/>
    <w:pPr>
      <w:spacing w:after="200" w:line="276" w:lineRule="auto"/>
    </w:pPr>
    <w:rPr>
      <w:i/>
      <w:iCs/>
      <w:sz w:val="20"/>
      <w:szCs w:val="22"/>
      <w:lang w:val="en-US" w:eastAsia="en-US"/>
    </w:rPr>
  </w:style>
  <w:style w:type="character" w:customStyle="1" w:styleId="QuoteChar">
    <w:name w:val="Quote Char"/>
    <w:basedOn w:val="DefaultParagraphFont"/>
    <w:link w:val="Quote"/>
    <w:uiPriority w:val="29"/>
    <w:rsid w:val="00145BE5"/>
    <w:rPr>
      <w:rFonts w:ascii="Arial" w:eastAsia="Arial" w:hAnsi="Arial" w:cs="Arial"/>
      <w:i/>
      <w:iCs/>
      <w:color w:val="000000"/>
      <w:sz w:val="20"/>
      <w:szCs w:val="22"/>
      <w:lang w:val="en-US" w:eastAsia="en-US"/>
    </w:rPr>
  </w:style>
  <w:style w:type="character" w:customStyle="1" w:styleId="Heading4Char">
    <w:name w:val="Heading 4 Char"/>
    <w:basedOn w:val="DefaultParagraphFont"/>
    <w:link w:val="Heading4"/>
    <w:uiPriority w:val="9"/>
    <w:semiHidden/>
    <w:rsid w:val="00145BE5"/>
    <w:rPr>
      <w:rFonts w:ascii="Arial" w:eastAsia="Arial" w:hAnsi="Arial" w:cs="Arial"/>
      <w:i/>
      <w:iCs/>
      <w:color w:val="000000"/>
      <w:sz w:val="24"/>
      <w:szCs w:val="24"/>
    </w:rPr>
  </w:style>
  <w:style w:type="character" w:customStyle="1" w:styleId="Heading5Char">
    <w:name w:val="Heading 5 Char"/>
    <w:basedOn w:val="DefaultParagraphFont"/>
    <w:link w:val="Heading5"/>
    <w:uiPriority w:val="9"/>
    <w:semiHidden/>
    <w:rsid w:val="00145BE5"/>
    <w:rPr>
      <w:rFonts w:ascii="Arial" w:eastAsia="Arial" w:hAnsi="Arial" w:cs="Arial"/>
      <w:color w:val="000000"/>
      <w:sz w:val="24"/>
      <w:szCs w:val="24"/>
    </w:rPr>
  </w:style>
  <w:style w:type="character" w:customStyle="1" w:styleId="Heading6Char">
    <w:name w:val="Heading 6 Char"/>
    <w:basedOn w:val="DefaultParagraphFont"/>
    <w:link w:val="Heading6"/>
    <w:uiPriority w:val="9"/>
    <w:semiHidden/>
    <w:rsid w:val="00145BE5"/>
    <w:rPr>
      <w:rFonts w:ascii="Arial" w:eastAsia="Arial" w:hAnsi="Arial" w:cs="Arial"/>
      <w:color w:val="000000"/>
      <w:sz w:val="24"/>
      <w:szCs w:val="24"/>
    </w:rPr>
  </w:style>
  <w:style w:type="paragraph" w:styleId="Caption">
    <w:name w:val="caption"/>
    <w:basedOn w:val="Normal"/>
    <w:next w:val="Normal"/>
    <w:uiPriority w:val="35"/>
    <w:semiHidden/>
    <w:unhideWhenUsed/>
    <w:qFormat/>
    <w:rsid w:val="00145BE5"/>
    <w:pPr>
      <w:spacing w:after="200" w:line="264" w:lineRule="auto"/>
    </w:pPr>
    <w:rPr>
      <w:rFonts w:ascii="Arial" w:hAnsi="Arial"/>
      <w:b w:val="0"/>
      <w:bCs/>
      <w:i w:val="0"/>
      <w:color w:val="000000"/>
      <w:sz w:val="21"/>
      <w:szCs w:val="18"/>
      <w:u w:val="none"/>
      <w:lang w:val="en-US" w:eastAsia="en-US"/>
    </w:rPr>
  </w:style>
  <w:style w:type="character" w:styleId="Strong">
    <w:name w:val="Strong"/>
    <w:basedOn w:val="DefaultParagraphFont"/>
    <w:uiPriority w:val="22"/>
    <w:qFormat/>
    <w:rsid w:val="00145BE5"/>
    <w:rPr>
      <w:rFonts w:ascii="Arial" w:eastAsia="Arial" w:hAnsi="Arial" w:cs="Arial"/>
      <w:b/>
      <w:bCs/>
      <w:color w:val="000000"/>
    </w:rPr>
  </w:style>
  <w:style w:type="character" w:styleId="Emphasis">
    <w:name w:val="Emphasis"/>
    <w:basedOn w:val="DefaultParagraphFont"/>
    <w:uiPriority w:val="20"/>
    <w:qFormat/>
    <w:rsid w:val="00145BE5"/>
    <w:rPr>
      <w:rFonts w:ascii="Arial" w:eastAsia="Arial" w:hAnsi="Arial" w:cs="Arial"/>
      <w:i/>
      <w:iCs/>
      <w:color w:val="000000"/>
    </w:rPr>
  </w:style>
  <w:style w:type="paragraph" w:styleId="IntenseQuote">
    <w:name w:val="Intense Quote"/>
    <w:basedOn w:val="Normal"/>
    <w:next w:val="Normal"/>
    <w:link w:val="IntenseQuoteChar"/>
    <w:uiPriority w:val="30"/>
    <w:qFormat/>
    <w:rsid w:val="00145BE5"/>
    <w:pPr>
      <w:pBdr>
        <w:bottom w:val="single" w:sz="4" w:space="4" w:color="4F81BD" w:themeColor="accent1"/>
      </w:pBdr>
      <w:spacing w:before="200" w:after="280" w:line="276" w:lineRule="auto"/>
      <w:ind w:left="936" w:right="936"/>
    </w:pPr>
    <w:rPr>
      <w:b/>
      <w:bCs/>
      <w:i/>
      <w:iCs/>
      <w:sz w:val="20"/>
      <w:szCs w:val="22"/>
      <w:lang w:val="en-US" w:eastAsia="en-US"/>
    </w:rPr>
  </w:style>
  <w:style w:type="character" w:customStyle="1" w:styleId="IntenseQuoteChar">
    <w:name w:val="Intense Quote Char"/>
    <w:basedOn w:val="DefaultParagraphFont"/>
    <w:link w:val="IntenseQuote"/>
    <w:uiPriority w:val="30"/>
    <w:rsid w:val="00145BE5"/>
    <w:rPr>
      <w:rFonts w:ascii="Arial" w:eastAsia="Arial" w:hAnsi="Arial" w:cs="Arial"/>
      <w:b/>
      <w:bCs/>
      <w:i/>
      <w:iCs/>
      <w:color w:val="000000"/>
      <w:sz w:val="20"/>
      <w:szCs w:val="22"/>
      <w:lang w:val="en-US" w:eastAsia="en-US"/>
    </w:rPr>
  </w:style>
  <w:style w:type="character" w:styleId="SubtleEmphasis">
    <w:name w:val="Subtle Emphasis"/>
    <w:basedOn w:val="DefaultParagraphFont"/>
    <w:uiPriority w:val="19"/>
    <w:qFormat/>
    <w:rsid w:val="00145BE5"/>
    <w:rPr>
      <w:rFonts w:ascii="Arial" w:eastAsia="Arial" w:hAnsi="Arial" w:cs="Arial"/>
      <w:i/>
      <w:iCs/>
      <w:color w:val="000000"/>
    </w:rPr>
  </w:style>
  <w:style w:type="character" w:styleId="IntenseEmphasis">
    <w:name w:val="Intense Emphasis"/>
    <w:basedOn w:val="DefaultParagraphFont"/>
    <w:uiPriority w:val="21"/>
    <w:qFormat/>
    <w:rsid w:val="00145BE5"/>
    <w:rPr>
      <w:rFonts w:ascii="Arial" w:eastAsia="Arial" w:hAnsi="Arial" w:cs="Arial"/>
      <w:b/>
      <w:bCs/>
      <w:i/>
      <w:iCs/>
      <w:color w:val="000000"/>
    </w:rPr>
  </w:style>
  <w:style w:type="character" w:styleId="SubtleReference">
    <w:name w:val="Subtle Reference"/>
    <w:basedOn w:val="DefaultParagraphFont"/>
    <w:uiPriority w:val="31"/>
    <w:qFormat/>
    <w:rsid w:val="00145BE5"/>
    <w:rPr>
      <w:rFonts w:ascii="Arial" w:eastAsia="Arial" w:hAnsi="Arial" w:cs="Arial"/>
      <w:smallCaps/>
      <w:color w:val="000000"/>
      <w:u w:val="single"/>
    </w:rPr>
  </w:style>
  <w:style w:type="character" w:styleId="IntenseReference">
    <w:name w:val="Intense Reference"/>
    <w:basedOn w:val="DefaultParagraphFont"/>
    <w:uiPriority w:val="32"/>
    <w:qFormat/>
    <w:rsid w:val="00145BE5"/>
    <w:rPr>
      <w:rFonts w:ascii="Arial" w:eastAsia="Arial" w:hAnsi="Arial" w:cs="Arial"/>
      <w:b/>
      <w:bCs/>
      <w:smallCaps/>
      <w:color w:val="000000"/>
      <w:spacing w:val="5"/>
      <w:u w:val="single"/>
    </w:rPr>
  </w:style>
  <w:style w:type="character" w:styleId="BookTitle">
    <w:name w:val="Book Title"/>
    <w:basedOn w:val="DefaultParagraphFont"/>
    <w:uiPriority w:val="33"/>
    <w:qFormat/>
    <w:rsid w:val="00145BE5"/>
    <w:rPr>
      <w:rFonts w:ascii="Arial" w:eastAsia="Arial" w:hAnsi="Arial" w:cs="Arial"/>
      <w:b/>
      <w:bCs/>
      <w:smallCaps/>
      <w:color w:val="000000"/>
      <w:spacing w:val="5"/>
    </w:rPr>
  </w:style>
  <w:style w:type="table" w:styleId="TableGrid">
    <w:name w:val="Table Grid"/>
    <w:basedOn w:val="TableNormal"/>
    <w:uiPriority w:val="59"/>
    <w:rsid w:val="00145BE5"/>
    <w:rPr>
      <w:color w:val="000000"/>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145BE5"/>
    <w:rPr>
      <w:color w:val="000000"/>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145BE5"/>
    <w:rPr>
      <w:color w:val="000000"/>
      <w:sz w:val="22"/>
      <w:szCs w:val="22"/>
      <w:lang w:val="en-US"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145BE5"/>
    <w:rPr>
      <w:color w:val="000000"/>
      <w:sz w:val="22"/>
      <w:szCs w:val="22"/>
      <w:lang w:val="en-US"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145BE5"/>
    <w:rPr>
      <w:color w:val="000000"/>
      <w:sz w:val="22"/>
      <w:szCs w:val="22"/>
      <w:lang w:val="en-US"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145BE5"/>
    <w:rPr>
      <w:color w:val="000000"/>
      <w:sz w:val="22"/>
      <w:szCs w:val="22"/>
      <w:lang w:val="en-US"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145BE5"/>
    <w:rPr>
      <w:color w:val="000000"/>
      <w:sz w:val="22"/>
      <w:szCs w:val="22"/>
      <w:lang w:val="en-US"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145BE5"/>
    <w:rPr>
      <w:color w:val="000000"/>
      <w:sz w:val="22"/>
      <w:szCs w:val="22"/>
      <w:lang w:val="en-US"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145BE5"/>
    <w:rPr>
      <w:color w:val="000000"/>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145BE5"/>
    <w:rPr>
      <w:color w:val="000000"/>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145BE5"/>
    <w:rPr>
      <w:color w:val="000000"/>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145BE5"/>
    <w:rPr>
      <w:color w:val="000000"/>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145BE5"/>
    <w:rPr>
      <w:color w:val="000000"/>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145BE5"/>
    <w:rPr>
      <w:color w:val="000000"/>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145BE5"/>
    <w:rPr>
      <w:color w:val="000000"/>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145BE5"/>
    <w:rPr>
      <w:color w:val="000000"/>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Arial" w:eastAsia="Arial" w:hAnsi="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eastAsia="Arial" w:hAnsi="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145BE5"/>
    <w:rPr>
      <w:color w:val="000000"/>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Arial" w:eastAsia="Arial" w:hAnsi="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eastAsia="Arial" w:hAnsi="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145BE5"/>
    <w:rPr>
      <w:color w:val="000000"/>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Arial" w:eastAsia="Arial" w:hAnsi="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eastAsia="Arial" w:hAnsi="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145BE5"/>
    <w:rPr>
      <w:color w:val="000000"/>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Arial" w:eastAsia="Arial" w:hAnsi="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eastAsia="Arial" w:hAnsi="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145BE5"/>
    <w:rPr>
      <w:color w:val="000000"/>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Arial" w:eastAsia="Arial" w:hAnsi="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eastAsia="Arial" w:hAnsi="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145BE5"/>
    <w:rPr>
      <w:color w:val="000000"/>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Arial" w:eastAsia="Arial" w:hAnsi="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eastAsia="Arial" w:hAnsi="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145BE5"/>
    <w:rPr>
      <w:color w:val="000000"/>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Arial" w:eastAsia="Arial" w:hAnsi="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eastAsia="Arial" w:hAnsi="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145BE5"/>
    <w:rPr>
      <w:color w:val="000000"/>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145BE5"/>
    <w:rPr>
      <w:color w:val="000000"/>
      <w:sz w:val="22"/>
      <w:szCs w:val="22"/>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145BE5"/>
    <w:rPr>
      <w:color w:val="000000"/>
      <w:sz w:val="22"/>
      <w:szCs w:val="22"/>
      <w:lang w:val="en-US"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145BE5"/>
    <w:rPr>
      <w:color w:val="000000"/>
      <w:sz w:val="22"/>
      <w:szCs w:val="22"/>
      <w:lang w:val="en-US"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145BE5"/>
    <w:rPr>
      <w:color w:val="000000"/>
      <w:sz w:val="22"/>
      <w:szCs w:val="22"/>
      <w:lang w:val="en-US"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145BE5"/>
    <w:rPr>
      <w:color w:val="000000"/>
      <w:sz w:val="22"/>
      <w:szCs w:val="22"/>
      <w:lang w:val="en-US"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145BE5"/>
    <w:rPr>
      <w:color w:val="000000"/>
      <w:sz w:val="22"/>
      <w:szCs w:val="22"/>
      <w:lang w:val="en-US"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145BE5"/>
    <w:rPr>
      <w:color w:val="000000"/>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Arial" w:eastAsia="Arial" w:hAnsi="Arial" w:cs="Arial"/>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145BE5"/>
    <w:rPr>
      <w:color w:val="000000"/>
      <w:sz w:val="22"/>
      <w:szCs w:val="22"/>
      <w:lang w:val="en-US"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Arial" w:eastAsia="Arial" w:hAnsi="Arial" w:cs="Arial"/>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145BE5"/>
    <w:rPr>
      <w:color w:val="000000"/>
      <w:sz w:val="22"/>
      <w:szCs w:val="22"/>
      <w:lang w:val="en-US"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Arial" w:eastAsia="Arial" w:hAnsi="Arial" w:cs="Arial"/>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145BE5"/>
    <w:rPr>
      <w:color w:val="000000"/>
      <w:sz w:val="22"/>
      <w:szCs w:val="22"/>
      <w:lang w:val="en-US"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Arial" w:eastAsia="Arial" w:hAnsi="Arial" w:cs="Arial"/>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145BE5"/>
    <w:rPr>
      <w:color w:val="000000"/>
      <w:sz w:val="22"/>
      <w:szCs w:val="22"/>
      <w:lang w:val="en-US"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Arial" w:eastAsia="Arial" w:hAnsi="Arial" w:cs="Arial"/>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145BE5"/>
    <w:rPr>
      <w:color w:val="000000"/>
      <w:sz w:val="22"/>
      <w:szCs w:val="22"/>
      <w:lang w:val="en-US"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Arial" w:eastAsia="Arial" w:hAnsi="Arial" w:cs="Arial"/>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145BE5"/>
    <w:rPr>
      <w:color w:val="000000"/>
      <w:sz w:val="22"/>
      <w:szCs w:val="22"/>
      <w:lang w:val="en-US"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Arial" w:eastAsia="Arial" w:hAnsi="Arial" w:cs="Arial"/>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145BE5"/>
    <w:rPr>
      <w:color w:val="000000"/>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145BE5"/>
    <w:rPr>
      <w:color w:val="000000"/>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145BE5"/>
    <w:rPr>
      <w:color w:val="000000"/>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145BE5"/>
    <w:rPr>
      <w:color w:val="000000"/>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145BE5"/>
    <w:rPr>
      <w:color w:val="000000"/>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145BE5"/>
    <w:rPr>
      <w:color w:val="000000"/>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145BE5"/>
    <w:rPr>
      <w:color w:val="000000"/>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145BE5"/>
    <w:rPr>
      <w:color w:val="000000"/>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145BE5"/>
    <w:rPr>
      <w:color w:val="000000"/>
      <w:sz w:val="22"/>
      <w:szCs w:val="22"/>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145BE5"/>
    <w:rPr>
      <w:color w:val="000000"/>
      <w:sz w:val="22"/>
      <w:szCs w:val="22"/>
      <w:lang w:val="en-US"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145BE5"/>
    <w:rPr>
      <w:color w:val="000000"/>
      <w:sz w:val="22"/>
      <w:szCs w:val="22"/>
      <w:lang w:val="en-US"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145BE5"/>
    <w:rPr>
      <w:color w:val="000000"/>
      <w:sz w:val="22"/>
      <w:szCs w:val="22"/>
      <w:lang w:val="en-US"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145BE5"/>
    <w:rPr>
      <w:color w:val="000000"/>
      <w:sz w:val="22"/>
      <w:szCs w:val="22"/>
      <w:lang w:val="en-US"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145BE5"/>
    <w:rPr>
      <w:color w:val="000000"/>
      <w:sz w:val="22"/>
      <w:szCs w:val="22"/>
      <w:lang w:val="en-US"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145BE5"/>
    <w:rPr>
      <w:color w:val="000000"/>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145BE5"/>
    <w:rPr>
      <w:color w:val="000000"/>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145BE5"/>
    <w:rPr>
      <w:color w:val="000000"/>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145BE5"/>
    <w:rPr>
      <w:color w:val="000000"/>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145BE5"/>
    <w:rPr>
      <w:color w:val="000000"/>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145BE5"/>
    <w:rPr>
      <w:color w:val="000000"/>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145BE5"/>
    <w:rPr>
      <w:color w:val="000000"/>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145BE5"/>
    <w:rPr>
      <w:color w:val="000000"/>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145BE5"/>
    <w:rPr>
      <w:color w:val="000000"/>
      <w:sz w:val="22"/>
      <w:szCs w:val="22"/>
      <w:lang w:val="en-US"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145BE5"/>
    <w:rPr>
      <w:color w:val="000000"/>
      <w:sz w:val="22"/>
      <w:szCs w:val="22"/>
      <w:lang w:val="en-US"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145BE5"/>
    <w:rPr>
      <w:color w:val="000000"/>
      <w:sz w:val="22"/>
      <w:szCs w:val="22"/>
      <w:lang w:val="en-US"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145BE5"/>
    <w:rPr>
      <w:color w:val="000000"/>
      <w:sz w:val="22"/>
      <w:szCs w:val="22"/>
      <w:lang w:val="en-US"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145BE5"/>
    <w:rPr>
      <w:color w:val="000000"/>
      <w:sz w:val="22"/>
      <w:szCs w:val="22"/>
      <w:lang w:val="en-US"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145BE5"/>
    <w:rPr>
      <w:color w:val="000000"/>
      <w:sz w:val="22"/>
      <w:szCs w:val="22"/>
      <w:lang w:val="en-US"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145BE5"/>
    <w:rPr>
      <w:color w:val="000000"/>
      <w:sz w:val="22"/>
      <w:szCs w:val="22"/>
      <w:lang w:val="en-US"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145BE5"/>
    <w:rPr>
      <w:color w:val="000000"/>
      <w:sz w:val="22"/>
      <w:szCs w:val="22"/>
      <w:lang w:val="en-US"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145BE5"/>
    <w:rPr>
      <w:color w:val="000000"/>
      <w:sz w:val="22"/>
      <w:szCs w:val="22"/>
      <w:lang w:val="en-US"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145BE5"/>
    <w:rPr>
      <w:color w:val="000000"/>
      <w:sz w:val="22"/>
      <w:szCs w:val="22"/>
      <w:lang w:val="en-US"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145BE5"/>
    <w:rPr>
      <w:color w:val="000000"/>
      <w:sz w:val="22"/>
      <w:szCs w:val="22"/>
      <w:lang w:val="en-US"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145BE5"/>
    <w:rPr>
      <w:color w:val="000000"/>
      <w:sz w:val="22"/>
      <w:szCs w:val="22"/>
      <w:lang w:val="en-US"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145BE5"/>
    <w:rPr>
      <w:color w:val="000000"/>
      <w:sz w:val="22"/>
      <w:szCs w:val="22"/>
      <w:lang w:val="en-US"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145BE5"/>
    <w:rPr>
      <w:color w:val="000000"/>
      <w:sz w:val="22"/>
      <w:szCs w:val="22"/>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145BE5"/>
    <w:rPr>
      <w:color w:val="000000"/>
      <w:sz w:val="22"/>
      <w:szCs w:val="22"/>
      <w:lang w:val="en-US"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145BE5"/>
    <w:rPr>
      <w:color w:val="000000"/>
      <w:sz w:val="22"/>
      <w:szCs w:val="22"/>
      <w:lang w:val="en-US"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145BE5"/>
    <w:rPr>
      <w:color w:val="000000"/>
      <w:sz w:val="22"/>
      <w:szCs w:val="22"/>
      <w:lang w:val="en-US"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145BE5"/>
    <w:rPr>
      <w:color w:val="000000"/>
      <w:sz w:val="22"/>
      <w:szCs w:val="22"/>
      <w:lang w:val="en-US"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145BE5"/>
    <w:rPr>
      <w:color w:val="000000"/>
      <w:sz w:val="22"/>
      <w:szCs w:val="22"/>
      <w:lang w:val="en-US"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145BE5"/>
    <w:rPr>
      <w:color w:val="000000"/>
      <w:sz w:val="22"/>
      <w:szCs w:val="22"/>
      <w:lang w:val="en-US"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fontTable" Target="fontTable.xml"/><Relationship Id="rId5" Type="http://schemas.openxmlformats.org/officeDocument/2006/relationships/settings" Target="settings.xml"/><Relationship Id="rId118" Type="http://schemas.openxmlformats.org/officeDocument/2006/relationships/theme" Target="theme/theme1.xml"/><Relationship Id="rId6" Type="http://schemas.openxmlformats.org/officeDocument/2006/relationships/webSettings" Target="webSettings.xml"/><Relationship Id="rId4" Type="http://schemas.openxmlformats.org/officeDocument/2006/relationships/styles" Target="styles.xml"/><Relationship Id="rId3" Type="http://schemas.openxmlformats.org/officeDocument/2006/relationships/numbering" Target="numbering.xml"/><Relationship Id="rId1" Type="http://schemas.openxmlformats.org/officeDocument/2006/relationships/header" Target="header1.xml"/><Relationship Id="rId2"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TravelMate Documentation Generator</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TravelMate</cp:lastModifiedBy>
  <cp:revision>2</cp:revision>
  <dcterms:created xsi:type="dcterms:W3CDTF">2026-10-15T00:00:00Z</dcterms:created>
  <dcterms:modified xsi:type="dcterms:W3CDTF">2026-10-15T00:00:00Z</dcterms:modified>
  <dc:title>TravelMate</dc:title>
  <dc:subject>Source reconciled capstone documentation</dc:subject>
  <dc:creator>TravelMate</dc:creator>
  <dc:description/>
  <cp:keywords>TravelMate documentation baseline 2026-10-15</cp:keywords>
</cp:coreProperties>
</file>