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0"/>
        <w:jc w:val="center"/>
      </w:pPr>
      <w:r>
        <w:rPr>
          <w:b/>
          <w:sz w:val="24"/>
        </w:rPr>
        <w:t>CORDOVA PUBLIC COLLEGE</w:t>
      </w:r>
    </w:p>
    <w:p>
      <w:pPr>
        <w:spacing w:after="200"/>
        <w:jc w:val="center"/>
      </w:pPr>
      <w:r>
        <w:rPr>
          <w:b/>
          <w:sz w:val="24"/>
        </w:rPr>
        <w:t>COLLEGE OF COMPUTER STUDIES</w:t>
      </w:r>
    </w:p>
    <w:p>
      <w:pPr>
        <w:spacing w:after="1100"/>
        <w:jc w:val="center"/>
      </w:pPr>
      <w:r>
        <w:rPr>
          <w:b w:val="0"/>
          <w:sz w:val="24"/>
        </w:rPr>
        <w:t>BACHELOR OF SCIENCE IN</w:t>
        <w:br/>
        <w:t>INFORMATION TECHNOLOGY</w:t>
      </w:r>
    </w:p>
    <w:p>
      <w:pPr>
        <w:pStyle w:val="Title"/>
        <w:spacing w:after="360"/>
        <w:jc w:val="center"/>
      </w:pPr>
      <w:r>
        <w:t>Software Project Management Plan</w:t>
      </w:r>
    </w:p>
    <w:p>
      <w:pPr>
        <w:spacing w:after="320"/>
        <w:jc w:val="center"/>
      </w:pPr>
      <w:r>
        <w:rPr>
          <w:b w:val="0"/>
          <w:sz w:val="24"/>
        </w:rPr>
        <w:t>for</w:t>
      </w:r>
    </w:p>
    <w:p>
      <w:pPr>
        <w:spacing w:after="640"/>
        <w:jc w:val="center"/>
      </w:pPr>
      <w:r>
        <w:rPr>
          <w:b/>
          <w:sz w:val="28"/>
        </w:rPr>
        <w:t>TRAVELMATE AI ITINERARY PLANNING SYSTEM</w:t>
      </w:r>
    </w:p>
    <w:p>
      <w:pPr>
        <w:spacing w:after="640"/>
        <w:jc w:val="center"/>
      </w:pPr>
      <w:r>
        <w:rPr>
          <w:b w:val="0"/>
          <w:sz w:val="24"/>
        </w:rPr>
        <w:t>Version 3.0</w:t>
        <w:br/>
        <w:t>16 October 2026</w:t>
      </w:r>
    </w:p>
    <w:p>
      <w:pPr>
        <w:spacing w:after="200"/>
        <w:jc w:val="center"/>
      </w:pPr>
      <w:r>
        <w:rPr>
          <w:b w:val="0"/>
          <w:sz w:val="24"/>
        </w:rPr>
        <w:t>Prepared by the TravelMate Project Team</w:t>
      </w:r>
    </w:p>
    <w:p>
      <w:pPr>
        <w:spacing w:after="480"/>
        <w:jc w:val="center"/>
      </w:pPr>
      <w:r>
        <w:rPr>
          <w:b w:val="0"/>
          <w:sz w:val="24"/>
        </w:rPr>
        <w:t>For project review and approval</w:t>
      </w:r>
    </w:p>
    <w:p>
      <w:pPr>
        <w:spacing w:after="120"/>
        <w:jc w:val="center"/>
      </w:pPr>
      <w:r>
        <w:rPr>
          <w:b w:val="0"/>
          <w:sz w:val="24"/>
        </w:rPr>
        <w:t>This plan defines the work, responsibilities, controls and acceptance activities for the current TravelMate web application.</w:t>
      </w:r>
    </w:p>
    <w:p>
      <w:pPr>
        <w:pStyle w:val="2"/>
        <w:pageBreakBefore/>
      </w:pPr>
      <w:r>
        <w:t>Document control and approval</w:t>
      </w:r>
    </w:p>
    <w:p>
      <w:pPr>
        <w:spacing w:after="120"/>
      </w:pPr>
      <w:r>
        <w:rPr>
          <w:b w:val="0"/>
        </w:rPr>
        <w:t>This revision establishes the management baseline for reviewing, verifying and releasing the current TravelMate system. Approval authorizes the plan and its assigned responsibilities; software acceptance requires the evidence described in Sections 7 and 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376"/>
        <w:gridCol w:w="5904"/>
      </w:tblGrid>
      <w:tr>
        <w:trPr>
          <w:cantSplit/>
          <w:tblHeader/>
        </w:trPr>
        <w:tc>
          <w:tcPr>
            <w:tcW w:type="dxa" w:w="2376"/>
            <w:vAlign w:val="center"/>
            <w:shd w:fill="E7E6E6"/>
          </w:tcPr>
          <w:p>
            <w:pPr>
              <w:spacing w:after="40" w:before="40" w:line="240" w:lineRule="auto"/>
            </w:pPr>
            <w:r>
              <w:rPr>
                <w:rFonts w:ascii="Times New Roman" w:hAnsi="Times New Roman"/>
                <w:b/>
                <w:color w:val="000000"/>
                <w:sz w:val="22"/>
              </w:rPr>
              <w:t>Control</w:t>
            </w:r>
          </w:p>
        </w:tc>
        <w:tc>
          <w:tcPr>
            <w:tcW w:type="dxa" w:w="5904"/>
            <w:vAlign w:val="center"/>
            <w:shd w:fill="E7E6E6"/>
          </w:tcPr>
          <w:p>
            <w:pPr>
              <w:spacing w:after="40" w:before="40" w:line="240" w:lineRule="auto"/>
            </w:pPr>
            <w:r>
              <w:rPr>
                <w:rFonts w:ascii="Times New Roman" w:hAnsi="Times New Roman"/>
                <w:b/>
                <w:color w:val="000000"/>
                <w:sz w:val="22"/>
              </w:rPr>
              <w:t>Record</w:t>
            </w:r>
          </w:p>
        </w:tc>
      </w:tr>
      <w:tr>
        <w:trPr>
          <w:cantSplit/>
        </w:trPr>
        <w:tc>
          <w:tcPr>
            <w:tcW w:type="dxa" w:w="2376"/>
            <w:vAlign w:val="center"/>
          </w:tcPr>
          <w:p>
            <w:pPr>
              <w:spacing w:after="40" w:before="40" w:line="240" w:lineRule="auto"/>
            </w:pPr>
            <w:r>
              <w:rPr>
                <w:rFonts w:ascii="Times New Roman" w:hAnsi="Times New Roman"/>
                <w:b w:val="0"/>
                <w:color w:val="000000"/>
                <w:sz w:val="22"/>
              </w:rPr>
              <w:t>Document</w:t>
            </w:r>
          </w:p>
        </w:tc>
        <w:tc>
          <w:tcPr>
            <w:tcW w:type="dxa" w:w="5904"/>
            <w:vAlign w:val="center"/>
          </w:tcPr>
          <w:p>
            <w:pPr>
              <w:spacing w:after="40" w:before="40" w:line="240" w:lineRule="auto"/>
            </w:pPr>
            <w:r>
              <w:rPr>
                <w:rFonts w:ascii="Times New Roman" w:hAnsi="Times New Roman"/>
                <w:b w:val="0"/>
                <w:color w:val="000000"/>
                <w:sz w:val="22"/>
              </w:rPr>
              <w:t>Software Project Management Plan for TravelMate</w:t>
            </w:r>
          </w:p>
        </w:tc>
      </w:tr>
      <w:tr>
        <w:trPr>
          <w:cantSplit/>
        </w:trPr>
        <w:tc>
          <w:tcPr>
            <w:tcW w:type="dxa" w:w="2376"/>
            <w:vAlign w:val="center"/>
          </w:tcPr>
          <w:p>
            <w:pPr>
              <w:spacing w:after="40" w:before="40" w:line="240" w:lineRule="auto"/>
            </w:pPr>
            <w:r>
              <w:rPr>
                <w:rFonts w:ascii="Times New Roman" w:hAnsi="Times New Roman"/>
                <w:b w:val="0"/>
                <w:color w:val="000000"/>
                <w:sz w:val="22"/>
              </w:rPr>
              <w:t>Version and issue date</w:t>
            </w:r>
          </w:p>
        </w:tc>
        <w:tc>
          <w:tcPr>
            <w:tcW w:type="dxa" w:w="5904"/>
            <w:vAlign w:val="center"/>
          </w:tcPr>
          <w:p>
            <w:pPr>
              <w:spacing w:after="40" w:before="40" w:line="240" w:lineRule="auto"/>
            </w:pPr>
            <w:r>
              <w:rPr>
                <w:rFonts w:ascii="Times New Roman" w:hAnsi="Times New Roman"/>
                <w:b w:val="0"/>
                <w:color w:val="000000"/>
                <w:sz w:val="22"/>
              </w:rPr>
              <w:t>3.0 issued 16 October 2026</w:t>
            </w:r>
          </w:p>
        </w:tc>
      </w:tr>
      <w:tr>
        <w:trPr>
          <w:cantSplit/>
        </w:trPr>
        <w:tc>
          <w:tcPr>
            <w:tcW w:type="dxa" w:w="2376"/>
            <w:vAlign w:val="center"/>
          </w:tcPr>
          <w:p>
            <w:pPr>
              <w:spacing w:after="40" w:before="40" w:line="240" w:lineRule="auto"/>
            </w:pPr>
            <w:r>
              <w:rPr>
                <w:rFonts w:ascii="Times New Roman" w:hAnsi="Times New Roman"/>
                <w:b w:val="0"/>
                <w:color w:val="000000"/>
                <w:sz w:val="22"/>
              </w:rPr>
              <w:t>Status</w:t>
            </w:r>
          </w:p>
        </w:tc>
        <w:tc>
          <w:tcPr>
            <w:tcW w:type="dxa" w:w="5904"/>
            <w:vAlign w:val="center"/>
          </w:tcPr>
          <w:p>
            <w:pPr>
              <w:spacing w:after="40" w:before="40" w:line="240" w:lineRule="auto"/>
            </w:pPr>
            <w:r>
              <w:rPr>
                <w:rFonts w:ascii="Times New Roman" w:hAnsi="Times New Roman"/>
                <w:b w:val="0"/>
                <w:color w:val="000000"/>
                <w:sz w:val="22"/>
              </w:rPr>
              <w:t>For review and approval</w:t>
            </w:r>
          </w:p>
        </w:tc>
      </w:tr>
      <w:tr>
        <w:trPr>
          <w:cantSplit/>
        </w:trPr>
        <w:tc>
          <w:tcPr>
            <w:tcW w:type="dxa" w:w="2376"/>
            <w:vAlign w:val="center"/>
          </w:tcPr>
          <w:p>
            <w:pPr>
              <w:spacing w:after="40" w:before="40" w:line="240" w:lineRule="auto"/>
            </w:pPr>
            <w:r>
              <w:rPr>
                <w:rFonts w:ascii="Times New Roman" w:hAnsi="Times New Roman"/>
                <w:b w:val="0"/>
                <w:color w:val="000000"/>
                <w:sz w:val="22"/>
              </w:rPr>
              <w:t>System boundary</w:t>
            </w:r>
          </w:p>
        </w:tc>
        <w:tc>
          <w:tcPr>
            <w:tcW w:type="dxa" w:w="5904"/>
            <w:vAlign w:val="center"/>
          </w:tcPr>
          <w:p>
            <w:pPr>
              <w:spacing w:after="40" w:before="40" w:line="240" w:lineRule="auto"/>
            </w:pPr>
            <w:r>
              <w:rPr>
                <w:rFonts w:ascii="Times New Roman" w:hAnsi="Times New Roman"/>
                <w:b w:val="0"/>
                <w:color w:val="000000"/>
                <w:sz w:val="22"/>
              </w:rPr>
              <w:t>Next.js frontend and Express API with Prisma and Neon PostgreSQL</w:t>
            </w:r>
          </w:p>
        </w:tc>
      </w:tr>
      <w:tr>
        <w:trPr>
          <w:cantSplit/>
        </w:trPr>
        <w:tc>
          <w:tcPr>
            <w:tcW w:type="dxa" w:w="2376"/>
            <w:vAlign w:val="center"/>
          </w:tcPr>
          <w:p>
            <w:pPr>
              <w:spacing w:after="40" w:before="40" w:line="240" w:lineRule="auto"/>
            </w:pPr>
            <w:r>
              <w:rPr>
                <w:rFonts w:ascii="Times New Roman" w:hAnsi="Times New Roman"/>
                <w:b w:val="0"/>
                <w:color w:val="000000"/>
                <w:sz w:val="22"/>
              </w:rPr>
              <w:t>Plan owner</w:t>
            </w:r>
          </w:p>
        </w:tc>
        <w:tc>
          <w:tcPr>
            <w:tcW w:type="dxa" w:w="5904"/>
            <w:vAlign w:val="center"/>
          </w:tcPr>
          <w:p>
            <w:pPr>
              <w:spacing w:after="40" w:before="40" w:line="240" w:lineRule="auto"/>
            </w:pPr>
            <w:r>
              <w:rPr>
                <w:rFonts w:ascii="Times New Roman" w:hAnsi="Times New Roman"/>
                <w:b w:val="0"/>
                <w:color w:val="000000"/>
                <w:sz w:val="22"/>
              </w:rPr>
              <w:t>Project Manager</w:t>
            </w:r>
          </w:p>
        </w:tc>
      </w:tr>
      <w:tr>
        <w:trPr>
          <w:cantSplit/>
        </w:trPr>
        <w:tc>
          <w:tcPr>
            <w:tcW w:type="dxa" w:w="2376"/>
            <w:vAlign w:val="center"/>
          </w:tcPr>
          <w:p>
            <w:pPr>
              <w:spacing w:after="40" w:before="40" w:line="240" w:lineRule="auto"/>
            </w:pPr>
            <w:r>
              <w:rPr>
                <w:rFonts w:ascii="Times New Roman" w:hAnsi="Times New Roman"/>
                <w:b w:val="0"/>
                <w:color w:val="000000"/>
                <w:sz w:val="22"/>
              </w:rPr>
              <w:t>Reviewers</w:t>
            </w:r>
          </w:p>
        </w:tc>
        <w:tc>
          <w:tcPr>
            <w:tcW w:type="dxa" w:w="5904"/>
            <w:vAlign w:val="center"/>
          </w:tcPr>
          <w:p>
            <w:pPr>
              <w:spacing w:after="40" w:before="40" w:line="240" w:lineRule="auto"/>
            </w:pPr>
            <w:r>
              <w:rPr>
                <w:rFonts w:ascii="Times New Roman" w:hAnsi="Times New Roman"/>
                <w:b w:val="0"/>
                <w:color w:val="000000"/>
                <w:sz w:val="22"/>
              </w:rPr>
              <w:t>Frontend Developer, Backend Developer and academic adviser</w:t>
            </w:r>
          </w:p>
        </w:tc>
      </w:tr>
      <w:tr>
        <w:trPr>
          <w:cantSplit/>
        </w:trPr>
        <w:tc>
          <w:tcPr>
            <w:tcW w:type="dxa" w:w="2376"/>
            <w:vAlign w:val="center"/>
          </w:tcPr>
          <w:p>
            <w:pPr>
              <w:spacing w:after="40" w:before="40" w:line="240" w:lineRule="auto"/>
            </w:pPr>
            <w:r>
              <w:rPr>
                <w:rFonts w:ascii="Times New Roman" w:hAnsi="Times New Roman"/>
                <w:b w:val="0"/>
                <w:color w:val="000000"/>
                <w:sz w:val="22"/>
              </w:rPr>
              <w:t>Submission and defense dates</w:t>
            </w:r>
          </w:p>
        </w:tc>
        <w:tc>
          <w:tcPr>
            <w:tcW w:type="dxa" w:w="5904"/>
            <w:vAlign w:val="center"/>
          </w:tcPr>
          <w:p>
            <w:pPr>
              <w:spacing w:after="40" w:before="40" w:line="240" w:lineRule="auto"/>
            </w:pPr>
            <w:r>
              <w:rPr>
                <w:rFonts w:ascii="Times New Roman" w:hAnsi="Times New Roman"/>
                <w:b w:val="0"/>
                <w:color w:val="000000"/>
                <w:sz w:val="22"/>
              </w:rPr>
              <w:t>To be confirmed by the project team and college</w:t>
            </w:r>
          </w:p>
        </w:tc>
      </w:tr>
      <w:tr>
        <w:trPr>
          <w:cantSplit/>
        </w:trPr>
        <w:tc>
          <w:tcPr>
            <w:tcW w:type="dxa" w:w="2376"/>
            <w:vAlign w:val="center"/>
          </w:tcPr>
          <w:p>
            <w:pPr>
              <w:spacing w:after="40" w:before="40" w:line="240" w:lineRule="auto"/>
            </w:pPr>
            <w:r>
              <w:rPr>
                <w:rFonts w:ascii="Times New Roman" w:hAnsi="Times New Roman"/>
                <w:b w:val="0"/>
                <w:color w:val="000000"/>
                <w:sz w:val="22"/>
              </w:rPr>
              <w:t>Revision authority</w:t>
            </w:r>
          </w:p>
        </w:tc>
        <w:tc>
          <w:tcPr>
            <w:tcW w:type="dxa" w:w="5904"/>
            <w:vAlign w:val="center"/>
          </w:tcPr>
          <w:p>
            <w:pPr>
              <w:spacing w:after="40" w:before="40" w:line="240" w:lineRule="auto"/>
            </w:pPr>
            <w:r>
              <w:rPr>
                <w:rFonts w:ascii="Times New Roman" w:hAnsi="Times New Roman"/>
                <w:b w:val="0"/>
                <w:color w:val="000000"/>
                <w:sz w:val="22"/>
              </w:rPr>
              <w:t>Project team with adviser review for academic scope changes</w:t>
            </w:r>
          </w:p>
        </w:tc>
      </w:tr>
    </w:tbl>
    <w:p>
      <w:pPr>
        <w:spacing w:after="40" w:line="48" w:lineRule="auto"/>
      </w:pPr>
      <w:r>
        <w:rPr>
          <w:b w:val="0"/>
        </w:rPr>
      </w:r>
    </w:p>
    <w:p>
      <w:pPr>
        <w:pStyle w:val="3"/>
      </w:pPr>
      <w:r>
        <w:t>Approval record</w:t>
      </w:r>
    </w:p>
    <w:p>
      <w:pPr>
        <w:spacing w:after="120"/>
      </w:pPr>
      <w:r>
        <w:rPr>
          <w:b w:val="0"/>
        </w:rPr>
        <w:t>Enter the approved names, signatures and dates after review. A blank record does not establish approval.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376"/>
        <w:gridCol w:w="2016"/>
        <w:gridCol w:w="2304"/>
        <w:gridCol w:w="1584"/>
      </w:tblGrid>
      <w:tr>
        <w:trPr>
          <w:cantSplit/>
          <w:tblHeader/>
        </w:trPr>
        <w:tc>
          <w:tcPr>
            <w:tcW w:type="dxa" w:w="2376"/>
            <w:vAlign w:val="center"/>
            <w:shd w:fill="E7E6E6"/>
          </w:tcPr>
          <w:p>
            <w:pPr>
              <w:spacing w:after="40" w:before="40" w:line="240" w:lineRule="auto"/>
            </w:pPr>
            <w:r>
              <w:rPr>
                <w:rFonts w:ascii="Times New Roman" w:hAnsi="Times New Roman"/>
                <w:b/>
                <w:color w:val="000000"/>
                <w:sz w:val="22"/>
              </w:rPr>
              <w:t>Role</w:t>
            </w:r>
          </w:p>
        </w:tc>
        <w:tc>
          <w:tcPr>
            <w:tcW w:type="dxa" w:w="2016"/>
            <w:vAlign w:val="center"/>
            <w:shd w:fill="E7E6E6"/>
          </w:tcPr>
          <w:p>
            <w:pPr>
              <w:spacing w:after="40" w:before="40" w:line="240" w:lineRule="auto"/>
            </w:pPr>
            <w:r>
              <w:rPr>
                <w:rFonts w:ascii="Times New Roman" w:hAnsi="Times New Roman"/>
                <w:b/>
                <w:color w:val="000000"/>
                <w:sz w:val="22"/>
              </w:rPr>
              <w:t>Name</w:t>
            </w:r>
          </w:p>
        </w:tc>
        <w:tc>
          <w:tcPr>
            <w:tcW w:type="dxa" w:w="2304"/>
            <w:vAlign w:val="center"/>
            <w:shd w:fill="E7E6E6"/>
          </w:tcPr>
          <w:p>
            <w:pPr>
              <w:spacing w:after="40" w:before="40" w:line="240" w:lineRule="auto"/>
            </w:pPr>
            <w:r>
              <w:rPr>
                <w:rFonts w:ascii="Times New Roman" w:hAnsi="Times New Roman"/>
                <w:b/>
                <w:color w:val="000000"/>
                <w:sz w:val="22"/>
              </w:rPr>
              <w:t>Signature</w:t>
            </w:r>
          </w:p>
        </w:tc>
        <w:tc>
          <w:tcPr>
            <w:tcW w:type="dxa" w:w="1584"/>
            <w:vAlign w:val="center"/>
            <w:shd w:fill="E7E6E6"/>
          </w:tcPr>
          <w:p>
            <w:pPr>
              <w:spacing w:after="40" w:before="40" w:line="240" w:lineRule="auto"/>
            </w:pPr>
            <w:r>
              <w:rPr>
                <w:rFonts w:ascii="Times New Roman" w:hAnsi="Times New Roman"/>
                <w:b/>
                <w:color w:val="000000"/>
                <w:sz w:val="22"/>
              </w:rPr>
              <w:t>Date</w:t>
            </w:r>
          </w:p>
        </w:tc>
      </w:tr>
      <w:tr>
        <w:trPr>
          <w:cantSplit/>
        </w:trPr>
        <w:tc>
          <w:tcPr>
            <w:tcW w:type="dxa" w:w="2376"/>
            <w:vAlign w:val="center"/>
          </w:tcPr>
          <w:p>
            <w:pPr>
              <w:spacing w:after="40" w:before="40" w:line="240" w:lineRule="auto"/>
            </w:pPr>
            <w:r>
              <w:rPr>
                <w:rFonts w:ascii="Times New Roman" w:hAnsi="Times New Roman"/>
                <w:b w:val="0"/>
                <w:color w:val="000000"/>
                <w:sz w:val="22"/>
              </w:rPr>
              <w:t>Project Manager</w:t>
            </w:r>
          </w:p>
        </w:tc>
        <w:tc>
          <w:tcPr>
            <w:tcW w:type="dxa" w:w="2016"/>
            <w:vAlign w:val="center"/>
          </w:tcPr>
          <w:p>
            <w:pPr>
              <w:spacing w:after="40" w:before="40" w:line="240" w:lineRule="auto"/>
            </w:pPr>
            <w:r>
              <w:rPr>
                <w:rFonts w:ascii="Times New Roman" w:hAnsi="Times New Roman"/>
                <w:b w:val="0"/>
                <w:color w:val="000000"/>
                <w:sz w:val="22"/>
              </w:rPr>
            </w:r>
          </w:p>
        </w:tc>
        <w:tc>
          <w:tcPr>
            <w:tcW w:type="dxa" w:w="2304"/>
            <w:vAlign w:val="center"/>
          </w:tcPr>
          <w:p>
            <w:pPr>
              <w:spacing w:after="40" w:before="40" w:line="240" w:lineRule="auto"/>
            </w:pPr>
            <w:r>
              <w:rPr>
                <w:rFonts w:ascii="Times New Roman" w:hAnsi="Times New Roman"/>
                <w:b w:val="0"/>
                <w:color w:val="000000"/>
                <w:sz w:val="22"/>
              </w:rPr>
            </w:r>
          </w:p>
        </w:tc>
        <w:tc>
          <w:tcPr>
            <w:tcW w:type="dxa" w:w="1584"/>
            <w:vAlign w:val="center"/>
          </w:tcPr>
          <w:p>
            <w:pPr>
              <w:spacing w:after="40" w:before="40" w:line="240" w:lineRule="auto"/>
            </w:pPr>
            <w:r>
              <w:rPr>
                <w:rFonts w:ascii="Times New Roman" w:hAnsi="Times New Roman"/>
                <w:b w:val="0"/>
                <w:color w:val="000000"/>
                <w:sz w:val="22"/>
              </w:rPr>
            </w:r>
          </w:p>
        </w:tc>
      </w:tr>
      <w:tr>
        <w:trPr>
          <w:cantSplit/>
        </w:trPr>
        <w:tc>
          <w:tcPr>
            <w:tcW w:type="dxa" w:w="2376"/>
            <w:vAlign w:val="center"/>
          </w:tcPr>
          <w:p>
            <w:pPr>
              <w:spacing w:after="40" w:before="40" w:line="240" w:lineRule="auto"/>
            </w:pPr>
            <w:r>
              <w:rPr>
                <w:rFonts w:ascii="Times New Roman" w:hAnsi="Times New Roman"/>
                <w:b w:val="0"/>
                <w:color w:val="000000"/>
                <w:sz w:val="22"/>
              </w:rPr>
              <w:t>Frontend Developer</w:t>
            </w:r>
          </w:p>
        </w:tc>
        <w:tc>
          <w:tcPr>
            <w:tcW w:type="dxa" w:w="2016"/>
            <w:vAlign w:val="center"/>
          </w:tcPr>
          <w:p>
            <w:pPr>
              <w:spacing w:after="40" w:before="40" w:line="240" w:lineRule="auto"/>
            </w:pPr>
            <w:r>
              <w:rPr>
                <w:rFonts w:ascii="Times New Roman" w:hAnsi="Times New Roman"/>
                <w:b w:val="0"/>
                <w:color w:val="000000"/>
                <w:sz w:val="22"/>
              </w:rPr>
            </w:r>
          </w:p>
        </w:tc>
        <w:tc>
          <w:tcPr>
            <w:tcW w:type="dxa" w:w="2304"/>
            <w:vAlign w:val="center"/>
          </w:tcPr>
          <w:p>
            <w:pPr>
              <w:spacing w:after="40" w:before="40" w:line="240" w:lineRule="auto"/>
            </w:pPr>
            <w:r>
              <w:rPr>
                <w:rFonts w:ascii="Times New Roman" w:hAnsi="Times New Roman"/>
                <w:b w:val="0"/>
                <w:color w:val="000000"/>
                <w:sz w:val="22"/>
              </w:rPr>
            </w:r>
          </w:p>
        </w:tc>
        <w:tc>
          <w:tcPr>
            <w:tcW w:type="dxa" w:w="1584"/>
            <w:vAlign w:val="center"/>
          </w:tcPr>
          <w:p>
            <w:pPr>
              <w:spacing w:after="40" w:before="40" w:line="240" w:lineRule="auto"/>
            </w:pPr>
            <w:r>
              <w:rPr>
                <w:rFonts w:ascii="Times New Roman" w:hAnsi="Times New Roman"/>
                <w:b w:val="0"/>
                <w:color w:val="000000"/>
                <w:sz w:val="22"/>
              </w:rPr>
            </w:r>
          </w:p>
        </w:tc>
      </w:tr>
      <w:tr>
        <w:trPr>
          <w:cantSplit/>
        </w:trPr>
        <w:tc>
          <w:tcPr>
            <w:tcW w:type="dxa" w:w="2376"/>
            <w:vAlign w:val="center"/>
          </w:tcPr>
          <w:p>
            <w:pPr>
              <w:spacing w:after="40" w:before="40" w:line="240" w:lineRule="auto"/>
            </w:pPr>
            <w:r>
              <w:rPr>
                <w:rFonts w:ascii="Times New Roman" w:hAnsi="Times New Roman"/>
                <w:b w:val="0"/>
                <w:color w:val="000000"/>
                <w:sz w:val="22"/>
              </w:rPr>
              <w:t>Backend Developer</w:t>
            </w:r>
          </w:p>
        </w:tc>
        <w:tc>
          <w:tcPr>
            <w:tcW w:type="dxa" w:w="2016"/>
            <w:vAlign w:val="center"/>
          </w:tcPr>
          <w:p>
            <w:pPr>
              <w:spacing w:after="40" w:before="40" w:line="240" w:lineRule="auto"/>
            </w:pPr>
            <w:r>
              <w:rPr>
                <w:rFonts w:ascii="Times New Roman" w:hAnsi="Times New Roman"/>
                <w:b w:val="0"/>
                <w:color w:val="000000"/>
                <w:sz w:val="22"/>
              </w:rPr>
            </w:r>
          </w:p>
        </w:tc>
        <w:tc>
          <w:tcPr>
            <w:tcW w:type="dxa" w:w="2304"/>
            <w:vAlign w:val="center"/>
          </w:tcPr>
          <w:p>
            <w:pPr>
              <w:spacing w:after="40" w:before="40" w:line="240" w:lineRule="auto"/>
            </w:pPr>
            <w:r>
              <w:rPr>
                <w:rFonts w:ascii="Times New Roman" w:hAnsi="Times New Roman"/>
                <w:b w:val="0"/>
                <w:color w:val="000000"/>
                <w:sz w:val="22"/>
              </w:rPr>
            </w:r>
          </w:p>
        </w:tc>
        <w:tc>
          <w:tcPr>
            <w:tcW w:type="dxa" w:w="1584"/>
            <w:vAlign w:val="center"/>
          </w:tcPr>
          <w:p>
            <w:pPr>
              <w:spacing w:after="40" w:before="40" w:line="240" w:lineRule="auto"/>
            </w:pPr>
            <w:r>
              <w:rPr>
                <w:rFonts w:ascii="Times New Roman" w:hAnsi="Times New Roman"/>
                <w:b w:val="0"/>
                <w:color w:val="000000"/>
                <w:sz w:val="22"/>
              </w:rPr>
            </w:r>
          </w:p>
        </w:tc>
      </w:tr>
      <w:tr>
        <w:trPr>
          <w:cantSplit/>
        </w:trPr>
        <w:tc>
          <w:tcPr>
            <w:tcW w:type="dxa" w:w="2376"/>
            <w:vAlign w:val="center"/>
          </w:tcPr>
          <w:p>
            <w:pPr>
              <w:spacing w:after="40" w:before="40" w:line="240" w:lineRule="auto"/>
            </w:pPr>
            <w:r>
              <w:rPr>
                <w:rFonts w:ascii="Times New Roman" w:hAnsi="Times New Roman"/>
                <w:b w:val="0"/>
                <w:color w:val="000000"/>
                <w:sz w:val="22"/>
              </w:rPr>
              <w:t>Academic adviser</w:t>
            </w:r>
          </w:p>
        </w:tc>
        <w:tc>
          <w:tcPr>
            <w:tcW w:type="dxa" w:w="2016"/>
            <w:vAlign w:val="center"/>
          </w:tcPr>
          <w:p>
            <w:pPr>
              <w:spacing w:after="40" w:before="40" w:line="240" w:lineRule="auto"/>
            </w:pPr>
            <w:r>
              <w:rPr>
                <w:rFonts w:ascii="Times New Roman" w:hAnsi="Times New Roman"/>
                <w:b w:val="0"/>
                <w:color w:val="000000"/>
                <w:sz w:val="22"/>
              </w:rPr>
            </w:r>
          </w:p>
        </w:tc>
        <w:tc>
          <w:tcPr>
            <w:tcW w:type="dxa" w:w="2304"/>
            <w:vAlign w:val="center"/>
          </w:tcPr>
          <w:p>
            <w:pPr>
              <w:spacing w:after="40" w:before="40" w:line="240" w:lineRule="auto"/>
            </w:pPr>
            <w:r>
              <w:rPr>
                <w:rFonts w:ascii="Times New Roman" w:hAnsi="Times New Roman"/>
                <w:b w:val="0"/>
                <w:color w:val="000000"/>
                <w:sz w:val="22"/>
              </w:rPr>
            </w:r>
          </w:p>
        </w:tc>
        <w:tc>
          <w:tcPr>
            <w:tcW w:type="dxa" w:w="1584"/>
            <w:vAlign w:val="center"/>
          </w:tcPr>
          <w:p>
            <w:pPr>
              <w:spacing w:after="40" w:before="40" w:line="240" w:lineRule="auto"/>
            </w:pPr>
            <w:r>
              <w:rPr>
                <w:rFonts w:ascii="Times New Roman" w:hAnsi="Times New Roman"/>
                <w:b w:val="0"/>
                <w:color w:val="000000"/>
                <w:sz w:val="22"/>
              </w:rPr>
            </w:r>
          </w:p>
        </w:tc>
      </w:tr>
      <w:tr>
        <w:trPr>
          <w:cantSplit/>
        </w:trPr>
        <w:tc>
          <w:tcPr>
            <w:tcW w:type="dxa" w:w="2376"/>
            <w:vAlign w:val="center"/>
          </w:tcPr>
          <w:p>
            <w:pPr>
              <w:spacing w:after="40" w:before="40" w:line="240" w:lineRule="auto"/>
            </w:pPr>
            <w:r>
              <w:rPr>
                <w:rFonts w:ascii="Times New Roman" w:hAnsi="Times New Roman"/>
                <w:b w:val="0"/>
                <w:color w:val="000000"/>
                <w:sz w:val="22"/>
              </w:rPr>
              <w:t>Authorized academic approver</w:t>
            </w:r>
          </w:p>
        </w:tc>
        <w:tc>
          <w:tcPr>
            <w:tcW w:type="dxa" w:w="2016"/>
            <w:vAlign w:val="center"/>
          </w:tcPr>
          <w:p>
            <w:pPr>
              <w:spacing w:after="40" w:before="40" w:line="240" w:lineRule="auto"/>
            </w:pPr>
            <w:r>
              <w:rPr>
                <w:rFonts w:ascii="Times New Roman" w:hAnsi="Times New Roman"/>
                <w:b w:val="0"/>
                <w:color w:val="000000"/>
                <w:sz w:val="22"/>
              </w:rPr>
            </w:r>
          </w:p>
        </w:tc>
        <w:tc>
          <w:tcPr>
            <w:tcW w:type="dxa" w:w="2304"/>
            <w:vAlign w:val="center"/>
          </w:tcPr>
          <w:p>
            <w:pPr>
              <w:spacing w:after="40" w:before="40" w:line="240" w:lineRule="auto"/>
            </w:pPr>
            <w:r>
              <w:rPr>
                <w:rFonts w:ascii="Times New Roman" w:hAnsi="Times New Roman"/>
                <w:b w:val="0"/>
                <w:color w:val="000000"/>
                <w:sz w:val="22"/>
              </w:rPr>
            </w:r>
          </w:p>
        </w:tc>
        <w:tc>
          <w:tcPr>
            <w:tcW w:type="dxa" w:w="1584"/>
            <w:vAlign w:val="center"/>
          </w:tcPr>
          <w:p>
            <w:pPr>
              <w:spacing w:after="40" w:before="40" w:line="240" w:lineRule="auto"/>
            </w:pPr>
            <w:r>
              <w:rPr>
                <w:rFonts w:ascii="Times New Roman" w:hAnsi="Times New Roman"/>
                <w:b w:val="0"/>
                <w:color w:val="000000"/>
                <w:sz w:val="22"/>
              </w:rPr>
            </w:r>
          </w:p>
        </w:tc>
      </w:tr>
    </w:tbl>
    <w:p>
      <w:pPr>
        <w:spacing w:after="40" w:line="48" w:lineRule="auto"/>
      </w:pPr>
      <w:r>
        <w:rPr>
          <w:b w:val="0"/>
        </w:rPr>
      </w:r>
    </w:p>
    <w:p>
      <w:pPr>
        <w:pStyle w:val="3"/>
      </w:pPr>
      <w:r>
        <w:t>Distribution</w:t>
      </w:r>
    </w:p>
    <w:p>
      <w:pPr>
        <w:spacing w:after="120"/>
      </w:pPr>
      <w:r>
        <w:rPr>
          <w:b w:val="0"/>
        </w:rPr>
        <w:t>The controlled copy belongs with the project documentation. The project team, adviser and evaluation panel receive the approved revision. Superseded copies remain archived with their dates and source revisions.</w:t>
      </w:r>
    </w:p>
    <w:p>
      <w:pPr>
        <w:pStyle w:val="2"/>
        <w:pageBreakBefore/>
      </w:pPr>
      <w:r>
        <w:t>Change history and preface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800"/>
        <w:gridCol w:w="1800"/>
        <w:gridCol w:w="4680"/>
      </w:tblGrid>
      <w:tr>
        <w:trPr>
          <w:cantSplit/>
          <w:tblHeader/>
        </w:trPr>
        <w:tc>
          <w:tcPr>
            <w:tcW w:type="dxa" w:w="1800"/>
            <w:vAlign w:val="center"/>
            <w:shd w:fill="E7E6E6"/>
          </w:tcPr>
          <w:p>
            <w:pPr>
              <w:spacing w:after="40" w:before="40" w:line="240" w:lineRule="auto"/>
            </w:pPr>
            <w:r>
              <w:rPr>
                <w:rFonts w:ascii="Times New Roman" w:hAnsi="Times New Roman"/>
                <w:b/>
                <w:color w:val="000000"/>
                <w:sz w:val="22"/>
              </w:rPr>
              <w:t>Revision</w:t>
            </w:r>
          </w:p>
        </w:tc>
        <w:tc>
          <w:tcPr>
            <w:tcW w:type="dxa" w:w="1800"/>
            <w:vAlign w:val="center"/>
            <w:shd w:fill="E7E6E6"/>
          </w:tcPr>
          <w:p>
            <w:pPr>
              <w:spacing w:after="40" w:before="40" w:line="240" w:lineRule="auto"/>
            </w:pPr>
            <w:r>
              <w:rPr>
                <w:rFonts w:ascii="Times New Roman" w:hAnsi="Times New Roman"/>
                <w:b/>
                <w:color w:val="000000"/>
                <w:sz w:val="22"/>
              </w:rPr>
              <w:t>Date</w:t>
            </w:r>
          </w:p>
        </w:tc>
        <w:tc>
          <w:tcPr>
            <w:tcW w:type="dxa" w:w="4680"/>
            <w:vAlign w:val="center"/>
            <w:shd w:fill="E7E6E6"/>
          </w:tcPr>
          <w:p>
            <w:pPr>
              <w:spacing w:after="40" w:before="40" w:line="240" w:lineRule="auto"/>
            </w:pPr>
            <w:r>
              <w:rPr>
                <w:rFonts w:ascii="Times New Roman" w:hAnsi="Times New Roman"/>
                <w:b/>
                <w:color w:val="000000"/>
                <w:sz w:val="22"/>
              </w:rPr>
              <w:t>Change</w:t>
            </w:r>
          </w:p>
        </w:tc>
      </w:tr>
      <w:tr>
        <w:trPr>
          <w:cantSplit/>
        </w:trPr>
        <w:tc>
          <w:tcPr>
            <w:tcW w:type="dxa" w:w="1800"/>
            <w:vAlign w:val="center"/>
          </w:tcPr>
          <w:p>
            <w:pPr>
              <w:spacing w:after="40" w:before="40" w:line="240" w:lineRule="auto"/>
            </w:pPr>
            <w:r>
              <w:rPr>
                <w:rFonts w:ascii="Times New Roman" w:hAnsi="Times New Roman"/>
                <w:b w:val="0"/>
                <w:color w:val="000000"/>
                <w:sz w:val="22"/>
              </w:rPr>
              <w:t>Original supplied plan</w:t>
            </w:r>
          </w:p>
        </w:tc>
        <w:tc>
          <w:tcPr>
            <w:tcW w:type="dxa" w:w="1800"/>
            <w:vAlign w:val="center"/>
          </w:tcPr>
          <w:p>
            <w:pPr>
              <w:spacing w:after="40" w:before="40" w:line="240" w:lineRule="auto"/>
            </w:pPr>
            <w:r>
              <w:rPr>
                <w:rFonts w:ascii="Times New Roman" w:hAnsi="Times New Roman"/>
                <w:b w:val="0"/>
                <w:color w:val="000000"/>
                <w:sz w:val="22"/>
              </w:rPr>
              <w:t>Date not established</w:t>
            </w:r>
          </w:p>
        </w:tc>
        <w:tc>
          <w:tcPr>
            <w:tcW w:type="dxa" w:w="4680"/>
            <w:vAlign w:val="center"/>
          </w:tcPr>
          <w:p>
            <w:pPr>
              <w:spacing w:after="40" w:before="40" w:line="240" w:lineRule="auto"/>
            </w:pPr>
            <w:r>
              <w:rPr>
                <w:rFonts w:ascii="Times New Roman" w:hAnsi="Times New Roman"/>
                <w:b w:val="0"/>
                <w:color w:val="000000"/>
                <w:sz w:val="22"/>
              </w:rPr>
              <w:t>Initial capstone plan using Cebu, a seven-day view and a proposed XAMPP database.</w:t>
            </w:r>
          </w:p>
        </w:tc>
      </w:tr>
      <w:tr>
        <w:trPr>
          <w:cantSplit/>
        </w:trPr>
        <w:tc>
          <w:tcPr>
            <w:tcW w:type="dxa" w:w="1800"/>
            <w:vAlign w:val="center"/>
          </w:tcPr>
          <w:p>
            <w:pPr>
              <w:spacing w:after="40" w:before="40" w:line="240" w:lineRule="auto"/>
            </w:pPr>
            <w:r>
              <w:rPr>
                <w:rFonts w:ascii="Times New Roman" w:hAnsi="Times New Roman"/>
                <w:b w:val="0"/>
                <w:color w:val="000000"/>
                <w:sz w:val="22"/>
              </w:rPr>
              <w:t>3.0</w:t>
            </w:r>
          </w:p>
        </w:tc>
        <w:tc>
          <w:tcPr>
            <w:tcW w:type="dxa" w:w="1800"/>
            <w:vAlign w:val="center"/>
          </w:tcPr>
          <w:p>
            <w:pPr>
              <w:spacing w:after="40" w:before="40" w:line="240" w:lineRule="auto"/>
            </w:pPr>
            <w:r>
              <w:rPr>
                <w:rFonts w:ascii="Times New Roman" w:hAnsi="Times New Roman"/>
                <w:b w:val="0"/>
                <w:color w:val="000000"/>
                <w:sz w:val="22"/>
              </w:rPr>
              <w:t>16 October 2026</w:t>
            </w:r>
          </w:p>
        </w:tc>
        <w:tc>
          <w:tcPr>
            <w:tcW w:type="dxa" w:w="4680"/>
            <w:vAlign w:val="center"/>
          </w:tcPr>
          <w:p>
            <w:pPr>
              <w:spacing w:after="40" w:before="40" w:line="240" w:lineRule="auto"/>
            </w:pPr>
            <w:r>
              <w:rPr>
                <w:rFonts w:ascii="Times New Roman" w:hAnsi="Times New Roman"/>
                <w:b w:val="0"/>
                <w:color w:val="000000"/>
                <w:sz w:val="22"/>
              </w:rPr>
              <w:t>Updated scope, technology, workflows, roles, work packages, costs, risks, verification and release controls for the current source baseline.</w:t>
            </w:r>
          </w:p>
        </w:tc>
      </w:tr>
    </w:tbl>
    <w:p>
      <w:pPr>
        <w:spacing w:after="40" w:line="48" w:lineRule="auto"/>
      </w:pPr>
      <w:r>
        <w:rPr>
          <w:b w:val="0"/>
        </w:rPr>
      </w:r>
    </w:p>
    <w:p>
      <w:pPr>
        <w:pStyle w:val="3"/>
      </w:pPr>
      <w:r>
        <w:t>Preface</w:t>
      </w:r>
    </w:p>
    <w:p>
      <w:pPr>
        <w:spacing w:after="120"/>
      </w:pPr>
      <w:r>
        <w:rPr>
          <w:b w:val="0"/>
        </w:rPr>
        <w:t>TravelMate helps travelers define a trip, generate and understand an itinerary, refine it, save it and reopen it. Public destination discovery and administrator functions support this workflow. The project now includes international destination planning, saved-trip navigation, visit records and guidance within the application.</w:t>
      </w:r>
    </w:p>
    <w:p>
      <w:pPr>
        <w:spacing w:after="120"/>
      </w:pPr>
      <w:r>
        <w:rPr>
          <w:b w:val="0"/>
        </w:rPr>
        <w:t>This SPMP assigns responsibility for completing and maintaining that system. It preserves the original academic organization while replacing outdated technical and scheduling assumptions. The plan covers the paired frontend and backend, their database migrations, provider integrations, documentation, test evidence and release procedures.</w:t>
      </w:r>
    </w:p>
    <w:p>
      <w:pPr>
        <w:spacing w:after="120"/>
      </w:pPr>
      <w:r>
        <w:rPr>
          <w:b w:val="0"/>
        </w:rPr>
        <w:t>The team will review outstanding work against the actual source revision before setting a release or defense date. Estimates, historical results and approved commitments must remain distinguishable in the project records. Successful local tests alone do not establish live provider operation, deployment readiness or user acceptance.</w:t>
      </w:r>
    </w:p>
    <w:p>
      <w:pPr>
        <w:pStyle w:val="3"/>
      </w:pPr>
      <w:r>
        <w:t>Principal changes</w:t>
      </w:r>
    </w:p>
    <w:p>
      <w:pPr>
        <w:spacing w:after="120"/>
      </w:pPr>
      <w:r>
        <w:rPr>
          <w:b w:val="0"/>
        </w:rPr>
        <w:t>The database baseline is PostgreSQL accessed through Prisma. Planning supports 1 to 31 inclusive days, the current supported planning currencies, optional accommodation and selectable Travel style. Budgets are spending limits; category totals use recorded prices and clearly identified estimates or allowances.</w:t>
      </w:r>
    </w:p>
    <w:p>
      <w:pPr>
        <w:spacing w:after="120"/>
      </w:pPr>
      <w:r>
        <w:rPr>
          <w:b w:val="0"/>
        </w:rPr>
        <w:t>The management plan also covers incomplete-day recovery, version restoration, saved-trip maps, advisory next-stop routes, actual visited places, Help guides, email verification and administrator access. Real reservations and payment processing are outside the current release scope.</w:t>
      </w:r>
    </w:p>
    <w:p>
      <w:pPr>
        <w:pStyle w:val="2"/>
        <w:pageBreakBefore/>
      </w:pPr>
      <w:r>
        <w:t>Table of contents</w:t>
      </w:r>
    </w:p>
    <w:p>
      <w:pPr>
        <w:tabs>
          <w:tab w:pos="7704" w:val="right"/>
        </w:tabs>
        <w:spacing w:after="100"/>
      </w:pPr>
      <w:r>
        <w:rPr>
          <w:b w:val="0"/>
        </w:rPr>
      </w:r>
      <w:r>
        <w:t>1 Overview</w:t>
        <w:tab/>
        <w:t>5</w:t>
      </w:r>
    </w:p>
    <w:p>
      <w:pPr>
        <w:tabs>
          <w:tab w:pos="7704" w:val="right"/>
        </w:tabs>
        <w:spacing w:after="100"/>
      </w:pPr>
      <w:r>
        <w:rPr>
          <w:b w:val="0"/>
        </w:rPr>
      </w:r>
      <w:r>
        <w:t>1 1 Project summary and objectives</w:t>
        <w:tab/>
        <w:t>5</w:t>
      </w:r>
    </w:p>
    <w:p>
      <w:pPr>
        <w:tabs>
          <w:tab w:pos="7704" w:val="right"/>
        </w:tabs>
        <w:spacing w:after="100"/>
      </w:pPr>
      <w:r>
        <w:rPr>
          <w:b w:val="0"/>
        </w:rPr>
      </w:r>
      <w:r>
        <w:t>1 1 2 Assumptions and constraints</w:t>
        <w:tab/>
        <w:t>6</w:t>
      </w:r>
    </w:p>
    <w:p>
      <w:pPr>
        <w:tabs>
          <w:tab w:pos="7704" w:val="right"/>
        </w:tabs>
        <w:spacing w:after="100"/>
      </w:pPr>
      <w:r>
        <w:rPr>
          <w:b w:val="0"/>
        </w:rPr>
      </w:r>
      <w:r>
        <w:t>1 1 3 Project deliverables</w:t>
        <w:tab/>
        <w:t>6</w:t>
      </w:r>
    </w:p>
    <w:p>
      <w:pPr>
        <w:tabs>
          <w:tab w:pos="7704" w:val="right"/>
        </w:tabs>
        <w:spacing w:after="100"/>
      </w:pPr>
      <w:r>
        <w:rPr>
          <w:b w:val="0"/>
        </w:rPr>
      </w:r>
      <w:r>
        <w:t>1 1 4 Schedule and budget summary</w:t>
        <w:tab/>
        <w:t>7</w:t>
      </w:r>
    </w:p>
    <w:p>
      <w:pPr>
        <w:tabs>
          <w:tab w:pos="7704" w:val="right"/>
        </w:tabs>
        <w:spacing w:after="100"/>
      </w:pPr>
      <w:r>
        <w:rPr>
          <w:b w:val="0"/>
        </w:rPr>
      </w:r>
      <w:r>
        <w:t>1 2 Evolution of the plan</w:t>
        <w:tab/>
        <w:t>7</w:t>
      </w:r>
    </w:p>
    <w:p>
      <w:pPr>
        <w:tabs>
          <w:tab w:pos="7704" w:val="right"/>
        </w:tabs>
        <w:spacing w:after="100"/>
      </w:pPr>
      <w:r>
        <w:rPr>
          <w:b w:val="0"/>
        </w:rPr>
      </w:r>
      <w:r>
        <w:t>2 References and 3 Definitions</w:t>
        <w:tab/>
        <w:t>8</w:t>
      </w:r>
    </w:p>
    <w:p>
      <w:pPr>
        <w:tabs>
          <w:tab w:pos="7704" w:val="right"/>
        </w:tabs>
        <w:spacing w:after="100"/>
      </w:pPr>
      <w:r>
        <w:rPr>
          <w:b w:val="0"/>
        </w:rPr>
      </w:r>
      <w:r>
        <w:t>4 Project roles and responsibilities</w:t>
        <w:tab/>
        <w:t>9</w:t>
      </w:r>
    </w:p>
    <w:p>
      <w:pPr>
        <w:tabs>
          <w:tab w:pos="7704" w:val="right"/>
        </w:tabs>
        <w:spacing w:after="100"/>
      </w:pPr>
      <w:r>
        <w:rPr>
          <w:b w:val="0"/>
        </w:rPr>
      </w:r>
      <w:r>
        <w:t>5 Managerial process plans</w:t>
        <w:tab/>
        <w:t>9</w:t>
      </w:r>
    </w:p>
    <w:p>
      <w:pPr>
        <w:tabs>
          <w:tab w:pos="7704" w:val="right"/>
        </w:tabs>
        <w:spacing w:after="100"/>
      </w:pPr>
      <w:r>
        <w:rPr>
          <w:b w:val="0"/>
        </w:rPr>
      </w:r>
      <w:r>
        <w:t>5 1 Start up plan</w:t>
        <w:tab/>
        <w:t>9</w:t>
      </w:r>
    </w:p>
    <w:p>
      <w:pPr>
        <w:tabs>
          <w:tab w:pos="7704" w:val="right"/>
        </w:tabs>
        <w:spacing w:after="100"/>
      </w:pPr>
      <w:r>
        <w:rPr>
          <w:b w:val="0"/>
        </w:rPr>
      </w:r>
      <w:r>
        <w:t>5 2 Work plan</w:t>
        <w:tab/>
        <w:t>10</w:t>
      </w:r>
    </w:p>
    <w:p>
      <w:pPr>
        <w:tabs>
          <w:tab w:pos="7704" w:val="right"/>
        </w:tabs>
        <w:spacing w:after="100"/>
      </w:pPr>
      <w:r>
        <w:rPr>
          <w:b w:val="0"/>
        </w:rPr>
      </w:r>
      <w:r>
        <w:t>5 3 Control plan</w:t>
        <w:tab/>
        <w:t>11</w:t>
      </w:r>
    </w:p>
    <w:p>
      <w:pPr>
        <w:tabs>
          <w:tab w:pos="7704" w:val="right"/>
        </w:tabs>
        <w:spacing w:after="100"/>
      </w:pPr>
      <w:r>
        <w:rPr>
          <w:b w:val="0"/>
        </w:rPr>
      </w:r>
      <w:r>
        <w:t>5 3 6 Metrics and 5 3 7 Risks</w:t>
        <w:tab/>
        <w:t>12</w:t>
      </w:r>
    </w:p>
    <w:p>
      <w:pPr>
        <w:tabs>
          <w:tab w:pos="7704" w:val="right"/>
        </w:tabs>
        <w:spacing w:after="100"/>
      </w:pPr>
      <w:r>
        <w:rPr>
          <w:b w:val="0"/>
        </w:rPr>
      </w:r>
      <w:r>
        <w:t>5 3 8 Project closeout plan</w:t>
        <w:tab/>
        <w:t>13</w:t>
      </w:r>
    </w:p>
    <w:p>
      <w:pPr>
        <w:tabs>
          <w:tab w:pos="7704" w:val="right"/>
        </w:tabs>
        <w:spacing w:after="100"/>
      </w:pPr>
      <w:r>
        <w:rPr>
          <w:b w:val="0"/>
        </w:rPr>
      </w:r>
      <w:r>
        <w:t>6 Technical process plans</w:t>
        <w:tab/>
        <w:t>14</w:t>
      </w:r>
    </w:p>
    <w:p>
      <w:pPr>
        <w:tabs>
          <w:tab w:pos="7704" w:val="right"/>
        </w:tabs>
        <w:spacing w:after="100"/>
      </w:pPr>
      <w:r>
        <w:rPr>
          <w:b w:val="0"/>
        </w:rPr>
      </w:r>
      <w:r>
        <w:t>7 Supporting process plans</w:t>
        <w:tab/>
        <w:t>15</w:t>
      </w:r>
    </w:p>
    <w:p>
      <w:pPr>
        <w:tabs>
          <w:tab w:pos="7704" w:val="right"/>
        </w:tabs>
        <w:spacing w:after="100"/>
      </w:pPr>
      <w:r>
        <w:rPr>
          <w:b w:val="0"/>
        </w:rPr>
      </w:r>
      <w:r>
        <w:t>7 1 Configuration and 7 2 Verification</w:t>
        <w:tab/>
        <w:t>15</w:t>
      </w:r>
    </w:p>
    <w:p>
      <w:pPr>
        <w:tabs>
          <w:tab w:pos="7704" w:val="right"/>
        </w:tabs>
        <w:spacing w:after="100"/>
      </w:pPr>
      <w:r>
        <w:rPr>
          <w:b w:val="0"/>
        </w:rPr>
      </w:r>
      <w:r>
        <w:t>7 3 Documentation through 7 5 Reviews</w:t>
        <w:tab/>
        <w:t>16</w:t>
      </w:r>
    </w:p>
    <w:p>
      <w:pPr>
        <w:tabs>
          <w:tab w:pos="7704" w:val="right"/>
        </w:tabs>
        <w:spacing w:after="100"/>
      </w:pPr>
      <w:r>
        <w:rPr>
          <w:b w:val="0"/>
        </w:rPr>
      </w:r>
      <w:r>
        <w:t>7 6 Problem resolution through 7 9 Additional plans</w:t>
        <w:tab/>
        <w:t>17</w:t>
      </w:r>
    </w:p>
    <w:p>
      <w:pPr>
        <w:tabs>
          <w:tab w:pos="7704" w:val="right"/>
        </w:tabs>
        <w:spacing w:after="100"/>
      </w:pPr>
      <w:r>
        <w:rPr>
          <w:b w:val="0"/>
        </w:rPr>
      </w:r>
      <w:r>
        <w:t>8 Plan annexes</w:t>
        <w:tab/>
        <w:t>18</w:t>
      </w:r>
    </w:p>
    <w:p>
      <w:pPr>
        <w:tabs>
          <w:tab w:pos="7704" w:val="right"/>
        </w:tabs>
        <w:spacing w:after="100"/>
      </w:pPr>
      <w:r>
        <w:rPr>
          <w:b w:val="0"/>
        </w:rPr>
      </w:r>
      <w:r>
        <w:t>8 1 Release and recovery checklist</w:t>
        <w:tab/>
        <w:t>18</w:t>
      </w:r>
    </w:p>
    <w:p>
      <w:pPr>
        <w:tabs>
          <w:tab w:pos="7704" w:val="right"/>
        </w:tabs>
        <w:spacing w:after="100"/>
      </w:pPr>
      <w:r>
        <w:rPr>
          <w:b w:val="0"/>
        </w:rPr>
      </w:r>
      <w:r>
        <w:t>8 2 Acceptance and decision records</w:t>
        <w:tab/>
        <w:t>19</w:t>
      </w:r>
    </w:p>
    <w:p>
      <w:pPr>
        <w:tabs>
          <w:tab w:pos="7704" w:val="right"/>
        </w:tabs>
        <w:spacing w:after="100"/>
      </w:pPr>
      <w:r>
        <w:rPr>
          <w:b w:val="0"/>
        </w:rPr>
      </w:r>
      <w:r>
        <w:t>9 Index</w:t>
        <w:tab/>
        <w:t>19</w:t>
      </w:r>
    </w:p>
    <w:p>
      <w:pPr>
        <w:pStyle w:val="2"/>
        <w:pageBreakBefore/>
      </w:pPr>
      <w:r>
        <w:t>1 Overview</w:t>
      </w:r>
    </w:p>
    <w:p>
      <w:pPr>
        <w:pStyle w:val="3"/>
      </w:pPr>
      <w:r>
        <w:t>1 1 Project summary</w:t>
      </w:r>
    </w:p>
    <w:p>
      <w:pPr>
        <w:spacing w:after="120"/>
      </w:pPr>
      <w:r>
        <w:rPr>
          <w:b w:val="0"/>
        </w:rPr>
        <w:t>TravelMate is a browser-based travel itinerary planning system. It combines destination and place information, configured AI services, deterministic cost calculations and editable day schedules. The core traveler journey is Define, Generate, Understand, Refine, Save and Reopen.</w:t>
      </w:r>
    </w:p>
    <w:p>
      <w:pPr>
        <w:pStyle w:val="3"/>
      </w:pPr>
      <w:r>
        <w:t>1 1 1 Purpose scope and objectives</w:t>
      </w:r>
    </w:p>
    <w:p>
      <w:pPr>
        <w:spacing w:after="120"/>
      </w:pPr>
      <w:r>
        <w:rPr>
          <w:b w:val="0"/>
        </w:rPr>
        <w:t>The project objective is to provide a usable, traceable planning workflow that preserves traveler changes and shows the limits of external information. The release must support the following capabilities with appropriate permissions and explicit failure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944"/>
        <w:gridCol w:w="6336"/>
      </w:tblGrid>
      <w:tr>
        <w:trPr>
          <w:cantSplit/>
          <w:tblHeader/>
        </w:trPr>
        <w:tc>
          <w:tcPr>
            <w:tcW w:type="dxa" w:w="1944"/>
            <w:vAlign w:val="center"/>
            <w:shd w:fill="E7E6E6"/>
          </w:tcPr>
          <w:p>
            <w:pPr>
              <w:spacing w:after="40" w:before="40" w:line="240" w:lineRule="auto"/>
            </w:pPr>
            <w:r>
              <w:rPr>
                <w:rFonts w:ascii="Times New Roman" w:hAnsi="Times New Roman"/>
                <w:b/>
                <w:color w:val="000000"/>
                <w:sz w:val="22"/>
              </w:rPr>
              <w:t>Capability</w:t>
            </w:r>
          </w:p>
        </w:tc>
        <w:tc>
          <w:tcPr>
            <w:tcW w:type="dxa" w:w="6336"/>
            <w:vAlign w:val="center"/>
            <w:shd w:fill="E7E6E6"/>
          </w:tcPr>
          <w:p>
            <w:pPr>
              <w:spacing w:after="40" w:before="40" w:line="240" w:lineRule="auto"/>
            </w:pPr>
            <w:r>
              <w:rPr>
                <w:rFonts w:ascii="Times New Roman" w:hAnsi="Times New Roman"/>
                <w:b/>
                <w:color w:val="000000"/>
                <w:sz w:val="22"/>
              </w:rPr>
              <w:t>Current scope</w:t>
            </w:r>
          </w:p>
        </w:tc>
      </w:tr>
      <w:tr>
        <w:trPr>
          <w:cantSplit/>
        </w:trPr>
        <w:tc>
          <w:tcPr>
            <w:tcW w:type="dxa" w:w="1944"/>
            <w:vAlign w:val="center"/>
          </w:tcPr>
          <w:p>
            <w:pPr>
              <w:spacing w:after="40" w:before="40" w:line="240" w:lineRule="auto"/>
            </w:pPr>
            <w:r>
              <w:rPr>
                <w:rFonts w:ascii="Times New Roman" w:hAnsi="Times New Roman"/>
                <w:b w:val="0"/>
                <w:color w:val="000000"/>
                <w:sz w:val="22"/>
              </w:rPr>
              <w:t>Discovery and planning</w:t>
            </w:r>
          </w:p>
        </w:tc>
        <w:tc>
          <w:tcPr>
            <w:tcW w:type="dxa" w:w="6336"/>
            <w:vAlign w:val="center"/>
          </w:tcPr>
          <w:p>
            <w:pPr>
              <w:spacing w:after="40" w:before="40" w:line="240" w:lineRule="auto"/>
            </w:pPr>
            <w:r>
              <w:rPr>
                <w:rFonts w:ascii="Times New Roman" w:hAnsi="Times New Roman"/>
                <w:b w:val="0"/>
                <w:color w:val="000000"/>
                <w:sz w:val="22"/>
              </w:rPr>
              <w:t>Public globe and destination browsing; city or town resolution; 1 to 31 days; travelers and party type; Travel style and interests.</w:t>
            </w:r>
          </w:p>
        </w:tc>
      </w:tr>
      <w:tr>
        <w:trPr>
          <w:cantSplit/>
        </w:trPr>
        <w:tc>
          <w:tcPr>
            <w:tcW w:type="dxa" w:w="1944"/>
            <w:vAlign w:val="center"/>
          </w:tcPr>
          <w:p>
            <w:pPr>
              <w:spacing w:after="40" w:before="40" w:line="240" w:lineRule="auto"/>
            </w:pPr>
            <w:r>
              <w:rPr>
                <w:rFonts w:ascii="Times New Roman" w:hAnsi="Times New Roman"/>
                <w:b w:val="0"/>
                <w:color w:val="000000"/>
                <w:sz w:val="22"/>
              </w:rPr>
              <w:t>Generation and recovery</w:t>
            </w:r>
          </w:p>
        </w:tc>
        <w:tc>
          <w:tcPr>
            <w:tcW w:type="dxa" w:w="6336"/>
            <w:vAlign w:val="center"/>
          </w:tcPr>
          <w:p>
            <w:pPr>
              <w:spacing w:after="40" w:before="40" w:line="240" w:lineRule="auto"/>
            </w:pPr>
            <w:r>
              <w:rPr>
                <w:rFonts w:ascii="Times New Roman" w:hAnsi="Times New Roman"/>
                <w:b w:val="0"/>
                <w:color w:val="000000"/>
                <w:sz w:val="22"/>
              </w:rPr>
              <w:t>Source-supported itinerary generation, day planning status and recovery of selected incomplete days without removing existing activities.</w:t>
            </w:r>
          </w:p>
        </w:tc>
      </w:tr>
      <w:tr>
        <w:trPr>
          <w:cantSplit/>
        </w:trPr>
        <w:tc>
          <w:tcPr>
            <w:tcW w:type="dxa" w:w="1944"/>
            <w:vAlign w:val="center"/>
          </w:tcPr>
          <w:p>
            <w:pPr>
              <w:spacing w:after="40" w:before="40" w:line="240" w:lineRule="auto"/>
            </w:pPr>
            <w:r>
              <w:rPr>
                <w:rFonts w:ascii="Times New Roman" w:hAnsi="Times New Roman"/>
                <w:b w:val="0"/>
                <w:color w:val="000000"/>
                <w:sz w:val="22"/>
              </w:rPr>
              <w:t>Cost review</w:t>
            </w:r>
          </w:p>
        </w:tc>
        <w:tc>
          <w:tcPr>
            <w:tcW w:type="dxa" w:w="6336"/>
            <w:vAlign w:val="center"/>
          </w:tcPr>
          <w:p>
            <w:pPr>
              <w:spacing w:after="40" w:before="40" w:line="240" w:lineRule="auto"/>
            </w:pPr>
            <w:r>
              <w:rPr>
                <w:rFonts w:ascii="Times New Roman" w:hAnsi="Times New Roman"/>
                <w:b w:val="0"/>
                <w:color w:val="000000"/>
                <w:sz w:val="22"/>
              </w:rPr>
              <w:t>Recorded costs, editable estimates and labeled planning allowances; category and day totals; currency precision and explicit conversion context.</w:t>
            </w:r>
          </w:p>
        </w:tc>
      </w:tr>
      <w:tr>
        <w:trPr>
          <w:cantSplit/>
        </w:trPr>
        <w:tc>
          <w:tcPr>
            <w:tcW w:type="dxa" w:w="1944"/>
            <w:vAlign w:val="center"/>
          </w:tcPr>
          <w:p>
            <w:pPr>
              <w:spacing w:after="40" w:before="40" w:line="240" w:lineRule="auto"/>
            </w:pPr>
            <w:r>
              <w:rPr>
                <w:rFonts w:ascii="Times New Roman" w:hAnsi="Times New Roman"/>
                <w:b w:val="0"/>
                <w:color w:val="000000"/>
                <w:sz w:val="22"/>
              </w:rPr>
              <w:t>Trip management</w:t>
            </w:r>
          </w:p>
        </w:tc>
        <w:tc>
          <w:tcPr>
            <w:tcW w:type="dxa" w:w="6336"/>
            <w:vAlign w:val="center"/>
          </w:tcPr>
          <w:p>
            <w:pPr>
              <w:spacing w:after="40" w:before="40" w:line="240" w:lineRule="auto"/>
            </w:pPr>
            <w:r>
              <w:rPr>
                <w:rFonts w:ascii="Times New Roman" w:hAnsi="Times New Roman"/>
                <w:b w:val="0"/>
                <w:color w:val="000000"/>
                <w:sz w:val="22"/>
              </w:rPr>
              <w:t>Automatic save after successful generation; browser drafts, edits, versions, restoration, duplication, completion, archive and deletion.</w:t>
            </w:r>
          </w:p>
        </w:tc>
      </w:tr>
      <w:tr>
        <w:trPr>
          <w:cantSplit/>
        </w:trPr>
        <w:tc>
          <w:tcPr>
            <w:tcW w:type="dxa" w:w="1944"/>
            <w:vAlign w:val="center"/>
          </w:tcPr>
          <w:p>
            <w:pPr>
              <w:spacing w:after="40" w:before="40" w:line="240" w:lineRule="auto"/>
            </w:pPr>
            <w:r>
              <w:rPr>
                <w:rFonts w:ascii="Times New Roman" w:hAnsi="Times New Roman"/>
                <w:b w:val="0"/>
                <w:color w:val="000000"/>
                <w:sz w:val="22"/>
              </w:rPr>
              <w:t>Maps and visit history</w:t>
            </w:r>
          </w:p>
        </w:tc>
        <w:tc>
          <w:tcPr>
            <w:tcW w:type="dxa" w:w="6336"/>
            <w:vAlign w:val="center"/>
          </w:tcPr>
          <w:p>
            <w:pPr>
              <w:spacing w:after="40" w:before="40" w:line="240" w:lineRule="auto"/>
            </w:pPr>
            <w:r>
              <w:rPr>
                <w:rFonts w:ascii="Times New Roman" w:hAnsi="Times New Roman"/>
                <w:b w:val="0"/>
                <w:color w:val="000000"/>
                <w:sz w:val="22"/>
              </w:rPr>
              <w:t>Maps and directions from Saved trips; advisory next-stop guidance; actual visit records with dates and duplicate protection.</w:t>
            </w:r>
          </w:p>
        </w:tc>
      </w:tr>
      <w:tr>
        <w:trPr>
          <w:cantSplit/>
        </w:trPr>
        <w:tc>
          <w:tcPr>
            <w:tcW w:type="dxa" w:w="1944"/>
            <w:vAlign w:val="center"/>
          </w:tcPr>
          <w:p>
            <w:pPr>
              <w:spacing w:after="40" w:before="40" w:line="240" w:lineRule="auto"/>
            </w:pPr>
            <w:r>
              <w:rPr>
                <w:rFonts w:ascii="Times New Roman" w:hAnsi="Times New Roman"/>
                <w:b w:val="0"/>
                <w:color w:val="000000"/>
                <w:sz w:val="22"/>
              </w:rPr>
              <w:t>Accounts and support</w:t>
            </w:r>
          </w:p>
        </w:tc>
        <w:tc>
          <w:tcPr>
            <w:tcW w:type="dxa" w:w="6336"/>
            <w:vAlign w:val="center"/>
          </w:tcPr>
          <w:p>
            <w:pPr>
              <w:spacing w:after="40" w:before="40" w:line="240" w:lineRule="auto"/>
            </w:pPr>
            <w:r>
              <w:rPr>
                <w:rFonts w:ascii="Times New Roman" w:hAnsi="Times New Roman"/>
                <w:b w:val="0"/>
                <w:color w:val="000000"/>
                <w:sz w:val="22"/>
              </w:rPr>
              <w:t>Registration, email verification, recovery, Google OAuth, profile settings, notifications, Help guides and feedback; administrator controls.</w:t>
            </w:r>
          </w:p>
        </w:tc>
      </w:tr>
    </w:tbl>
    <w:p>
      <w:pPr>
        <w:spacing w:after="40" w:line="48" w:lineRule="auto"/>
      </w:pPr>
      <w:r>
        <w:rPr>
          <w:b w:val="0"/>
        </w:rPr>
      </w:r>
    </w:p>
    <w:p>
      <w:pPr>
        <w:spacing w:after="120"/>
      </w:pPr>
      <w:r>
        <w:rPr>
          <w:b w:val="0"/>
        </w:rPr>
        <w:t>Current account roles are traveler and administrator. Retained owner, listing, booking or payment structures do not establish a separate destination-owner portal or an operational commercial booking service.</w:t>
      </w:r>
    </w:p>
    <w:p>
      <w:pPr>
        <w:pStyle w:val="2"/>
        <w:pageBreakBefore/>
      </w:pPr>
      <w:r>
        <w:t>1 1 2 Assumptions and constraints</w:t>
      </w:r>
    </w:p>
    <w:p>
      <w:pPr>
        <w:spacing w:after="120"/>
      </w:pPr>
      <w:r>
        <w:rPr>
          <w:b w:val="0"/>
        </w:rPr>
        <w:t>Travelers require an internet connection and a supported modern browser. Provider availability, geographical coverage, prices and route data vary by destination. Country browsing and narrowing must report coverage limits rather than imply that every locality or attraction is represented.</w:t>
      </w:r>
    </w:p>
    <w:p>
      <w:pPr>
        <w:spacing w:after="120"/>
      </w:pPr>
      <w:r>
        <w:rPr>
          <w:b w:val="0"/>
        </w:rPr>
        <w:t>Planning accepts 1 to 31 inclusive days and uses the current supported currency catalogue, including destination currency context and currency-specific decimal precision. Party type and traveler count are separate from Travel style. Budget, Balanced or Mixed, Comfort, Luxury and Family-friendly styles influence planning priorities without establishing prices, child ages or activity availability.</w:t>
      </w:r>
    </w:p>
    <w:p>
      <w:pPr>
        <w:spacing w:after="120"/>
      </w:pPr>
      <w:r>
        <w:rPr>
          <w:b w:val="0"/>
        </w:rPr>
        <w:t>The system must preserve recorded prices, manual estimates and available provenance. Missing costs remain unpriced where no applicable estimate exists. TravelMate planning allowances are editable reserves identified by their rule and basis; they are not researched market averages, admission fees or accommodation quotes.</w:t>
      </w:r>
    </w:p>
    <w:p>
      <w:pPr>
        <w:spacing w:after="120"/>
      </w:pPr>
      <w:r>
        <w:rPr>
          <w:b w:val="0"/>
        </w:rPr>
        <w:t>Configured provider failures must produce clear errors, retry options or qualified cached results. A local demo itinerary fallback is allowed only when explicitly enabled in a development or demo environment. Production configuration prohibits that fallback. Weather forecasts, crowd estimates, photos and routes retain their source and availability limitations.</w:t>
      </w:r>
    </w:p>
    <w:p>
      <w:pPr>
        <w:pStyle w:val="3"/>
      </w:pPr>
      <w:r>
        <w:t>1 1 3 Project deliverables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520"/>
        <w:gridCol w:w="5760"/>
      </w:tblGrid>
      <w:tr>
        <w:trPr>
          <w:cantSplit/>
          <w:tblHeader/>
        </w:trPr>
        <w:tc>
          <w:tcPr>
            <w:tcW w:type="dxa" w:w="2520"/>
            <w:vAlign w:val="center"/>
            <w:shd w:fill="E7E6E6"/>
          </w:tcPr>
          <w:p>
            <w:pPr>
              <w:spacing w:after="40" w:before="40" w:line="240" w:lineRule="auto"/>
            </w:pPr>
            <w:r>
              <w:rPr>
                <w:rFonts w:ascii="Times New Roman" w:hAnsi="Times New Roman"/>
                <w:b/>
                <w:color w:val="000000"/>
                <w:sz w:val="22"/>
              </w:rPr>
              <w:t>Deliverable</w:t>
            </w:r>
          </w:p>
        </w:tc>
        <w:tc>
          <w:tcPr>
            <w:tcW w:type="dxa" w:w="5760"/>
            <w:vAlign w:val="center"/>
            <w:shd w:fill="E7E6E6"/>
          </w:tcPr>
          <w:p>
            <w:pPr>
              <w:spacing w:after="40" w:before="40" w:line="240" w:lineRule="auto"/>
            </w:pPr>
            <w:r>
              <w:rPr>
                <w:rFonts w:ascii="Times New Roman" w:hAnsi="Times New Roman"/>
                <w:b/>
                <w:color w:val="000000"/>
                <w:sz w:val="22"/>
              </w:rPr>
              <w:t>Required completion evidence</w:t>
            </w:r>
          </w:p>
        </w:tc>
      </w:tr>
      <w:tr>
        <w:trPr>
          <w:cantSplit/>
        </w:trPr>
        <w:tc>
          <w:tcPr>
            <w:tcW w:type="dxa" w:w="2520"/>
            <w:vAlign w:val="center"/>
          </w:tcPr>
          <w:p>
            <w:pPr>
              <w:spacing w:after="40" w:before="40" w:line="240" w:lineRule="auto"/>
            </w:pPr>
            <w:r>
              <w:rPr>
                <w:rFonts w:ascii="Times New Roman" w:hAnsi="Times New Roman"/>
                <w:b w:val="0"/>
                <w:color w:val="000000"/>
                <w:sz w:val="22"/>
              </w:rPr>
              <w:t>Paired application source</w:t>
            </w:r>
          </w:p>
        </w:tc>
        <w:tc>
          <w:tcPr>
            <w:tcW w:type="dxa" w:w="5760"/>
            <w:vAlign w:val="center"/>
          </w:tcPr>
          <w:p>
            <w:pPr>
              <w:spacing w:after="40" w:before="40" w:line="240" w:lineRule="auto"/>
            </w:pPr>
            <w:r>
              <w:rPr>
                <w:rFonts w:ascii="Times New Roman" w:hAnsi="Times New Roman"/>
                <w:b w:val="0"/>
                <w:color w:val="000000"/>
                <w:sz w:val="22"/>
              </w:rPr>
              <w:t>Frontend and backend revisions, locked dependencies, migrations and matching shared contracts.</w:t>
            </w:r>
          </w:p>
        </w:tc>
      </w:tr>
      <w:tr>
        <w:trPr>
          <w:cantSplit/>
        </w:trPr>
        <w:tc>
          <w:tcPr>
            <w:tcW w:type="dxa" w:w="2520"/>
            <w:vAlign w:val="center"/>
          </w:tcPr>
          <w:p>
            <w:pPr>
              <w:spacing w:after="40" w:before="40" w:line="240" w:lineRule="auto"/>
            </w:pPr>
            <w:r>
              <w:rPr>
                <w:rFonts w:ascii="Times New Roman" w:hAnsi="Times New Roman"/>
                <w:b w:val="0"/>
                <w:color w:val="000000"/>
                <w:sz w:val="22"/>
              </w:rPr>
              <w:t>Deployable application</w:t>
            </w:r>
          </w:p>
        </w:tc>
        <w:tc>
          <w:tcPr>
            <w:tcW w:type="dxa" w:w="5760"/>
            <w:vAlign w:val="center"/>
          </w:tcPr>
          <w:p>
            <w:pPr>
              <w:spacing w:after="40" w:before="40" w:line="240" w:lineRule="auto"/>
            </w:pPr>
            <w:r>
              <w:rPr>
                <w:rFonts w:ascii="Times New Roman" w:hAnsi="Times New Roman"/>
                <w:b w:val="0"/>
                <w:color w:val="000000"/>
                <w:sz w:val="22"/>
              </w:rPr>
              <w:t>Production build records, approved environment settings, readiness checks and smoke evidence.</w:t>
            </w:r>
          </w:p>
        </w:tc>
      </w:tr>
      <w:tr>
        <w:trPr>
          <w:cantSplit/>
        </w:trPr>
        <w:tc>
          <w:tcPr>
            <w:tcW w:type="dxa" w:w="2520"/>
            <w:vAlign w:val="center"/>
          </w:tcPr>
          <w:p>
            <w:pPr>
              <w:spacing w:after="40" w:before="40" w:line="240" w:lineRule="auto"/>
            </w:pPr>
            <w:r>
              <w:rPr>
                <w:rFonts w:ascii="Times New Roman" w:hAnsi="Times New Roman"/>
                <w:b w:val="0"/>
                <w:color w:val="000000"/>
                <w:sz w:val="22"/>
              </w:rPr>
              <w:t>Management and technical documents</w:t>
            </w:r>
          </w:p>
        </w:tc>
        <w:tc>
          <w:tcPr>
            <w:tcW w:type="dxa" w:w="5760"/>
            <w:vAlign w:val="center"/>
          </w:tcPr>
          <w:p>
            <w:pPr>
              <w:spacing w:after="40" w:before="40" w:line="240" w:lineRule="auto"/>
            </w:pPr>
            <w:r>
              <w:rPr>
                <w:rFonts w:ascii="Times New Roman" w:hAnsi="Times New Roman"/>
                <w:b w:val="0"/>
                <w:color w:val="000000"/>
                <w:sz w:val="22"/>
              </w:rPr>
              <w:t>Updated SPMP, SRS, SDD and STD; traceability, registers and editable diagrams aligned with the release.</w:t>
            </w:r>
          </w:p>
        </w:tc>
      </w:tr>
      <w:tr>
        <w:trPr>
          <w:cantSplit/>
        </w:trPr>
        <w:tc>
          <w:tcPr>
            <w:tcW w:type="dxa" w:w="2520"/>
            <w:vAlign w:val="center"/>
          </w:tcPr>
          <w:p>
            <w:pPr>
              <w:spacing w:after="40" w:before="40" w:line="240" w:lineRule="auto"/>
            </w:pPr>
            <w:r>
              <w:rPr>
                <w:rFonts w:ascii="Times New Roman" w:hAnsi="Times New Roman"/>
                <w:b w:val="0"/>
                <w:color w:val="000000"/>
                <w:sz w:val="22"/>
              </w:rPr>
              <w:t>User and operations guidance</w:t>
            </w:r>
          </w:p>
        </w:tc>
        <w:tc>
          <w:tcPr>
            <w:tcW w:type="dxa" w:w="5760"/>
            <w:vAlign w:val="center"/>
          </w:tcPr>
          <w:p>
            <w:pPr>
              <w:spacing w:after="40" w:before="40" w:line="240" w:lineRule="auto"/>
            </w:pPr>
            <w:r>
              <w:rPr>
                <w:rFonts w:ascii="Times New Roman" w:hAnsi="Times New Roman"/>
                <w:b w:val="0"/>
                <w:color w:val="000000"/>
                <w:sz w:val="22"/>
              </w:rPr>
              <w:t>Current Help guides, setup and deployment runbooks, recovery instructions and assigned support contact.</w:t>
            </w:r>
          </w:p>
        </w:tc>
      </w:tr>
      <w:tr>
        <w:trPr>
          <w:cantSplit/>
        </w:trPr>
        <w:tc>
          <w:tcPr>
            <w:tcW w:type="dxa" w:w="2520"/>
            <w:vAlign w:val="center"/>
          </w:tcPr>
          <w:p>
            <w:pPr>
              <w:spacing w:after="40" w:before="40" w:line="240" w:lineRule="auto"/>
            </w:pPr>
            <w:r>
              <w:rPr>
                <w:rFonts w:ascii="Times New Roman" w:hAnsi="Times New Roman"/>
                <w:b w:val="0"/>
                <w:color w:val="000000"/>
                <w:sz w:val="22"/>
              </w:rPr>
              <w:t>Acceptance and handover package</w:t>
            </w:r>
          </w:p>
        </w:tc>
        <w:tc>
          <w:tcPr>
            <w:tcW w:type="dxa" w:w="5760"/>
            <w:vAlign w:val="center"/>
          </w:tcPr>
          <w:p>
            <w:pPr>
              <w:spacing w:after="40" w:before="40" w:line="240" w:lineRule="auto"/>
            </w:pPr>
            <w:r>
              <w:rPr>
                <w:rFonts w:ascii="Times New Roman" w:hAnsi="Times New Roman"/>
                <w:b w:val="0"/>
                <w:color w:val="000000"/>
                <w:sz w:val="22"/>
              </w:rPr>
              <w:t>Executed tests and UAT, defect decisions, approved costs and dates, sign off and archive inventory.</w:t>
            </w:r>
          </w:p>
        </w:tc>
      </w:tr>
    </w:tbl>
    <w:p>
      <w:pPr>
        <w:spacing w:after="40" w:line="48" w:lineRule="auto"/>
      </w:pPr>
      <w:r>
        <w:rPr>
          <w:b w:val="0"/>
        </w:rPr>
      </w:r>
    </w:p>
    <w:p>
      <w:pPr>
        <w:pStyle w:val="2"/>
        <w:pageBreakBefore/>
      </w:pPr>
      <w:r>
        <w:t>1 1 4 Schedule and budget summary</w:t>
      </w:r>
    </w:p>
    <w:p>
      <w:pPr>
        <w:spacing w:after="120"/>
      </w:pPr>
      <w:r>
        <w:rPr>
          <w:b w:val="0"/>
        </w:rPr>
        <w:t>The original plan proposed a 16-week lifecycle and an October 2026 defense. Its milestone table also listed an April start, a June requirements completion and an October 1 finish. These dates are historical planning entries and must not be used as evidence that the current release was completed or accepted.</w:t>
      </w:r>
    </w:p>
    <w:p>
      <w:pPr>
        <w:spacing w:after="120"/>
      </w:pPr>
      <w:r>
        <w:rPr>
          <w:b w:val="0"/>
        </w:rPr>
        <w:t>Remaining work follows the release milestones below. The Project Manager will enter calendar dates and resource estimates after the team approves the backlog and academic deadline. A milestone closes when its evidence is accepted.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872"/>
        <w:gridCol w:w="4464"/>
        <w:gridCol w:w="1944"/>
      </w:tblGrid>
      <w:tr>
        <w:trPr>
          <w:cantSplit/>
          <w:tblHeader/>
        </w:trPr>
        <w:tc>
          <w:tcPr>
            <w:tcW w:type="dxa" w:w="1872"/>
            <w:vAlign w:val="center"/>
            <w:shd w:fill="E7E6E6"/>
          </w:tcPr>
          <w:p>
            <w:pPr>
              <w:spacing w:after="40" w:before="40" w:line="240" w:lineRule="auto"/>
            </w:pPr>
            <w:r>
              <w:rPr>
                <w:rFonts w:ascii="Times New Roman" w:hAnsi="Times New Roman"/>
                <w:b/>
                <w:color w:val="000000"/>
                <w:sz w:val="22"/>
              </w:rPr>
              <w:t>Milestone</w:t>
            </w:r>
          </w:p>
        </w:tc>
        <w:tc>
          <w:tcPr>
            <w:tcW w:type="dxa" w:w="4464"/>
            <w:vAlign w:val="center"/>
            <w:shd w:fill="E7E6E6"/>
          </w:tcPr>
          <w:p>
            <w:pPr>
              <w:spacing w:after="40" w:before="40" w:line="240" w:lineRule="auto"/>
            </w:pPr>
            <w:r>
              <w:rPr>
                <w:rFonts w:ascii="Times New Roman" w:hAnsi="Times New Roman"/>
                <w:b/>
                <w:color w:val="000000"/>
                <w:sz w:val="22"/>
              </w:rPr>
              <w:t>Exit evidence</w:t>
            </w:r>
          </w:p>
        </w:tc>
        <w:tc>
          <w:tcPr>
            <w:tcW w:type="dxa" w:w="1944"/>
            <w:vAlign w:val="center"/>
            <w:shd w:fill="E7E6E6"/>
          </w:tcPr>
          <w:p>
            <w:pPr>
              <w:spacing w:after="40" w:before="40" w:line="240" w:lineRule="auto"/>
            </w:pPr>
            <w:r>
              <w:rPr>
                <w:rFonts w:ascii="Times New Roman" w:hAnsi="Times New Roman"/>
                <w:b/>
                <w:color w:val="000000"/>
                <w:sz w:val="22"/>
              </w:rPr>
              <w:t>Dependency</w:t>
            </w:r>
          </w:p>
        </w:tc>
      </w:tr>
      <w:tr>
        <w:trPr>
          <w:cantSplit/>
        </w:trPr>
        <w:tc>
          <w:tcPr>
            <w:tcW w:type="dxa" w:w="1872"/>
            <w:vAlign w:val="center"/>
          </w:tcPr>
          <w:p>
            <w:pPr>
              <w:spacing w:after="40" w:before="40" w:line="240" w:lineRule="auto"/>
            </w:pPr>
            <w:r>
              <w:rPr>
                <w:rFonts w:ascii="Times New Roman" w:hAnsi="Times New Roman"/>
                <w:b w:val="0"/>
                <w:color w:val="000000"/>
                <w:sz w:val="22"/>
              </w:rPr>
              <w:t>M1 Scope baseline</w:t>
            </w:r>
          </w:p>
        </w:tc>
        <w:tc>
          <w:tcPr>
            <w:tcW w:type="dxa" w:w="4464"/>
            <w:vAlign w:val="center"/>
          </w:tcPr>
          <w:p>
            <w:pPr>
              <w:spacing w:after="40" w:before="40" w:line="240" w:lineRule="auto"/>
            </w:pPr>
            <w:r>
              <w:rPr>
                <w:rFonts w:ascii="Times New Roman" w:hAnsi="Times New Roman"/>
                <w:b w:val="0"/>
                <w:color w:val="000000"/>
                <w:sz w:val="22"/>
              </w:rPr>
              <w:t>Paired source revisions, current requirements and approved work list.</w:t>
            </w:r>
          </w:p>
        </w:tc>
        <w:tc>
          <w:tcPr>
            <w:tcW w:type="dxa" w:w="1944"/>
            <w:vAlign w:val="center"/>
          </w:tcPr>
          <w:p>
            <w:pPr>
              <w:spacing w:after="40" w:before="40" w:line="240" w:lineRule="auto"/>
            </w:pPr>
            <w:r>
              <w:rPr>
                <w:rFonts w:ascii="Times New Roman" w:hAnsi="Times New Roman"/>
                <w:b w:val="0"/>
                <w:color w:val="000000"/>
                <w:sz w:val="22"/>
              </w:rPr>
              <w:t>Team and adviser scope review</w:t>
            </w:r>
          </w:p>
        </w:tc>
      </w:tr>
      <w:tr>
        <w:trPr>
          <w:cantSplit/>
        </w:trPr>
        <w:tc>
          <w:tcPr>
            <w:tcW w:type="dxa" w:w="1872"/>
            <w:vAlign w:val="center"/>
          </w:tcPr>
          <w:p>
            <w:pPr>
              <w:spacing w:after="40" w:before="40" w:line="240" w:lineRule="auto"/>
            </w:pPr>
            <w:r>
              <w:rPr>
                <w:rFonts w:ascii="Times New Roman" w:hAnsi="Times New Roman"/>
                <w:b w:val="0"/>
                <w:color w:val="000000"/>
                <w:sz w:val="22"/>
              </w:rPr>
              <w:t>M2 Correctness and contracts</w:t>
            </w:r>
          </w:p>
        </w:tc>
        <w:tc>
          <w:tcPr>
            <w:tcW w:type="dxa" w:w="4464"/>
            <w:vAlign w:val="center"/>
          </w:tcPr>
          <w:p>
            <w:pPr>
              <w:spacing w:after="40" w:before="40" w:line="240" w:lineRule="auto"/>
            </w:pPr>
            <w:r>
              <w:rPr>
                <w:rFonts w:ascii="Times New Roman" w:hAnsi="Times New Roman"/>
                <w:b w:val="0"/>
                <w:color w:val="000000"/>
                <w:sz w:val="22"/>
              </w:rPr>
              <w:t>Resolved critical defects, aligned shared contracts and required checks.</w:t>
            </w:r>
          </w:p>
        </w:tc>
        <w:tc>
          <w:tcPr>
            <w:tcW w:type="dxa" w:w="1944"/>
            <w:vAlign w:val="center"/>
          </w:tcPr>
          <w:p>
            <w:pPr>
              <w:spacing w:after="40" w:before="40" w:line="240" w:lineRule="auto"/>
            </w:pPr>
            <w:r>
              <w:rPr>
                <w:rFonts w:ascii="Times New Roman" w:hAnsi="Times New Roman"/>
                <w:b w:val="0"/>
                <w:color w:val="000000"/>
                <w:sz w:val="22"/>
              </w:rPr>
              <w:t>M1</w:t>
            </w:r>
          </w:p>
        </w:tc>
      </w:tr>
      <w:tr>
        <w:trPr>
          <w:cantSplit/>
        </w:trPr>
        <w:tc>
          <w:tcPr>
            <w:tcW w:type="dxa" w:w="1872"/>
            <w:vAlign w:val="center"/>
          </w:tcPr>
          <w:p>
            <w:pPr>
              <w:spacing w:after="40" w:before="40" w:line="240" w:lineRule="auto"/>
            </w:pPr>
            <w:r>
              <w:rPr>
                <w:rFonts w:ascii="Times New Roman" w:hAnsi="Times New Roman"/>
                <w:b w:val="0"/>
                <w:color w:val="000000"/>
                <w:sz w:val="22"/>
              </w:rPr>
              <w:t>M3 System verification</w:t>
            </w:r>
          </w:p>
        </w:tc>
        <w:tc>
          <w:tcPr>
            <w:tcW w:type="dxa" w:w="4464"/>
            <w:vAlign w:val="center"/>
          </w:tcPr>
          <w:p>
            <w:pPr>
              <w:spacing w:after="40" w:before="40" w:line="240" w:lineRule="auto"/>
            </w:pPr>
            <w:r>
              <w:rPr>
                <w:rFonts w:ascii="Times New Roman" w:hAnsi="Times New Roman"/>
                <w:b w:val="0"/>
                <w:color w:val="000000"/>
                <w:sz w:val="22"/>
              </w:rPr>
              <w:t>Disposable-database, browser, permission and provider verification records.</w:t>
            </w:r>
          </w:p>
        </w:tc>
        <w:tc>
          <w:tcPr>
            <w:tcW w:type="dxa" w:w="1944"/>
            <w:vAlign w:val="center"/>
          </w:tcPr>
          <w:p>
            <w:pPr>
              <w:spacing w:after="40" w:before="40" w:line="240" w:lineRule="auto"/>
            </w:pPr>
            <w:r>
              <w:rPr>
                <w:rFonts w:ascii="Times New Roman" w:hAnsi="Times New Roman"/>
                <w:b w:val="0"/>
                <w:color w:val="000000"/>
                <w:sz w:val="22"/>
              </w:rPr>
              <w:t>M2 and test environments</w:t>
            </w:r>
          </w:p>
        </w:tc>
      </w:tr>
      <w:tr>
        <w:trPr>
          <w:cantSplit/>
        </w:trPr>
        <w:tc>
          <w:tcPr>
            <w:tcW w:type="dxa" w:w="1872"/>
            <w:vAlign w:val="center"/>
          </w:tcPr>
          <w:p>
            <w:pPr>
              <w:spacing w:after="40" w:before="40" w:line="240" w:lineRule="auto"/>
            </w:pPr>
            <w:r>
              <w:rPr>
                <w:rFonts w:ascii="Times New Roman" w:hAnsi="Times New Roman"/>
                <w:b w:val="0"/>
                <w:color w:val="000000"/>
                <w:sz w:val="22"/>
              </w:rPr>
              <w:t>M4 Deployment readiness</w:t>
            </w:r>
          </w:p>
        </w:tc>
        <w:tc>
          <w:tcPr>
            <w:tcW w:type="dxa" w:w="4464"/>
            <w:vAlign w:val="center"/>
          </w:tcPr>
          <w:p>
            <w:pPr>
              <w:spacing w:after="40" w:before="40" w:line="240" w:lineRule="auto"/>
            </w:pPr>
            <w:r>
              <w:rPr>
                <w:rFonts w:ascii="Times New Roman" w:hAnsi="Times New Roman"/>
                <w:b w:val="0"/>
                <w:color w:val="000000"/>
                <w:sz w:val="22"/>
              </w:rPr>
              <w:t>Restore point, migration rehearsal, environment review and smoke results.</w:t>
            </w:r>
          </w:p>
        </w:tc>
        <w:tc>
          <w:tcPr>
            <w:tcW w:type="dxa" w:w="1944"/>
            <w:vAlign w:val="center"/>
          </w:tcPr>
          <w:p>
            <w:pPr>
              <w:spacing w:after="40" w:before="40" w:line="240" w:lineRule="auto"/>
            </w:pPr>
            <w:r>
              <w:rPr>
                <w:rFonts w:ascii="Times New Roman" w:hAnsi="Times New Roman"/>
                <w:b w:val="0"/>
                <w:color w:val="000000"/>
                <w:sz w:val="22"/>
              </w:rPr>
              <w:t>M3 and operator access</w:t>
            </w:r>
          </w:p>
        </w:tc>
      </w:tr>
      <w:tr>
        <w:trPr>
          <w:cantSplit/>
        </w:trPr>
        <w:tc>
          <w:tcPr>
            <w:tcW w:type="dxa" w:w="1872"/>
            <w:vAlign w:val="center"/>
          </w:tcPr>
          <w:p>
            <w:pPr>
              <w:spacing w:after="40" w:before="40" w:line="240" w:lineRule="auto"/>
            </w:pPr>
            <w:r>
              <w:rPr>
                <w:rFonts w:ascii="Times New Roman" w:hAnsi="Times New Roman"/>
                <w:b w:val="0"/>
                <w:color w:val="000000"/>
                <w:sz w:val="22"/>
              </w:rPr>
              <w:t>M5 Acceptance and handover</w:t>
            </w:r>
          </w:p>
        </w:tc>
        <w:tc>
          <w:tcPr>
            <w:tcW w:type="dxa" w:w="4464"/>
            <w:vAlign w:val="center"/>
          </w:tcPr>
          <w:p>
            <w:pPr>
              <w:spacing w:after="40" w:before="40" w:line="240" w:lineRule="auto"/>
            </w:pPr>
            <w:r>
              <w:rPr>
                <w:rFonts w:ascii="Times New Roman" w:hAnsi="Times New Roman"/>
                <w:b w:val="0"/>
                <w:color w:val="000000"/>
                <w:sz w:val="22"/>
              </w:rPr>
              <w:t>UAT, defect disposition, final documents, signatures and support ownership.</w:t>
            </w:r>
          </w:p>
        </w:tc>
        <w:tc>
          <w:tcPr>
            <w:tcW w:type="dxa" w:w="1944"/>
            <w:vAlign w:val="center"/>
          </w:tcPr>
          <w:p>
            <w:pPr>
              <w:spacing w:after="40" w:before="40" w:line="240" w:lineRule="auto"/>
            </w:pPr>
            <w:r>
              <w:rPr>
                <w:rFonts w:ascii="Times New Roman" w:hAnsi="Times New Roman"/>
                <w:b w:val="0"/>
                <w:color w:val="000000"/>
                <w:sz w:val="22"/>
              </w:rPr>
              <w:t>M4 and academic review</w:t>
            </w:r>
          </w:p>
        </w:tc>
      </w:tr>
    </w:tbl>
    <w:p>
      <w:pPr>
        <w:spacing w:after="40" w:line="48" w:lineRule="auto"/>
      </w:pPr>
      <w:r>
        <w:rPr>
          <w:b w:val="0"/>
        </w:rPr>
      </w:r>
    </w:p>
    <w:p>
      <w:pPr>
        <w:spacing w:after="120"/>
      </w:pPr>
      <w:r>
        <w:rPr>
          <w:b w:val="0"/>
        </w:rPr>
        <w:t>The previous PHP 2,000 allocation is a historical proposal, not an approved current spending ceiling or an actual expenditure total. Current hosting, database, email, AI, geocoding, routing, media, domain and contingency costs require a separate approved ledger. Section 5 defines the controls.</w:t>
      </w:r>
    </w:p>
    <w:p>
      <w:pPr>
        <w:pStyle w:val="3"/>
      </w:pPr>
      <w:r>
        <w:t>1 2 Evolution of the plan</w:t>
      </w:r>
    </w:p>
    <w:p>
      <w:pPr>
        <w:spacing w:after="120"/>
      </w:pPr>
      <w:r>
        <w:rPr>
          <w:b w:val="0"/>
        </w:rPr>
        <w:t>The Project Manager maintains the revision history. At each milestone and after a material change, the team reviews scope, schedule, costs, risks and acceptance evidence together. Changes to planning preferences, currency data, provider policy or persistence behavior must update the related requirements, design, tests and user guidance.</w:t>
      </w:r>
    </w:p>
    <w:p>
      <w:pPr>
        <w:pStyle w:val="2"/>
        <w:pageBreakBefore/>
      </w:pPr>
      <w:r>
        <w:t>2 References</w:t>
      </w:r>
    </w:p>
    <w:p>
      <w:pPr>
        <w:spacing w:after="120"/>
      </w:pPr>
      <w:r>
        <w:rPr>
          <w:b w:val="0"/>
        </w:rPr>
        <w:t>The following project records support this plan. A release record must identify their corresponding revision so a reviewer can distinguish current instructions from historical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3240"/>
        <w:gridCol w:w="5040"/>
      </w:tblGrid>
      <w:tr>
        <w:trPr>
          <w:cantSplit/>
          <w:tblHeader/>
        </w:trPr>
        <w:tc>
          <w:tcPr>
            <w:tcW w:type="dxa" w:w="3240"/>
            <w:vAlign w:val="center"/>
            <w:shd w:fill="E7E6E6"/>
          </w:tcPr>
          <w:p>
            <w:pPr>
              <w:spacing w:after="40" w:before="40" w:line="240" w:lineRule="auto"/>
            </w:pPr>
            <w:r>
              <w:rPr>
                <w:rFonts w:ascii="Times New Roman" w:hAnsi="Times New Roman"/>
                <w:b/>
                <w:color w:val="000000"/>
                <w:sz w:val="22"/>
              </w:rPr>
              <w:t>Reference</w:t>
            </w:r>
          </w:p>
        </w:tc>
        <w:tc>
          <w:tcPr>
            <w:tcW w:type="dxa" w:w="5040"/>
            <w:vAlign w:val="center"/>
            <w:shd w:fill="E7E6E6"/>
          </w:tcPr>
          <w:p>
            <w:pPr>
              <w:spacing w:after="40" w:before="40" w:line="240" w:lineRule="auto"/>
            </w:pPr>
            <w:r>
              <w:rPr>
                <w:rFonts w:ascii="Times New Roman" w:hAnsi="Times New Roman"/>
                <w:b/>
                <w:color w:val="000000"/>
                <w:sz w:val="22"/>
              </w:rPr>
              <w:t>Use</w:t>
            </w:r>
          </w:p>
        </w:tc>
      </w:tr>
      <w:tr>
        <w:trPr>
          <w:cantSplit/>
        </w:trPr>
        <w:tc>
          <w:tcPr>
            <w:tcW w:type="dxa" w:w="3240"/>
            <w:vAlign w:val="center"/>
          </w:tcPr>
          <w:p>
            <w:pPr>
              <w:spacing w:after="40" w:before="40" w:line="240" w:lineRule="auto"/>
            </w:pPr>
            <w:r>
              <w:rPr>
                <w:rFonts w:ascii="Times New Roman" w:hAnsi="Times New Roman"/>
                <w:b w:val="0"/>
                <w:color w:val="000000"/>
                <w:sz w:val="22"/>
              </w:rPr>
              <w:t>Supplied TravelMate SPMP</w:t>
            </w:r>
          </w:p>
        </w:tc>
        <w:tc>
          <w:tcPr>
            <w:tcW w:type="dxa" w:w="5040"/>
            <w:vAlign w:val="center"/>
          </w:tcPr>
          <w:p>
            <w:pPr>
              <w:spacing w:after="40" w:before="40" w:line="240" w:lineRule="auto"/>
            </w:pPr>
            <w:r>
              <w:rPr>
                <w:rFonts w:ascii="Times New Roman" w:hAnsi="Times New Roman"/>
                <w:b w:val="0"/>
                <w:color w:val="000000"/>
                <w:sz w:val="22"/>
              </w:rPr>
              <w:t>Original institutional structure and previous planning assumptions.</w:t>
            </w:r>
          </w:p>
        </w:tc>
      </w:tr>
      <w:tr>
        <w:trPr>
          <w:cantSplit/>
        </w:trPr>
        <w:tc>
          <w:tcPr>
            <w:tcW w:type="dxa" w:w="3240"/>
            <w:vAlign w:val="center"/>
          </w:tcPr>
          <w:p>
            <w:pPr>
              <w:spacing w:after="40" w:before="40" w:line="240" w:lineRule="auto"/>
            </w:pPr>
            <w:r>
              <w:rPr>
                <w:rFonts w:ascii="Times New Roman" w:hAnsi="Times New Roman"/>
                <w:b w:val="0"/>
                <w:color w:val="000000"/>
                <w:sz w:val="22"/>
              </w:rPr>
              <w:t>Frontend and backend source revisions in Annex 8 2</w:t>
            </w:r>
          </w:p>
        </w:tc>
        <w:tc>
          <w:tcPr>
            <w:tcW w:type="dxa" w:w="5040"/>
            <w:vAlign w:val="center"/>
          </w:tcPr>
          <w:p>
            <w:pPr>
              <w:spacing w:after="40" w:before="40" w:line="240" w:lineRule="auto"/>
            </w:pPr>
            <w:r>
              <w:rPr>
                <w:rFonts w:ascii="Times New Roman" w:hAnsi="Times New Roman"/>
                <w:b w:val="0"/>
                <w:color w:val="000000"/>
                <w:sz w:val="22"/>
              </w:rPr>
              <w:t>Current implementation baseline for this revision.</w:t>
            </w:r>
          </w:p>
        </w:tc>
      </w:tr>
      <w:tr>
        <w:trPr>
          <w:cantSplit/>
        </w:trPr>
        <w:tc>
          <w:tcPr>
            <w:tcW w:type="dxa" w:w="3240"/>
            <w:vAlign w:val="center"/>
          </w:tcPr>
          <w:p>
            <w:pPr>
              <w:spacing w:after="40" w:before="40" w:line="240" w:lineRule="auto"/>
            </w:pPr>
            <w:r>
              <w:rPr>
                <w:rFonts w:ascii="Times New Roman" w:hAnsi="Times New Roman"/>
                <w:b w:val="0"/>
                <w:color w:val="000000"/>
                <w:sz w:val="22"/>
              </w:rPr>
              <w:t>Repository README and DEPLOYMENT files</w:t>
            </w:r>
          </w:p>
        </w:tc>
        <w:tc>
          <w:tcPr>
            <w:tcW w:type="dxa" w:w="5040"/>
            <w:vAlign w:val="center"/>
          </w:tcPr>
          <w:p>
            <w:pPr>
              <w:spacing w:after="40" w:before="40" w:line="240" w:lineRule="auto"/>
            </w:pPr>
            <w:r>
              <w:rPr>
                <w:rFonts w:ascii="Times New Roman" w:hAnsi="Times New Roman"/>
                <w:b w:val="0"/>
                <w:color w:val="000000"/>
                <w:sz w:val="22"/>
              </w:rPr>
              <w:t>Setup, configuration, release, smoke and rollback procedures.</w:t>
            </w:r>
          </w:p>
        </w:tc>
      </w:tr>
      <w:tr>
        <w:trPr>
          <w:cantSplit/>
        </w:trPr>
        <w:tc>
          <w:tcPr>
            <w:tcW w:type="dxa" w:w="3240"/>
            <w:vAlign w:val="center"/>
          </w:tcPr>
          <w:p>
            <w:pPr>
              <w:spacing w:after="40" w:before="40" w:line="240" w:lineRule="auto"/>
            </w:pPr>
            <w:r>
              <w:rPr>
                <w:rFonts w:ascii="Times New Roman" w:hAnsi="Times New Roman"/>
                <w:b w:val="0"/>
                <w:color w:val="000000"/>
                <w:sz w:val="22"/>
              </w:rPr>
              <w:t>Project registers under docs/registers</w:t>
            </w:r>
          </w:p>
        </w:tc>
        <w:tc>
          <w:tcPr>
            <w:tcW w:type="dxa" w:w="5040"/>
            <w:vAlign w:val="center"/>
          </w:tcPr>
          <w:p>
            <w:pPr>
              <w:spacing w:after="40" w:before="40" w:line="240" w:lineRule="auto"/>
            </w:pPr>
            <w:r>
              <w:rPr>
                <w:rFonts w:ascii="Times New Roman" w:hAnsi="Times New Roman"/>
                <w:b w:val="0"/>
                <w:color w:val="000000"/>
                <w:sz w:val="22"/>
              </w:rPr>
              <w:t>Requirements, quality requirements, features, test procedures and historical executions.</w:t>
            </w:r>
          </w:p>
        </w:tc>
      </w:tr>
      <w:tr>
        <w:trPr>
          <w:cantSplit/>
        </w:trPr>
        <w:tc>
          <w:tcPr>
            <w:tcW w:type="dxa" w:w="3240"/>
            <w:vAlign w:val="center"/>
          </w:tcPr>
          <w:p>
            <w:pPr>
              <w:spacing w:after="40" w:before="40" w:line="240" w:lineRule="auto"/>
            </w:pPr>
            <w:r>
              <w:rPr>
                <w:rFonts w:ascii="Times New Roman" w:hAnsi="Times New Roman"/>
                <w:b w:val="0"/>
                <w:color w:val="000000"/>
                <w:sz w:val="22"/>
              </w:rPr>
              <w:t>Archived documentation dated 15 October 2026</w:t>
            </w:r>
          </w:p>
        </w:tc>
        <w:tc>
          <w:tcPr>
            <w:tcW w:type="dxa" w:w="5040"/>
            <w:vAlign w:val="center"/>
          </w:tcPr>
          <w:p>
            <w:pPr>
              <w:spacing w:after="40" w:before="40" w:line="240" w:lineRule="auto"/>
            </w:pPr>
            <w:r>
              <w:rPr>
                <w:rFonts w:ascii="Times New Roman" w:hAnsi="Times New Roman"/>
                <w:b w:val="0"/>
                <w:color w:val="000000"/>
                <w:sz w:val="22"/>
              </w:rPr>
              <w:t>Earlier SRS, SDD, STD, diagrams and execution evidence; reconcile with the current release.</w:t>
            </w:r>
          </w:p>
        </w:tc>
      </w:tr>
      <w:tr>
        <w:trPr>
          <w:cantSplit/>
        </w:trPr>
        <w:tc>
          <w:tcPr>
            <w:tcW w:type="dxa" w:w="3240"/>
            <w:vAlign w:val="center"/>
          </w:tcPr>
          <w:p>
            <w:pPr>
              <w:spacing w:after="40" w:before="40" w:line="240" w:lineRule="auto"/>
            </w:pPr>
            <w:r>
              <w:rPr>
                <w:rFonts w:ascii="Times New Roman" w:hAnsi="Times New Roman"/>
                <w:b w:val="0"/>
                <w:color w:val="000000"/>
                <w:sz w:val="22"/>
              </w:rPr>
              <w:t>IEEE Std 1058 1998</w:t>
            </w:r>
          </w:p>
        </w:tc>
        <w:tc>
          <w:tcPr>
            <w:tcW w:type="dxa" w:w="5040"/>
            <w:vAlign w:val="center"/>
          </w:tcPr>
          <w:p>
            <w:pPr>
              <w:spacing w:after="40" w:before="40" w:line="240" w:lineRule="auto"/>
            </w:pPr>
            <w:r>
              <w:rPr>
                <w:rFonts w:ascii="Times New Roman" w:hAnsi="Times New Roman"/>
                <w:b w:val="0"/>
                <w:color w:val="000000"/>
                <w:sz w:val="22"/>
              </w:rPr>
              <w:t>Historical SPMP organization reference retained from the original plan; no compliance certification is asserted.</w:t>
            </w:r>
          </w:p>
        </w:tc>
      </w:tr>
    </w:tbl>
    <w:p>
      <w:pPr>
        <w:spacing w:after="40" w:line="48" w:lineRule="auto"/>
      </w:pPr>
      <w:r>
        <w:rPr>
          <w:b w:val="0"/>
        </w:rPr>
      </w:r>
    </w:p>
    <w:p>
      <w:pPr>
        <w:pStyle w:val="2"/>
      </w:pPr>
      <w:r>
        <w:t>3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376"/>
        <w:gridCol w:w="5904"/>
      </w:tblGrid>
      <w:tr>
        <w:trPr>
          <w:cantSplit/>
          <w:tblHeader/>
        </w:trPr>
        <w:tc>
          <w:tcPr>
            <w:tcW w:type="dxa" w:w="2376"/>
            <w:vAlign w:val="center"/>
            <w:shd w:fill="E7E6E6"/>
          </w:tcPr>
          <w:p>
            <w:pPr>
              <w:spacing w:after="40" w:before="40" w:line="240" w:lineRule="auto"/>
            </w:pPr>
            <w:r>
              <w:rPr>
                <w:rFonts w:ascii="Times New Roman" w:hAnsi="Times New Roman"/>
                <w:b/>
                <w:color w:val="000000"/>
                <w:sz w:val="22"/>
              </w:rPr>
              <w:t>Term</w:t>
            </w:r>
          </w:p>
        </w:tc>
        <w:tc>
          <w:tcPr>
            <w:tcW w:type="dxa" w:w="5904"/>
            <w:vAlign w:val="center"/>
            <w:shd w:fill="E7E6E6"/>
          </w:tcPr>
          <w:p>
            <w:pPr>
              <w:spacing w:after="40" w:before="40" w:line="240" w:lineRule="auto"/>
            </w:pPr>
            <w:r>
              <w:rPr>
                <w:rFonts w:ascii="Times New Roman" w:hAnsi="Times New Roman"/>
                <w:b/>
                <w:color w:val="000000"/>
                <w:sz w:val="22"/>
              </w:rPr>
              <w:t>Meaning</w:t>
            </w:r>
          </w:p>
        </w:tc>
      </w:tr>
      <w:tr>
        <w:trPr>
          <w:cantSplit/>
        </w:trPr>
        <w:tc>
          <w:tcPr>
            <w:tcW w:type="dxa" w:w="2376"/>
            <w:vAlign w:val="center"/>
          </w:tcPr>
          <w:p>
            <w:pPr>
              <w:spacing w:after="40" w:before="40" w:line="240" w:lineRule="auto"/>
            </w:pPr>
            <w:r>
              <w:rPr>
                <w:rFonts w:ascii="Times New Roman" w:hAnsi="Times New Roman"/>
                <w:b w:val="0"/>
                <w:color w:val="000000"/>
                <w:sz w:val="22"/>
              </w:rPr>
              <w:t>SPMP</w:t>
            </w:r>
          </w:p>
        </w:tc>
        <w:tc>
          <w:tcPr>
            <w:tcW w:type="dxa" w:w="5904"/>
            <w:vAlign w:val="center"/>
          </w:tcPr>
          <w:p>
            <w:pPr>
              <w:spacing w:after="40" w:before="40" w:line="240" w:lineRule="auto"/>
            </w:pPr>
            <w:r>
              <w:rPr>
                <w:rFonts w:ascii="Times New Roman" w:hAnsi="Times New Roman"/>
                <w:b w:val="0"/>
                <w:color w:val="000000"/>
                <w:sz w:val="22"/>
              </w:rPr>
              <w:t>Software Project Management Plan</w:t>
            </w:r>
          </w:p>
        </w:tc>
      </w:tr>
      <w:tr>
        <w:trPr>
          <w:cantSplit/>
        </w:trPr>
        <w:tc>
          <w:tcPr>
            <w:tcW w:type="dxa" w:w="2376"/>
            <w:vAlign w:val="center"/>
          </w:tcPr>
          <w:p>
            <w:pPr>
              <w:spacing w:after="40" w:before="40" w:line="240" w:lineRule="auto"/>
            </w:pPr>
            <w:r>
              <w:rPr>
                <w:rFonts w:ascii="Times New Roman" w:hAnsi="Times New Roman"/>
                <w:b w:val="0"/>
                <w:color w:val="000000"/>
                <w:sz w:val="22"/>
              </w:rPr>
              <w:t>SRS</w:t>
            </w:r>
          </w:p>
        </w:tc>
        <w:tc>
          <w:tcPr>
            <w:tcW w:type="dxa" w:w="5904"/>
            <w:vAlign w:val="center"/>
          </w:tcPr>
          <w:p>
            <w:pPr>
              <w:spacing w:after="40" w:before="40" w:line="240" w:lineRule="auto"/>
            </w:pPr>
            <w:r>
              <w:rPr>
                <w:rFonts w:ascii="Times New Roman" w:hAnsi="Times New Roman"/>
                <w:b w:val="0"/>
                <w:color w:val="000000"/>
                <w:sz w:val="22"/>
              </w:rPr>
              <w:t>Software Requirements Specification</w:t>
            </w:r>
          </w:p>
        </w:tc>
      </w:tr>
      <w:tr>
        <w:trPr>
          <w:cantSplit/>
        </w:trPr>
        <w:tc>
          <w:tcPr>
            <w:tcW w:type="dxa" w:w="2376"/>
            <w:vAlign w:val="center"/>
          </w:tcPr>
          <w:p>
            <w:pPr>
              <w:spacing w:after="40" w:before="40" w:line="240" w:lineRule="auto"/>
            </w:pPr>
            <w:r>
              <w:rPr>
                <w:rFonts w:ascii="Times New Roman" w:hAnsi="Times New Roman"/>
                <w:b w:val="0"/>
                <w:color w:val="000000"/>
                <w:sz w:val="22"/>
              </w:rPr>
              <w:t>SDD and STD</w:t>
            </w:r>
          </w:p>
        </w:tc>
        <w:tc>
          <w:tcPr>
            <w:tcW w:type="dxa" w:w="5904"/>
            <w:vAlign w:val="center"/>
          </w:tcPr>
          <w:p>
            <w:pPr>
              <w:spacing w:after="40" w:before="40" w:line="240" w:lineRule="auto"/>
            </w:pPr>
            <w:r>
              <w:rPr>
                <w:rFonts w:ascii="Times New Roman" w:hAnsi="Times New Roman"/>
                <w:b w:val="0"/>
                <w:color w:val="000000"/>
                <w:sz w:val="22"/>
              </w:rPr>
              <w:t>Software Design Description and Software Test Documentation</w:t>
            </w:r>
          </w:p>
        </w:tc>
      </w:tr>
      <w:tr>
        <w:trPr>
          <w:cantSplit/>
        </w:trPr>
        <w:tc>
          <w:tcPr>
            <w:tcW w:type="dxa" w:w="2376"/>
            <w:vAlign w:val="center"/>
          </w:tcPr>
          <w:p>
            <w:pPr>
              <w:spacing w:after="40" w:before="40" w:line="240" w:lineRule="auto"/>
            </w:pPr>
            <w:r>
              <w:rPr>
                <w:rFonts w:ascii="Times New Roman" w:hAnsi="Times New Roman"/>
                <w:b w:val="0"/>
                <w:color w:val="000000"/>
                <w:sz w:val="22"/>
              </w:rPr>
              <w:t>POI</w:t>
            </w:r>
          </w:p>
        </w:tc>
        <w:tc>
          <w:tcPr>
            <w:tcW w:type="dxa" w:w="5904"/>
            <w:vAlign w:val="center"/>
          </w:tcPr>
          <w:p>
            <w:pPr>
              <w:spacing w:after="40" w:before="40" w:line="240" w:lineRule="auto"/>
            </w:pPr>
            <w:r>
              <w:rPr>
                <w:rFonts w:ascii="Times New Roman" w:hAnsi="Times New Roman"/>
                <w:b w:val="0"/>
                <w:color w:val="000000"/>
                <w:sz w:val="22"/>
              </w:rPr>
              <w:t>Point of interest with supporting place information</w:t>
            </w:r>
          </w:p>
        </w:tc>
      </w:tr>
      <w:tr>
        <w:trPr>
          <w:cantSplit/>
        </w:trPr>
        <w:tc>
          <w:tcPr>
            <w:tcW w:type="dxa" w:w="2376"/>
            <w:vAlign w:val="center"/>
          </w:tcPr>
          <w:p>
            <w:pPr>
              <w:spacing w:after="40" w:before="40" w:line="240" w:lineRule="auto"/>
            </w:pPr>
            <w:r>
              <w:rPr>
                <w:rFonts w:ascii="Times New Roman" w:hAnsi="Times New Roman"/>
                <w:b w:val="0"/>
                <w:color w:val="000000"/>
                <w:sz w:val="22"/>
              </w:rPr>
              <w:t>Planning allowance</w:t>
            </w:r>
          </w:p>
        </w:tc>
        <w:tc>
          <w:tcPr>
            <w:tcW w:type="dxa" w:w="5904"/>
            <w:vAlign w:val="center"/>
          </w:tcPr>
          <w:p>
            <w:pPr>
              <w:spacing w:after="40" w:before="40" w:line="240" w:lineRule="auto"/>
            </w:pPr>
            <w:r>
              <w:rPr>
                <w:rFonts w:ascii="Times New Roman" w:hAnsi="Times New Roman"/>
                <w:b w:val="0"/>
                <w:color w:val="000000"/>
                <w:sz w:val="22"/>
              </w:rPr>
              <w:t>Editable reserve with a stated basis; not a confirmed price</w:t>
            </w:r>
          </w:p>
        </w:tc>
      </w:tr>
      <w:tr>
        <w:trPr>
          <w:cantSplit/>
        </w:trPr>
        <w:tc>
          <w:tcPr>
            <w:tcW w:type="dxa" w:w="2376"/>
            <w:vAlign w:val="center"/>
          </w:tcPr>
          <w:p>
            <w:pPr>
              <w:spacing w:after="40" w:before="40" w:line="240" w:lineRule="auto"/>
            </w:pPr>
            <w:r>
              <w:rPr>
                <w:rFonts w:ascii="Times New Roman" w:hAnsi="Times New Roman"/>
                <w:b w:val="0"/>
                <w:color w:val="000000"/>
                <w:sz w:val="22"/>
              </w:rPr>
              <w:t>Grounded itinerary</w:t>
            </w:r>
          </w:p>
        </w:tc>
        <w:tc>
          <w:tcPr>
            <w:tcW w:type="dxa" w:w="5904"/>
            <w:vAlign w:val="center"/>
          </w:tcPr>
          <w:p>
            <w:pPr>
              <w:spacing w:after="40" w:before="40" w:line="240" w:lineRule="auto"/>
            </w:pPr>
            <w:r>
              <w:rPr>
                <w:rFonts w:ascii="Times New Roman" w:hAnsi="Times New Roman"/>
                <w:b w:val="0"/>
                <w:color w:val="000000"/>
                <w:sz w:val="22"/>
              </w:rPr>
              <w:t>Plan associated with a verified destination and supported places</w:t>
            </w:r>
          </w:p>
        </w:tc>
      </w:tr>
      <w:tr>
        <w:trPr>
          <w:cantSplit/>
        </w:trPr>
        <w:tc>
          <w:tcPr>
            <w:tcW w:type="dxa" w:w="2376"/>
            <w:vAlign w:val="center"/>
          </w:tcPr>
          <w:p>
            <w:pPr>
              <w:spacing w:after="40" w:before="40" w:line="240" w:lineRule="auto"/>
            </w:pPr>
            <w:r>
              <w:rPr>
                <w:rFonts w:ascii="Times New Roman" w:hAnsi="Times New Roman"/>
                <w:b w:val="0"/>
                <w:color w:val="000000"/>
                <w:sz w:val="22"/>
              </w:rPr>
              <w:t>UAT</w:t>
            </w:r>
          </w:p>
        </w:tc>
        <w:tc>
          <w:tcPr>
            <w:tcW w:type="dxa" w:w="5904"/>
            <w:vAlign w:val="center"/>
          </w:tcPr>
          <w:p>
            <w:pPr>
              <w:spacing w:after="40" w:before="40" w:line="240" w:lineRule="auto"/>
            </w:pPr>
            <w:r>
              <w:rPr>
                <w:rFonts w:ascii="Times New Roman" w:hAnsi="Times New Roman"/>
                <w:b w:val="0"/>
                <w:color w:val="000000"/>
                <w:sz w:val="22"/>
              </w:rPr>
              <w:t>User acceptance testing</w:t>
            </w:r>
          </w:p>
        </w:tc>
      </w:tr>
      <w:tr>
        <w:trPr>
          <w:cantSplit/>
        </w:trPr>
        <w:tc>
          <w:tcPr>
            <w:tcW w:type="dxa" w:w="2376"/>
            <w:vAlign w:val="center"/>
          </w:tcPr>
          <w:p>
            <w:pPr>
              <w:spacing w:after="40" w:before="40" w:line="240" w:lineRule="auto"/>
            </w:pPr>
            <w:r>
              <w:rPr>
                <w:rFonts w:ascii="Times New Roman" w:hAnsi="Times New Roman"/>
                <w:b w:val="0"/>
                <w:color w:val="000000"/>
                <w:sz w:val="22"/>
              </w:rPr>
              <w:t>RPO and RTO</w:t>
            </w:r>
          </w:p>
        </w:tc>
        <w:tc>
          <w:tcPr>
            <w:tcW w:type="dxa" w:w="5904"/>
            <w:vAlign w:val="center"/>
          </w:tcPr>
          <w:p>
            <w:pPr>
              <w:spacing w:after="40" w:before="40" w:line="240" w:lineRule="auto"/>
            </w:pPr>
            <w:r>
              <w:rPr>
                <w:rFonts w:ascii="Times New Roman" w:hAnsi="Times New Roman"/>
                <w:b w:val="0"/>
                <w:color w:val="000000"/>
                <w:sz w:val="22"/>
              </w:rPr>
              <w:t>Recovery point and recovery time objectives</w:t>
            </w:r>
          </w:p>
        </w:tc>
      </w:tr>
    </w:tbl>
    <w:p>
      <w:pPr>
        <w:spacing w:after="40" w:line="48" w:lineRule="auto"/>
      </w:pPr>
      <w:r>
        <w:rPr>
          <w:b w:val="0"/>
        </w:rPr>
      </w:r>
    </w:p>
    <w:p>
      <w:pPr>
        <w:pStyle w:val="2"/>
        <w:pageBreakBefore/>
      </w:pPr>
      <w:r>
        <w:t>4 Project roles and responsibilities</w:t>
      </w:r>
    </w:p>
    <w:p>
      <w:pPr>
        <w:spacing w:after="120"/>
      </w:pPr>
      <w:r>
        <w:rPr>
          <w:b w:val="0"/>
        </w:rPr>
        <w:t>The original three-role team structure is retained. Named assignments, adviser details and approval authority must be entered in the approval record. Team members may cover several responsibilities, but each work item must identify an owner and a reviewer.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160"/>
        <w:gridCol w:w="6120"/>
      </w:tblGrid>
      <w:tr>
        <w:trPr>
          <w:cantSplit/>
          <w:tblHeader/>
        </w:trPr>
        <w:tc>
          <w:tcPr>
            <w:tcW w:type="dxa" w:w="2160"/>
            <w:vAlign w:val="center"/>
            <w:shd w:fill="E7E6E6"/>
          </w:tcPr>
          <w:p>
            <w:pPr>
              <w:spacing w:after="40" w:before="40" w:line="240" w:lineRule="auto"/>
            </w:pPr>
            <w:r>
              <w:rPr>
                <w:rFonts w:ascii="Times New Roman" w:hAnsi="Times New Roman"/>
                <w:b/>
                <w:color w:val="000000"/>
                <w:sz w:val="22"/>
              </w:rPr>
              <w:t>Role</w:t>
            </w:r>
          </w:p>
        </w:tc>
        <w:tc>
          <w:tcPr>
            <w:tcW w:type="dxa" w:w="6120"/>
            <w:vAlign w:val="center"/>
            <w:shd w:fill="E7E6E6"/>
          </w:tcPr>
          <w:p>
            <w:pPr>
              <w:spacing w:after="40" w:before="40" w:line="240" w:lineRule="auto"/>
            </w:pPr>
            <w:r>
              <w:rPr>
                <w:rFonts w:ascii="Times New Roman" w:hAnsi="Times New Roman"/>
                <w:b/>
                <w:color w:val="000000"/>
                <w:sz w:val="22"/>
              </w:rPr>
              <w:t>Responsibilities</w:t>
            </w:r>
          </w:p>
        </w:tc>
      </w:tr>
      <w:tr>
        <w:trPr>
          <w:cantSplit/>
        </w:trPr>
        <w:tc>
          <w:tcPr>
            <w:tcW w:type="dxa" w:w="2160"/>
            <w:vAlign w:val="center"/>
          </w:tcPr>
          <w:p>
            <w:pPr>
              <w:spacing w:after="40" w:before="40" w:line="240" w:lineRule="auto"/>
            </w:pPr>
            <w:r>
              <w:rPr>
                <w:rFonts w:ascii="Times New Roman" w:hAnsi="Times New Roman"/>
                <w:b w:val="0"/>
                <w:color w:val="000000"/>
                <w:sz w:val="22"/>
              </w:rPr>
              <w:t>Project Manager</w:t>
            </w:r>
          </w:p>
        </w:tc>
        <w:tc>
          <w:tcPr>
            <w:tcW w:type="dxa" w:w="6120"/>
            <w:vAlign w:val="center"/>
          </w:tcPr>
          <w:p>
            <w:pPr>
              <w:spacing w:after="40" w:before="40" w:line="240" w:lineRule="auto"/>
            </w:pPr>
            <w:r>
              <w:rPr>
                <w:rFonts w:ascii="Times New Roman" w:hAnsi="Times New Roman"/>
                <w:b w:val="0"/>
                <w:color w:val="000000"/>
                <w:sz w:val="22"/>
              </w:rPr>
              <w:t>Maintain scope, schedule, cost and risk records; coordinate adviser reviews, UAT, change decisions, document control and handover.</w:t>
            </w:r>
          </w:p>
        </w:tc>
      </w:tr>
      <w:tr>
        <w:trPr>
          <w:cantSplit/>
        </w:trPr>
        <w:tc>
          <w:tcPr>
            <w:tcW w:type="dxa" w:w="2160"/>
            <w:vAlign w:val="center"/>
          </w:tcPr>
          <w:p>
            <w:pPr>
              <w:spacing w:after="40" w:before="40" w:line="240" w:lineRule="auto"/>
            </w:pPr>
            <w:r>
              <w:rPr>
                <w:rFonts w:ascii="Times New Roman" w:hAnsi="Times New Roman"/>
                <w:b w:val="0"/>
                <w:color w:val="000000"/>
                <w:sz w:val="22"/>
              </w:rPr>
              <w:t>Frontend Developer</w:t>
            </w:r>
          </w:p>
        </w:tc>
        <w:tc>
          <w:tcPr>
            <w:tcW w:type="dxa" w:w="6120"/>
            <w:vAlign w:val="center"/>
          </w:tcPr>
          <w:p>
            <w:pPr>
              <w:spacing w:after="40" w:before="40" w:line="240" w:lineRule="auto"/>
            </w:pPr>
            <w:r>
              <w:rPr>
                <w:rFonts w:ascii="Times New Roman" w:hAnsi="Times New Roman"/>
                <w:b w:val="0"/>
                <w:color w:val="000000"/>
                <w:sz w:val="22"/>
              </w:rPr>
              <w:t>Maintain Next.js interfaces, planning forms, cost presentation, drafts, saved-trip navigation, maps, Help guides, responsiveness and accessibility.</w:t>
            </w:r>
          </w:p>
        </w:tc>
      </w:tr>
      <w:tr>
        <w:trPr>
          <w:cantSplit/>
        </w:trPr>
        <w:tc>
          <w:tcPr>
            <w:tcW w:type="dxa" w:w="2160"/>
            <w:vAlign w:val="center"/>
          </w:tcPr>
          <w:p>
            <w:pPr>
              <w:spacing w:after="40" w:before="40" w:line="240" w:lineRule="auto"/>
            </w:pPr>
            <w:r>
              <w:rPr>
                <w:rFonts w:ascii="Times New Roman" w:hAnsi="Times New Roman"/>
                <w:b w:val="0"/>
                <w:color w:val="000000"/>
                <w:sz w:val="22"/>
              </w:rPr>
              <w:t>Backend Developer</w:t>
            </w:r>
          </w:p>
        </w:tc>
        <w:tc>
          <w:tcPr>
            <w:tcW w:type="dxa" w:w="6120"/>
            <w:vAlign w:val="center"/>
          </w:tcPr>
          <w:p>
            <w:pPr>
              <w:spacing w:after="40" w:before="40" w:line="240" w:lineRule="auto"/>
            </w:pPr>
            <w:r>
              <w:rPr>
                <w:rFonts w:ascii="Times New Roman" w:hAnsi="Times New Roman"/>
                <w:b w:val="0"/>
                <w:color w:val="000000"/>
                <w:sz w:val="22"/>
              </w:rPr>
              <w:t>Maintain Express services, authentication, ownership checks, itinerary generation, pricing rules, Prisma migrations, providers, contracts and database integrity.</w:t>
            </w:r>
          </w:p>
        </w:tc>
      </w:tr>
      <w:tr>
        <w:trPr>
          <w:cantSplit/>
        </w:trPr>
        <w:tc>
          <w:tcPr>
            <w:tcW w:type="dxa" w:w="2160"/>
            <w:vAlign w:val="center"/>
          </w:tcPr>
          <w:p>
            <w:pPr>
              <w:spacing w:after="40" w:before="40" w:line="240" w:lineRule="auto"/>
            </w:pPr>
            <w:r>
              <w:rPr>
                <w:rFonts w:ascii="Times New Roman" w:hAnsi="Times New Roman"/>
                <w:b w:val="0"/>
                <w:color w:val="000000"/>
                <w:sz w:val="22"/>
              </w:rPr>
              <w:t>Shared review and testing</w:t>
            </w:r>
          </w:p>
        </w:tc>
        <w:tc>
          <w:tcPr>
            <w:tcW w:type="dxa" w:w="6120"/>
            <w:vAlign w:val="center"/>
          </w:tcPr>
          <w:p>
            <w:pPr>
              <w:spacing w:after="40" w:before="40" w:line="240" w:lineRule="auto"/>
            </w:pPr>
            <w:r>
              <w:rPr>
                <w:rFonts w:ascii="Times New Roman" w:hAnsi="Times New Roman"/>
                <w:b w:val="0"/>
                <w:color w:val="000000"/>
                <w:sz w:val="22"/>
              </w:rPr>
              <w:t>Review changes authored by another member; execute assigned tests; capture actual results and evidence; review source and user documentation.</w:t>
            </w:r>
          </w:p>
        </w:tc>
      </w:tr>
      <w:tr>
        <w:trPr>
          <w:cantSplit/>
        </w:trPr>
        <w:tc>
          <w:tcPr>
            <w:tcW w:type="dxa" w:w="2160"/>
            <w:vAlign w:val="center"/>
          </w:tcPr>
          <w:p>
            <w:pPr>
              <w:spacing w:after="40" w:before="40" w:line="240" w:lineRule="auto"/>
            </w:pPr>
            <w:r>
              <w:rPr>
                <w:rFonts w:ascii="Times New Roman" w:hAnsi="Times New Roman"/>
                <w:b w:val="0"/>
                <w:color w:val="000000"/>
                <w:sz w:val="22"/>
              </w:rPr>
              <w:t>Adviser and authorized approver</w:t>
            </w:r>
          </w:p>
        </w:tc>
        <w:tc>
          <w:tcPr>
            <w:tcW w:type="dxa" w:w="6120"/>
            <w:vAlign w:val="center"/>
          </w:tcPr>
          <w:p>
            <w:pPr>
              <w:spacing w:after="40" w:before="40" w:line="240" w:lineRule="auto"/>
            </w:pPr>
            <w:r>
              <w:rPr>
                <w:rFonts w:ascii="Times New Roman" w:hAnsi="Times New Roman"/>
                <w:b w:val="0"/>
                <w:color w:val="000000"/>
                <w:sz w:val="22"/>
              </w:rPr>
              <w:t>Review academic scope and deliverables; approve submission and acceptance under the college process.</w:t>
            </w:r>
          </w:p>
        </w:tc>
      </w:tr>
      <w:tr>
        <w:trPr>
          <w:cantSplit/>
        </w:trPr>
        <w:tc>
          <w:tcPr>
            <w:tcW w:type="dxa" w:w="2160"/>
            <w:vAlign w:val="center"/>
          </w:tcPr>
          <w:p>
            <w:pPr>
              <w:spacing w:after="40" w:before="40" w:line="240" w:lineRule="auto"/>
            </w:pPr>
            <w:r>
              <w:rPr>
                <w:rFonts w:ascii="Times New Roman" w:hAnsi="Times New Roman"/>
                <w:b w:val="0"/>
                <w:color w:val="000000"/>
                <w:sz w:val="22"/>
              </w:rPr>
              <w:t>Operations contact</w:t>
            </w:r>
          </w:p>
        </w:tc>
        <w:tc>
          <w:tcPr>
            <w:tcW w:type="dxa" w:w="6120"/>
            <w:vAlign w:val="center"/>
          </w:tcPr>
          <w:p>
            <w:pPr>
              <w:spacing w:after="40" w:before="40" w:line="240" w:lineRule="auto"/>
            </w:pPr>
            <w:r>
              <w:rPr>
                <w:rFonts w:ascii="Times New Roman" w:hAnsi="Times New Roman"/>
                <w:b w:val="0"/>
                <w:color w:val="000000"/>
                <w:sz w:val="22"/>
              </w:rPr>
              <w:t>Assign before release; own secrets, monitoring, backups, incidents and recovery. This duty may be assigned to an existing team member.</w:t>
            </w:r>
          </w:p>
        </w:tc>
      </w:tr>
    </w:tbl>
    <w:p>
      <w:pPr>
        <w:spacing w:after="40" w:line="48" w:lineRule="auto"/>
      </w:pPr>
      <w:r>
        <w:rPr>
          <w:b w:val="0"/>
        </w:rPr>
      </w:r>
    </w:p>
    <w:p>
      <w:pPr>
        <w:pStyle w:val="2"/>
      </w:pPr>
      <w:r>
        <w:t>5 Managerial process plans</w:t>
      </w:r>
    </w:p>
    <w:p>
      <w:pPr>
        <w:pStyle w:val="3"/>
      </w:pPr>
      <w:r>
        <w:t>5 1 Start up plan</w:t>
      </w:r>
    </w:p>
    <w:p>
      <w:pPr>
        <w:pStyle w:val="4"/>
      </w:pPr>
      <w:r>
        <w:t>5 1 1 Estimation and 5 1 2 Staffing</w:t>
      </w:r>
    </w:p>
    <w:p>
      <w:pPr>
        <w:spacing w:after="120"/>
      </w:pPr>
      <w:r>
        <w:rPr>
          <w:b w:val="0"/>
        </w:rPr>
        <w:t>Estimate remaining tasks from the current backlog, dependencies and observed effort. Separate implementation, review, testing, documentation and release work. The previous assumption of 15 to 20 hours per member each week is provisional until each member confirms availability. Record estimates and actual effort separately.</w:t>
      </w:r>
    </w:p>
    <w:p>
      <w:pPr>
        <w:pStyle w:val="4"/>
      </w:pPr>
      <w:r>
        <w:t>5 1 3 Resource acquisition</w:t>
      </w:r>
    </w:p>
    <w:p>
      <w:pPr>
        <w:spacing w:after="120"/>
      </w:pPr>
      <w:r>
        <w:rPr>
          <w:b w:val="0"/>
        </w:rPr>
        <w:t>Use existing development computers, Git repositories and the locked Node.js toolchain. Acquire provider accounts and deployment access only for the assigned work. PostgreSQL development or CI environments replace the old XAMPP setup. Record the resource owner, credentials location, usage limit and renewal or expiry date without placing secrets in project documents.</w:t>
      </w:r>
    </w:p>
    <w:p>
      <w:pPr>
        <w:pStyle w:val="2"/>
        <w:pageBreakBefore/>
      </w:pPr>
      <w:r>
        <w:t>5 2 Work plan</w:t>
      </w:r>
    </w:p>
    <w:p>
      <w:pPr>
        <w:pStyle w:val="3"/>
      </w:pPr>
      <w:r>
        <w:t>5 2 1 Work activities and 5 2 2 Schedule allocation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376"/>
        <w:gridCol w:w="2088"/>
        <w:gridCol w:w="3816"/>
      </w:tblGrid>
      <w:tr>
        <w:trPr>
          <w:cantSplit/>
          <w:tblHeader/>
        </w:trPr>
        <w:tc>
          <w:tcPr>
            <w:tcW w:type="dxa" w:w="2376"/>
            <w:vAlign w:val="center"/>
            <w:shd w:fill="E7E6E6"/>
          </w:tcPr>
          <w:p>
            <w:pPr>
              <w:spacing w:after="40" w:before="40" w:line="240" w:lineRule="auto"/>
            </w:pPr>
            <w:r>
              <w:rPr>
                <w:rFonts w:ascii="Times New Roman" w:hAnsi="Times New Roman"/>
                <w:b/>
                <w:color w:val="000000"/>
                <w:sz w:val="22"/>
              </w:rPr>
              <w:t>Work package</w:t>
            </w:r>
          </w:p>
        </w:tc>
        <w:tc>
          <w:tcPr>
            <w:tcW w:type="dxa" w:w="2088"/>
            <w:vAlign w:val="center"/>
            <w:shd w:fill="E7E6E6"/>
          </w:tcPr>
          <w:p>
            <w:pPr>
              <w:spacing w:after="40" w:before="40" w:line="240" w:lineRule="auto"/>
            </w:pPr>
            <w:r>
              <w:rPr>
                <w:rFonts w:ascii="Times New Roman" w:hAnsi="Times New Roman"/>
                <w:b/>
                <w:color w:val="000000"/>
                <w:sz w:val="22"/>
              </w:rPr>
              <w:t>Owner</w:t>
            </w:r>
          </w:p>
        </w:tc>
        <w:tc>
          <w:tcPr>
            <w:tcW w:type="dxa" w:w="3816"/>
            <w:vAlign w:val="center"/>
            <w:shd w:fill="E7E6E6"/>
          </w:tcPr>
          <w:p>
            <w:pPr>
              <w:spacing w:after="40" w:before="40" w:line="240" w:lineRule="auto"/>
            </w:pPr>
            <w:r>
              <w:rPr>
                <w:rFonts w:ascii="Times New Roman" w:hAnsi="Times New Roman"/>
                <w:b/>
                <w:color w:val="000000"/>
                <w:sz w:val="22"/>
              </w:rPr>
              <w:t>Completion condition</w:t>
            </w:r>
          </w:p>
        </w:tc>
      </w:tr>
      <w:tr>
        <w:trPr>
          <w:cantSplit/>
        </w:trPr>
        <w:tc>
          <w:tcPr>
            <w:tcW w:type="dxa" w:w="2376"/>
            <w:vAlign w:val="center"/>
          </w:tcPr>
          <w:p>
            <w:pPr>
              <w:spacing w:after="40" w:before="40" w:line="240" w:lineRule="auto"/>
            </w:pPr>
            <w:r>
              <w:rPr>
                <w:rFonts w:ascii="Times New Roman" w:hAnsi="Times New Roman"/>
                <w:b w:val="0"/>
                <w:color w:val="000000"/>
                <w:sz w:val="22"/>
              </w:rPr>
              <w:t>WP1 Requirements and source reconciliation</w:t>
            </w:r>
          </w:p>
        </w:tc>
        <w:tc>
          <w:tcPr>
            <w:tcW w:type="dxa" w:w="2088"/>
            <w:vAlign w:val="center"/>
          </w:tcPr>
          <w:p>
            <w:pPr>
              <w:spacing w:after="40" w:before="40" w:line="240" w:lineRule="auto"/>
            </w:pPr>
            <w:r>
              <w:rPr>
                <w:rFonts w:ascii="Times New Roman" w:hAnsi="Times New Roman"/>
                <w:b w:val="0"/>
                <w:color w:val="000000"/>
                <w:sz w:val="22"/>
              </w:rPr>
              <w:t>Project Manager with both developers</w:t>
            </w:r>
          </w:p>
        </w:tc>
        <w:tc>
          <w:tcPr>
            <w:tcW w:type="dxa" w:w="3816"/>
            <w:vAlign w:val="center"/>
          </w:tcPr>
          <w:p>
            <w:pPr>
              <w:spacing w:after="40" w:before="40" w:line="240" w:lineRule="auto"/>
            </w:pPr>
            <w:r>
              <w:rPr>
                <w:rFonts w:ascii="Times New Roman" w:hAnsi="Times New Roman"/>
                <w:b w:val="0"/>
                <w:color w:val="000000"/>
                <w:sz w:val="22"/>
              </w:rPr>
              <w:t>Current feature, requirement, contract and test mappings agree with the paired source baseline.</w:t>
            </w:r>
          </w:p>
        </w:tc>
      </w:tr>
      <w:tr>
        <w:trPr>
          <w:cantSplit/>
        </w:trPr>
        <w:tc>
          <w:tcPr>
            <w:tcW w:type="dxa" w:w="2376"/>
            <w:vAlign w:val="center"/>
          </w:tcPr>
          <w:p>
            <w:pPr>
              <w:spacing w:after="40" w:before="40" w:line="240" w:lineRule="auto"/>
            </w:pPr>
            <w:r>
              <w:rPr>
                <w:rFonts w:ascii="Times New Roman" w:hAnsi="Times New Roman"/>
                <w:b w:val="0"/>
                <w:color w:val="000000"/>
                <w:sz w:val="22"/>
              </w:rPr>
              <w:t>WP2 Planning and cost correctness</w:t>
            </w:r>
          </w:p>
        </w:tc>
        <w:tc>
          <w:tcPr>
            <w:tcW w:type="dxa" w:w="2088"/>
            <w:vAlign w:val="center"/>
          </w:tcPr>
          <w:p>
            <w:pPr>
              <w:spacing w:after="40" w:before="40" w:line="240" w:lineRule="auto"/>
            </w:pPr>
            <w:r>
              <w:rPr>
                <w:rFonts w:ascii="Times New Roman" w:hAnsi="Times New Roman"/>
                <w:b w:val="0"/>
                <w:color w:val="000000"/>
                <w:sz w:val="22"/>
              </w:rPr>
              <w:t>Both developers</w:t>
            </w:r>
          </w:p>
        </w:tc>
        <w:tc>
          <w:tcPr>
            <w:tcW w:type="dxa" w:w="3816"/>
            <w:vAlign w:val="center"/>
          </w:tcPr>
          <w:p>
            <w:pPr>
              <w:spacing w:after="40" w:before="40" w:line="240" w:lineRule="auto"/>
            </w:pPr>
            <w:r>
              <w:rPr>
                <w:rFonts w:ascii="Times New Roman" w:hAnsi="Times New Roman"/>
                <w:b w:val="0"/>
                <w:color w:val="000000"/>
                <w:sz w:val="22"/>
              </w:rPr>
              <w:t>Styles, currencies, estimates, totals, incomplete-day recovery and edits meet the approved cases.</w:t>
            </w:r>
          </w:p>
        </w:tc>
      </w:tr>
      <w:tr>
        <w:trPr>
          <w:cantSplit/>
        </w:trPr>
        <w:tc>
          <w:tcPr>
            <w:tcW w:type="dxa" w:w="2376"/>
            <w:vAlign w:val="center"/>
          </w:tcPr>
          <w:p>
            <w:pPr>
              <w:spacing w:after="40" w:before="40" w:line="240" w:lineRule="auto"/>
            </w:pPr>
            <w:r>
              <w:rPr>
                <w:rFonts w:ascii="Times New Roman" w:hAnsi="Times New Roman"/>
                <w:b w:val="0"/>
                <w:color w:val="000000"/>
                <w:sz w:val="22"/>
              </w:rPr>
              <w:t>WP3 Identity and persistence</w:t>
            </w:r>
          </w:p>
        </w:tc>
        <w:tc>
          <w:tcPr>
            <w:tcW w:type="dxa" w:w="2088"/>
            <w:vAlign w:val="center"/>
          </w:tcPr>
          <w:p>
            <w:pPr>
              <w:spacing w:after="40" w:before="40" w:line="240" w:lineRule="auto"/>
            </w:pPr>
            <w:r>
              <w:rPr>
                <w:rFonts w:ascii="Times New Roman" w:hAnsi="Times New Roman"/>
                <w:b w:val="0"/>
                <w:color w:val="000000"/>
                <w:sz w:val="22"/>
              </w:rPr>
              <w:t>Backend Developer with frontend review</w:t>
            </w:r>
          </w:p>
        </w:tc>
        <w:tc>
          <w:tcPr>
            <w:tcW w:type="dxa" w:w="3816"/>
            <w:vAlign w:val="center"/>
          </w:tcPr>
          <w:p>
            <w:pPr>
              <w:spacing w:after="40" w:before="40" w:line="240" w:lineRule="auto"/>
            </w:pPr>
            <w:r>
              <w:rPr>
                <w:rFonts w:ascii="Times New Roman" w:hAnsi="Times New Roman"/>
                <w:b w:val="0"/>
                <w:color w:val="000000"/>
                <w:sz w:val="22"/>
              </w:rPr>
              <w:t>Verification, recovery, session revocation, ownership, versions, trip status and visited places verified.</w:t>
            </w:r>
          </w:p>
        </w:tc>
      </w:tr>
      <w:tr>
        <w:trPr>
          <w:cantSplit/>
        </w:trPr>
        <w:tc>
          <w:tcPr>
            <w:tcW w:type="dxa" w:w="2376"/>
            <w:vAlign w:val="center"/>
          </w:tcPr>
          <w:p>
            <w:pPr>
              <w:spacing w:after="40" w:before="40" w:line="240" w:lineRule="auto"/>
            </w:pPr>
            <w:r>
              <w:rPr>
                <w:rFonts w:ascii="Times New Roman" w:hAnsi="Times New Roman"/>
                <w:b w:val="0"/>
                <w:color w:val="000000"/>
                <w:sz w:val="22"/>
              </w:rPr>
              <w:t>WP4 Navigation and user guidance</w:t>
            </w:r>
          </w:p>
        </w:tc>
        <w:tc>
          <w:tcPr>
            <w:tcW w:type="dxa" w:w="2088"/>
            <w:vAlign w:val="center"/>
          </w:tcPr>
          <w:p>
            <w:pPr>
              <w:spacing w:after="40" w:before="40" w:line="240" w:lineRule="auto"/>
            </w:pPr>
            <w:r>
              <w:rPr>
                <w:rFonts w:ascii="Times New Roman" w:hAnsi="Times New Roman"/>
                <w:b w:val="0"/>
                <w:color w:val="000000"/>
                <w:sz w:val="22"/>
              </w:rPr>
              <w:t>Frontend Developer with backend support</w:t>
            </w:r>
          </w:p>
        </w:tc>
        <w:tc>
          <w:tcPr>
            <w:tcW w:type="dxa" w:w="3816"/>
            <w:vAlign w:val="center"/>
          </w:tcPr>
          <w:p>
            <w:pPr>
              <w:spacing w:after="40" w:before="40" w:line="240" w:lineRule="auto"/>
            </w:pPr>
            <w:r>
              <w:rPr>
                <w:rFonts w:ascii="Times New Roman" w:hAnsi="Times New Roman"/>
                <w:b w:val="0"/>
                <w:color w:val="000000"/>
                <w:sz w:val="22"/>
              </w:rPr>
              <w:t>Maps, route failures, next-stop guidance, Help, responsive layouts and accessible navigation reviewed.</w:t>
            </w:r>
          </w:p>
        </w:tc>
      </w:tr>
      <w:tr>
        <w:trPr>
          <w:cantSplit/>
        </w:trPr>
        <w:tc>
          <w:tcPr>
            <w:tcW w:type="dxa" w:w="2376"/>
            <w:vAlign w:val="center"/>
          </w:tcPr>
          <w:p>
            <w:pPr>
              <w:spacing w:after="40" w:before="40" w:line="240" w:lineRule="auto"/>
            </w:pPr>
            <w:r>
              <w:rPr>
                <w:rFonts w:ascii="Times New Roman" w:hAnsi="Times New Roman"/>
                <w:b w:val="0"/>
                <w:color w:val="000000"/>
                <w:sz w:val="22"/>
              </w:rPr>
              <w:t>WP5 Verification and release</w:t>
            </w:r>
          </w:p>
        </w:tc>
        <w:tc>
          <w:tcPr>
            <w:tcW w:type="dxa" w:w="2088"/>
            <w:vAlign w:val="center"/>
          </w:tcPr>
          <w:p>
            <w:pPr>
              <w:spacing w:after="40" w:before="40" w:line="240" w:lineRule="auto"/>
            </w:pPr>
            <w:r>
              <w:rPr>
                <w:rFonts w:ascii="Times New Roman" w:hAnsi="Times New Roman"/>
                <w:b w:val="0"/>
                <w:color w:val="000000"/>
                <w:sz w:val="22"/>
              </w:rPr>
              <w:t>Both developers and operations contact</w:t>
            </w:r>
          </w:p>
        </w:tc>
        <w:tc>
          <w:tcPr>
            <w:tcW w:type="dxa" w:w="3816"/>
            <w:vAlign w:val="center"/>
          </w:tcPr>
          <w:p>
            <w:pPr>
              <w:spacing w:after="40" w:before="40" w:line="240" w:lineRule="auto"/>
            </w:pPr>
            <w:r>
              <w:rPr>
                <w:rFonts w:ascii="Times New Roman" w:hAnsi="Times New Roman"/>
                <w:b w:val="0"/>
                <w:color w:val="000000"/>
                <w:sz w:val="22"/>
              </w:rPr>
              <w:t>Checks, migrations, provider smoke, recovery rehearsal and deployment results recorded.</w:t>
            </w:r>
          </w:p>
        </w:tc>
      </w:tr>
      <w:tr>
        <w:trPr>
          <w:cantSplit/>
        </w:trPr>
        <w:tc>
          <w:tcPr>
            <w:tcW w:type="dxa" w:w="2376"/>
            <w:vAlign w:val="center"/>
          </w:tcPr>
          <w:p>
            <w:pPr>
              <w:spacing w:after="40" w:before="40" w:line="240" w:lineRule="auto"/>
            </w:pPr>
            <w:r>
              <w:rPr>
                <w:rFonts w:ascii="Times New Roman" w:hAnsi="Times New Roman"/>
                <w:b w:val="0"/>
                <w:color w:val="000000"/>
                <w:sz w:val="22"/>
              </w:rPr>
              <w:t>WP6 Acceptance and handover</w:t>
            </w:r>
          </w:p>
        </w:tc>
        <w:tc>
          <w:tcPr>
            <w:tcW w:type="dxa" w:w="2088"/>
            <w:vAlign w:val="center"/>
          </w:tcPr>
          <w:p>
            <w:pPr>
              <w:spacing w:after="40" w:before="40" w:line="240" w:lineRule="auto"/>
            </w:pPr>
            <w:r>
              <w:rPr>
                <w:rFonts w:ascii="Times New Roman" w:hAnsi="Times New Roman"/>
                <w:b w:val="0"/>
                <w:color w:val="000000"/>
                <w:sz w:val="22"/>
              </w:rPr>
              <w:t>Project Manager with full team</w:t>
            </w:r>
          </w:p>
        </w:tc>
        <w:tc>
          <w:tcPr>
            <w:tcW w:type="dxa" w:w="3816"/>
            <w:vAlign w:val="center"/>
          </w:tcPr>
          <w:p>
            <w:pPr>
              <w:spacing w:after="40" w:before="40" w:line="240" w:lineRule="auto"/>
            </w:pPr>
            <w:r>
              <w:rPr>
                <w:rFonts w:ascii="Times New Roman" w:hAnsi="Times New Roman"/>
                <w:b w:val="0"/>
                <w:color w:val="000000"/>
                <w:sz w:val="22"/>
              </w:rPr>
              <w:t>UAT, document reconciliation, decisions, approvals and archive completed.</w:t>
            </w:r>
          </w:p>
        </w:tc>
      </w:tr>
    </w:tbl>
    <w:p>
      <w:pPr>
        <w:spacing w:after="40" w:line="48" w:lineRule="auto"/>
      </w:pPr>
      <w:r>
        <w:rPr>
          <w:b w:val="0"/>
        </w:rPr>
      </w:r>
    </w:p>
    <w:p>
      <w:pPr>
        <w:pStyle w:val="3"/>
      </w:pPr>
      <w:r>
        <w:t>5 2 3 Resource and budget allocation</w:t>
      </w:r>
    </w:p>
    <w:p>
      <w:pPr>
        <w:spacing w:after="120"/>
      </w:pPr>
      <w:r>
        <w:rPr>
          <w:b w:val="0"/>
        </w:rPr>
        <w:t>Allocate people to work packages before committing milestone dates. Give critical persistence, security and recovery defects priority. Use parallel frontend and backend work only where the contract and review dependency are clear.</w:t>
      </w:r>
    </w:p>
    <w:p>
      <w:pPr>
        <w:spacing w:after="120"/>
      </w:pPr>
      <w:r>
        <w:rPr>
          <w:b w:val="0"/>
        </w:rPr>
        <w:t>The cost ledger must distinguish approved limit, estimate, actual spend, forecast and variance. Record the supplier, billing currency, billing period, exchange-rate basis if used, owner and receipt. Free tiers and existing hardware have limits and must not be recorded as guaranteed zero-cost operations.</w:t>
      </w:r>
    </w:p>
    <w:p>
      <w:pPr>
        <w:spacing w:after="120"/>
      </w:pPr>
      <w:r>
        <w:rPr>
          <w:b w:val="0"/>
        </w:rPr>
        <w:t>The Project Manager approves provider usage limits with the Backend Developer. Use isolated fixtures for routine tests and separately budget real-provider checks. No new subscription or spending commitment is authorized by this SPMP alone.</w:t>
      </w:r>
    </w:p>
    <w:p>
      <w:pPr>
        <w:pStyle w:val="2"/>
        <w:pageBreakBefore/>
      </w:pPr>
      <w:r>
        <w:t>5 3 Control plan</w:t>
      </w:r>
    </w:p>
    <w:p>
      <w:pPr>
        <w:pStyle w:val="3"/>
      </w:pPr>
      <w:r>
        <w:t>5 3 1 Requirements control</w:t>
      </w:r>
    </w:p>
    <w:p>
      <w:pPr>
        <w:spacing w:after="120"/>
      </w:pPr>
      <w:r>
        <w:rPr>
          <w:b w:val="0"/>
        </w:rPr>
        <w:t>Log every scope change with its reason, affected requirement identifiers, acceptance criteria, owner and reviewer. Assess the effect on security, data migrations, costs, provider limits, user guidance and both applications. The project team reviews material changes together; obtain adviser review where academic scope changes. Record the decision before adding it to the release baseline.</w:t>
      </w:r>
    </w:p>
    <w:p>
      <w:pPr>
        <w:spacing w:after="120"/>
      </w:pPr>
      <w:r>
        <w:rPr>
          <w:b w:val="0"/>
        </w:rPr>
        <w:t>Update the requirement, design mapping, implementation reference and test procedure together. Existing registers describe an earlier review and must be extended for the current currency, style, expense, recovery and Help changes before acceptance.</w:t>
      </w:r>
    </w:p>
    <w:p>
      <w:pPr>
        <w:pStyle w:val="3"/>
      </w:pPr>
      <w:r>
        <w:t>5 3 2 Schedule control</w:t>
      </w:r>
    </w:p>
    <w:p>
      <w:pPr>
        <w:spacing w:after="120"/>
      </w:pPr>
      <w:r>
        <w:rPr>
          <w:b w:val="0"/>
        </w:rPr>
        <w:t>Review the work board and milestone dependencies weekly. Report actual completed work and supporting evidence, remaining effort, blockers and forecast dates. If a milestone is forecast to slip, the Project Manager proposes a revised sequence or scope decision and records the effect on the academic deadline. Do not backdate completion to match the original schedule.</w:t>
      </w:r>
    </w:p>
    <w:p>
      <w:pPr>
        <w:pStyle w:val="3"/>
      </w:pPr>
      <w:r>
        <w:t>5 3 3 Budget control</w:t>
      </w:r>
    </w:p>
    <w:p>
      <w:pPr>
        <w:spacing w:after="120"/>
      </w:pPr>
      <w:r>
        <w:rPr>
          <w:b w:val="0"/>
        </w:rPr>
        <w:t>Review actual provider usage and invoices weekly during integration and before each release. Compare the forecast with the approved ledger. Approve any increase before purchase, and investigate unexpected request volume, repeated retries or cache misses. Keep project development costs separate from travelers' trip budgets.</w:t>
      </w:r>
    </w:p>
    <w:p>
      <w:pPr>
        <w:pStyle w:val="3"/>
      </w:pPr>
      <w:r>
        <w:t>5 3 4 Quality control</w:t>
      </w:r>
    </w:p>
    <w:p>
      <w:pPr>
        <w:spacing w:after="120"/>
      </w:pPr>
      <w:r>
        <w:rPr>
          <w:b w:val="0"/>
        </w:rPr>
        <w:t>Require review of changed logic, meaningful regression checks and clear evidence for the acceptance criteria. Verify money totals against their recorded units, participants, rooms, nights and currency. Preserve manual changes and source provenance through generation, retry, save and restore operations.</w:t>
      </w:r>
    </w:p>
    <w:p>
      <w:pPr>
        <w:pStyle w:val="3"/>
      </w:pPr>
      <w:r>
        <w:t>5 3 5 Reporting</w:t>
      </w:r>
    </w:p>
    <w:p>
      <w:pPr>
        <w:spacing w:after="120"/>
      </w:pPr>
      <w:r>
        <w:rPr>
          <w:b w:val="0"/>
        </w:rPr>
        <w:t>The weekly status record identifies work completed, evidence, open defects, risk changes, costs and decisions needed. At each milestone, the Project Manager prepares a review record for the adviser. Commit messages describe source changes; they do not replace test execution or acceptance records.</w:t>
      </w:r>
    </w:p>
    <w:p>
      <w:pPr>
        <w:pStyle w:val="2"/>
        <w:pageBreakBefore/>
      </w:pPr>
      <w:r>
        <w:t>5 3 6 Metrics collection</w:t>
      </w:r>
    </w:p>
    <w:p>
      <w:pPr>
        <w:spacing w:after="120"/>
      </w:pPr>
      <w:r>
        <w:rPr>
          <w:b w:val="0"/>
        </w:rPr>
        <w:t>Collect metrics that support a decision. Each record must include the source revision, environment, date, workload or sample, result and owner. Keep code coverage, automated passes and user acceptance as separate measures.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304"/>
        <w:gridCol w:w="5976"/>
      </w:tblGrid>
      <w:tr>
        <w:trPr>
          <w:cantSplit/>
          <w:tblHeader/>
        </w:trPr>
        <w:tc>
          <w:tcPr>
            <w:tcW w:type="dxa" w:w="2304"/>
            <w:vAlign w:val="center"/>
            <w:shd w:fill="E7E6E6"/>
          </w:tcPr>
          <w:p>
            <w:pPr>
              <w:spacing w:after="40" w:before="40" w:line="240" w:lineRule="auto"/>
            </w:pPr>
            <w:r>
              <w:rPr>
                <w:rFonts w:ascii="Times New Roman" w:hAnsi="Times New Roman"/>
                <w:b/>
                <w:color w:val="000000"/>
                <w:sz w:val="22"/>
              </w:rPr>
              <w:t>Measure</w:t>
            </w:r>
          </w:p>
        </w:tc>
        <w:tc>
          <w:tcPr>
            <w:tcW w:type="dxa" w:w="5976"/>
            <w:vAlign w:val="center"/>
            <w:shd w:fill="E7E6E6"/>
          </w:tcPr>
          <w:p>
            <w:pPr>
              <w:spacing w:after="40" w:before="40" w:line="240" w:lineRule="auto"/>
            </w:pPr>
            <w:r>
              <w:rPr>
                <w:rFonts w:ascii="Times New Roman" w:hAnsi="Times New Roman"/>
                <w:b/>
                <w:color w:val="000000"/>
                <w:sz w:val="22"/>
              </w:rPr>
              <w:t>Review and interpretation</w:t>
            </w:r>
          </w:p>
        </w:tc>
      </w:tr>
      <w:tr>
        <w:trPr>
          <w:cantSplit/>
        </w:trPr>
        <w:tc>
          <w:tcPr>
            <w:tcW w:type="dxa" w:w="2304"/>
            <w:vAlign w:val="center"/>
          </w:tcPr>
          <w:p>
            <w:pPr>
              <w:spacing w:after="40" w:before="40" w:line="240" w:lineRule="auto"/>
            </w:pPr>
            <w:r>
              <w:rPr>
                <w:rFonts w:ascii="Times New Roman" w:hAnsi="Times New Roman"/>
                <w:b w:val="0"/>
                <w:color w:val="000000"/>
                <w:sz w:val="22"/>
              </w:rPr>
              <w:t>Requirements and tests</w:t>
            </w:r>
          </w:p>
        </w:tc>
        <w:tc>
          <w:tcPr>
            <w:tcW w:type="dxa" w:w="5976"/>
            <w:vAlign w:val="center"/>
          </w:tcPr>
          <w:p>
            <w:pPr>
              <w:spacing w:after="40" w:before="40" w:line="240" w:lineRule="auto"/>
            </w:pPr>
            <w:r>
              <w:rPr>
                <w:rFonts w:ascii="Times New Roman" w:hAnsi="Times New Roman"/>
                <w:b w:val="0"/>
                <w:color w:val="000000"/>
                <w:sz w:val="22"/>
              </w:rPr>
              <w:t>Track mapped requirements, executed procedures, passes, failures and unexecuted cases against the current baseline.</w:t>
            </w:r>
          </w:p>
        </w:tc>
      </w:tr>
      <w:tr>
        <w:trPr>
          <w:cantSplit/>
        </w:trPr>
        <w:tc>
          <w:tcPr>
            <w:tcW w:type="dxa" w:w="2304"/>
            <w:vAlign w:val="center"/>
          </w:tcPr>
          <w:p>
            <w:pPr>
              <w:spacing w:after="40" w:before="40" w:line="240" w:lineRule="auto"/>
            </w:pPr>
            <w:r>
              <w:rPr>
                <w:rFonts w:ascii="Times New Roman" w:hAnsi="Times New Roman"/>
                <w:b w:val="0"/>
                <w:color w:val="000000"/>
                <w:sz w:val="22"/>
              </w:rPr>
              <w:t>Defects and effort</w:t>
            </w:r>
          </w:p>
        </w:tc>
        <w:tc>
          <w:tcPr>
            <w:tcW w:type="dxa" w:w="5976"/>
            <w:vAlign w:val="center"/>
          </w:tcPr>
          <w:p>
            <w:pPr>
              <w:spacing w:after="40" w:before="40" w:line="240" w:lineRule="auto"/>
            </w:pPr>
            <w:r>
              <w:rPr>
                <w:rFonts w:ascii="Times New Roman" w:hAnsi="Times New Roman"/>
                <w:b w:val="0"/>
                <w:color w:val="000000"/>
                <w:sz w:val="22"/>
              </w:rPr>
              <w:t>Track severity, age, reopen rate, owner, implementation effort and rework separately.</w:t>
            </w:r>
          </w:p>
        </w:tc>
      </w:tr>
      <w:tr>
        <w:trPr>
          <w:cantSplit/>
        </w:trPr>
        <w:tc>
          <w:tcPr>
            <w:tcW w:type="dxa" w:w="2304"/>
            <w:vAlign w:val="center"/>
          </w:tcPr>
          <w:p>
            <w:pPr>
              <w:spacing w:after="40" w:before="40" w:line="240" w:lineRule="auto"/>
            </w:pPr>
            <w:r>
              <w:rPr>
                <w:rFonts w:ascii="Times New Roman" w:hAnsi="Times New Roman"/>
                <w:b w:val="0"/>
                <w:color w:val="000000"/>
                <w:sz w:val="22"/>
              </w:rPr>
              <w:t>Generation and providers</w:t>
            </w:r>
          </w:p>
        </w:tc>
        <w:tc>
          <w:tcPr>
            <w:tcW w:type="dxa" w:w="5976"/>
            <w:vAlign w:val="center"/>
          </w:tcPr>
          <w:p>
            <w:pPr>
              <w:spacing w:after="40" w:before="40" w:line="240" w:lineRule="auto"/>
            </w:pPr>
            <w:r>
              <w:rPr>
                <w:rFonts w:ascii="Times New Roman" w:hAnsi="Times New Roman"/>
                <w:b w:val="0"/>
                <w:color w:val="000000"/>
                <w:sz w:val="22"/>
              </w:rPr>
              <w:t>Measure successful, failed and incomplete plans; latency and retries; coverage and stale or unavailable data states.</w:t>
            </w:r>
          </w:p>
        </w:tc>
      </w:tr>
      <w:tr>
        <w:trPr>
          <w:cantSplit/>
        </w:trPr>
        <w:tc>
          <w:tcPr>
            <w:tcW w:type="dxa" w:w="2304"/>
            <w:vAlign w:val="center"/>
          </w:tcPr>
          <w:p>
            <w:pPr>
              <w:spacing w:after="40" w:before="40" w:line="240" w:lineRule="auto"/>
            </w:pPr>
            <w:r>
              <w:rPr>
                <w:rFonts w:ascii="Times New Roman" w:hAnsi="Times New Roman"/>
                <w:b w:val="0"/>
                <w:color w:val="000000"/>
                <w:sz w:val="22"/>
              </w:rPr>
              <w:t>Persistence and costs</w:t>
            </w:r>
          </w:p>
        </w:tc>
        <w:tc>
          <w:tcPr>
            <w:tcW w:type="dxa" w:w="5976"/>
            <w:vAlign w:val="center"/>
          </w:tcPr>
          <w:p>
            <w:pPr>
              <w:spacing w:after="40" w:before="40" w:line="240" w:lineRule="auto"/>
            </w:pPr>
            <w:r>
              <w:rPr>
                <w:rFonts w:ascii="Times New Roman" w:hAnsi="Times New Roman"/>
                <w:b w:val="0"/>
                <w:color w:val="000000"/>
                <w:sz w:val="22"/>
              </w:rPr>
              <w:t>Track save or restore failures, duplicate visit protection, unpriced amounts and arithmetic discrepancies.</w:t>
            </w:r>
          </w:p>
        </w:tc>
      </w:tr>
      <w:tr>
        <w:trPr>
          <w:cantSplit/>
        </w:trPr>
        <w:tc>
          <w:tcPr>
            <w:tcW w:type="dxa" w:w="2304"/>
            <w:vAlign w:val="center"/>
          </w:tcPr>
          <w:p>
            <w:pPr>
              <w:spacing w:after="40" w:before="40" w:line="240" w:lineRule="auto"/>
            </w:pPr>
            <w:r>
              <w:rPr>
                <w:rFonts w:ascii="Times New Roman" w:hAnsi="Times New Roman"/>
                <w:b w:val="0"/>
                <w:color w:val="000000"/>
                <w:sz w:val="22"/>
              </w:rPr>
              <w:t>Operations and spend</w:t>
            </w:r>
          </w:p>
        </w:tc>
        <w:tc>
          <w:tcPr>
            <w:tcW w:type="dxa" w:w="5976"/>
            <w:vAlign w:val="center"/>
          </w:tcPr>
          <w:p>
            <w:pPr>
              <w:spacing w:after="40" w:before="40" w:line="240" w:lineRule="auto"/>
            </w:pPr>
            <w:r>
              <w:rPr>
                <w:rFonts w:ascii="Times New Roman" w:hAnsi="Times New Roman"/>
                <w:b w:val="0"/>
                <w:color w:val="000000"/>
                <w:sz w:val="22"/>
              </w:rPr>
              <w:t>Track readiness failures, incidents, recovery exercises, provider usage and actual project spending.</w:t>
            </w:r>
          </w:p>
        </w:tc>
      </w:tr>
    </w:tbl>
    <w:p>
      <w:pPr>
        <w:spacing w:after="40" w:line="48" w:lineRule="auto"/>
      </w:pPr>
      <w:r>
        <w:rPr>
          <w:b w:val="0"/>
        </w:rPr>
      </w:r>
    </w:p>
    <w:p>
      <w:pPr>
        <w:pStyle w:val="3"/>
      </w:pPr>
      <w:r>
        <w:t>5 3 7 Risk management</w:t>
      </w:r>
    </w:p>
    <w:p>
      <w:pPr>
        <w:spacing w:after="120"/>
      </w:pPr>
      <w:r>
        <w:rPr>
          <w:b w:val="0"/>
        </w:rPr>
        <w:t>Review risks weekly and at release milestones. Record likelihood, impact, owner, trigger, action and residual risk. High-impact data or access failures require immediate triage. The following entries define the initial management response; they are not claims that the risk has occurred.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448"/>
        <w:gridCol w:w="5832"/>
      </w:tblGrid>
      <w:tr>
        <w:trPr>
          <w:cantSplit/>
          <w:tblHeader/>
        </w:trPr>
        <w:tc>
          <w:tcPr>
            <w:tcW w:type="dxa" w:w="2448"/>
            <w:vAlign w:val="center"/>
            <w:shd w:fill="E7E6E6"/>
          </w:tcPr>
          <w:p>
            <w:pPr>
              <w:spacing w:after="40" w:before="40" w:line="240" w:lineRule="auto"/>
            </w:pPr>
            <w:r>
              <w:rPr>
                <w:rFonts w:ascii="Times New Roman" w:hAnsi="Times New Roman"/>
                <w:b/>
                <w:color w:val="000000"/>
                <w:sz w:val="22"/>
              </w:rPr>
              <w:t>Risk and level</w:t>
            </w:r>
          </w:p>
        </w:tc>
        <w:tc>
          <w:tcPr>
            <w:tcW w:type="dxa" w:w="5832"/>
            <w:vAlign w:val="center"/>
            <w:shd w:fill="E7E6E6"/>
          </w:tcPr>
          <w:p>
            <w:pPr>
              <w:spacing w:after="40" w:before="40" w:line="240" w:lineRule="auto"/>
            </w:pPr>
            <w:r>
              <w:rPr>
                <w:rFonts w:ascii="Times New Roman" w:hAnsi="Times New Roman"/>
                <w:b/>
                <w:color w:val="000000"/>
                <w:sz w:val="22"/>
              </w:rPr>
              <w:t>Response and owner</w:t>
            </w:r>
          </w:p>
        </w:tc>
      </w:tr>
      <w:tr>
        <w:trPr>
          <w:cantSplit/>
        </w:trPr>
        <w:tc>
          <w:tcPr>
            <w:tcW w:type="dxa" w:w="2448"/>
            <w:vAlign w:val="center"/>
          </w:tcPr>
          <w:p>
            <w:pPr>
              <w:spacing w:after="40" w:before="40" w:line="240" w:lineRule="auto"/>
            </w:pPr>
            <w:r>
              <w:rPr>
                <w:rFonts w:ascii="Times New Roman" w:hAnsi="Times New Roman"/>
                <w:b w:val="0"/>
                <w:color w:val="000000"/>
                <w:sz w:val="22"/>
              </w:rPr>
              <w:t>Provider limits or incomplete place coverage</w:t>
              <w:br/>
              <w:t>High</w:t>
            </w:r>
          </w:p>
        </w:tc>
        <w:tc>
          <w:tcPr>
            <w:tcW w:type="dxa" w:w="5832"/>
            <w:vAlign w:val="center"/>
          </w:tcPr>
          <w:p>
            <w:pPr>
              <w:spacing w:after="40" w:before="40" w:line="240" w:lineRule="auto"/>
            </w:pPr>
            <w:r>
              <w:rPr>
                <w:rFonts w:ascii="Times New Roman" w:hAnsi="Times New Roman"/>
                <w:b w:val="0"/>
                <w:color w:val="000000"/>
                <w:sz w:val="22"/>
              </w:rPr>
              <w:t>Backend Developer: bounded requests, qualified cache states, explicit incomplete days and add-only recovery. Never fabricate missing places or silently replace provider failure with a demo plan.</w:t>
            </w:r>
          </w:p>
        </w:tc>
      </w:tr>
      <w:tr>
        <w:trPr>
          <w:cantSplit/>
        </w:trPr>
        <w:tc>
          <w:tcPr>
            <w:tcW w:type="dxa" w:w="2448"/>
            <w:vAlign w:val="center"/>
          </w:tcPr>
          <w:p>
            <w:pPr>
              <w:spacing w:after="40" w:before="40" w:line="240" w:lineRule="auto"/>
            </w:pPr>
            <w:r>
              <w:rPr>
                <w:rFonts w:ascii="Times New Roman" w:hAnsi="Times New Roman"/>
                <w:b w:val="0"/>
                <w:color w:val="000000"/>
                <w:sz w:val="22"/>
              </w:rPr>
              <w:t>Misleading expenses or currency totals</w:t>
              <w:br/>
              <w:t>High</w:t>
            </w:r>
          </w:p>
        </w:tc>
        <w:tc>
          <w:tcPr>
            <w:tcW w:type="dxa" w:w="5832"/>
            <w:vAlign w:val="center"/>
          </w:tcPr>
          <w:p>
            <w:pPr>
              <w:spacing w:after="40" w:before="40" w:line="240" w:lineRule="auto"/>
            </w:pPr>
            <w:r>
              <w:rPr>
                <w:rFonts w:ascii="Times New Roman" w:hAnsi="Times New Roman"/>
                <w:b w:val="0"/>
                <w:color w:val="000000"/>
                <w:sz w:val="22"/>
              </w:rPr>
              <w:t>Both developers: shared expense rules, currency precision, allowance labels and regression cases for overlap, group amounts, lodging and unpriced items.</w:t>
            </w:r>
          </w:p>
        </w:tc>
      </w:tr>
      <w:tr>
        <w:trPr>
          <w:cantSplit/>
        </w:trPr>
        <w:tc>
          <w:tcPr>
            <w:tcW w:type="dxa" w:w="2448"/>
            <w:vAlign w:val="center"/>
          </w:tcPr>
          <w:p>
            <w:pPr>
              <w:spacing w:after="40" w:before="40" w:line="240" w:lineRule="auto"/>
            </w:pPr>
            <w:r>
              <w:rPr>
                <w:rFonts w:ascii="Times New Roman" w:hAnsi="Times New Roman"/>
                <w:b w:val="0"/>
                <w:color w:val="000000"/>
                <w:sz w:val="22"/>
              </w:rPr>
              <w:t>Database or migration failure</w:t>
              <w:br/>
              <w:t>High</w:t>
            </w:r>
          </w:p>
        </w:tc>
        <w:tc>
          <w:tcPr>
            <w:tcW w:type="dxa" w:w="5832"/>
            <w:vAlign w:val="center"/>
          </w:tcPr>
          <w:p>
            <w:pPr>
              <w:spacing w:after="40" w:before="40" w:line="240" w:lineRule="auto"/>
            </w:pPr>
            <w:r>
              <w:rPr>
                <w:rFonts w:ascii="Times New Roman" w:hAnsi="Times New Roman"/>
                <w:b w:val="0"/>
                <w:color w:val="000000"/>
                <w:sz w:val="22"/>
              </w:rPr>
              <w:t>Backend Developer and operations contact: managed restore points, additive migrations, rehearsal and compatible application rollback.</w:t>
            </w:r>
          </w:p>
        </w:tc>
      </w:tr>
    </w:tbl>
    <w:p>
      <w:pPr>
        <w:spacing w:after="40" w:line="48" w:lineRule="auto"/>
      </w:pPr>
      <w:r>
        <w:rPr>
          <w:b w:val="0"/>
        </w:rPr>
      </w:r>
    </w:p>
    <w:p>
      <w:pPr>
        <w:pStyle w:val="2"/>
        <w:pageBreakBefore/>
      </w:pPr>
      <w:r>
        <w:t>Risk response and project closeout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448"/>
        <w:gridCol w:w="5832"/>
      </w:tblGrid>
      <w:tr>
        <w:trPr>
          <w:cantSplit/>
          <w:tblHeader/>
        </w:trPr>
        <w:tc>
          <w:tcPr>
            <w:tcW w:type="dxa" w:w="2448"/>
            <w:vAlign w:val="center"/>
            <w:shd w:fill="E7E6E6"/>
          </w:tcPr>
          <w:p>
            <w:pPr>
              <w:spacing w:after="40" w:before="40" w:line="240" w:lineRule="auto"/>
            </w:pPr>
            <w:r>
              <w:rPr>
                <w:rFonts w:ascii="Times New Roman" w:hAnsi="Times New Roman"/>
                <w:b/>
                <w:color w:val="000000"/>
                <w:sz w:val="22"/>
              </w:rPr>
              <w:t>Risk and level</w:t>
            </w:r>
          </w:p>
        </w:tc>
        <w:tc>
          <w:tcPr>
            <w:tcW w:type="dxa" w:w="5832"/>
            <w:vAlign w:val="center"/>
            <w:shd w:fill="E7E6E6"/>
          </w:tcPr>
          <w:p>
            <w:pPr>
              <w:spacing w:after="40" w:before="40" w:line="240" w:lineRule="auto"/>
            </w:pPr>
            <w:r>
              <w:rPr>
                <w:rFonts w:ascii="Times New Roman" w:hAnsi="Times New Roman"/>
                <w:b/>
                <w:color w:val="000000"/>
                <w:sz w:val="22"/>
              </w:rPr>
              <w:t>Response and owner</w:t>
            </w:r>
          </w:p>
        </w:tc>
      </w:tr>
      <w:tr>
        <w:trPr>
          <w:cantSplit/>
        </w:trPr>
        <w:tc>
          <w:tcPr>
            <w:tcW w:type="dxa" w:w="2448"/>
            <w:vAlign w:val="center"/>
          </w:tcPr>
          <w:p>
            <w:pPr>
              <w:spacing w:after="40" w:before="40" w:line="240" w:lineRule="auto"/>
            </w:pPr>
            <w:r>
              <w:rPr>
                <w:rFonts w:ascii="Times New Roman" w:hAnsi="Times New Roman"/>
                <w:b w:val="0"/>
                <w:color w:val="000000"/>
                <w:sz w:val="22"/>
              </w:rPr>
              <w:t>Unauthorized access or session failure</w:t>
              <w:br/>
              <w:t>High</w:t>
            </w:r>
          </w:p>
        </w:tc>
        <w:tc>
          <w:tcPr>
            <w:tcW w:type="dxa" w:w="5832"/>
            <w:vAlign w:val="center"/>
          </w:tcPr>
          <w:p>
            <w:pPr>
              <w:spacing w:after="40" w:before="40" w:line="240" w:lineRule="auto"/>
            </w:pPr>
            <w:r>
              <w:rPr>
                <w:rFonts w:ascii="Times New Roman" w:hAnsi="Times New Roman"/>
                <w:b w:val="0"/>
                <w:color w:val="000000"/>
                <w:sz w:val="22"/>
              </w:rPr>
              <w:t>Backend Developer: verify role, account status, session revocation and ownership on protected operations; use disposable cross-account tests.</w:t>
            </w:r>
          </w:p>
        </w:tc>
      </w:tr>
      <w:tr>
        <w:trPr>
          <w:cantSplit/>
        </w:trPr>
        <w:tc>
          <w:tcPr>
            <w:tcW w:type="dxa" w:w="2448"/>
            <w:vAlign w:val="center"/>
          </w:tcPr>
          <w:p>
            <w:pPr>
              <w:spacing w:after="40" w:before="40" w:line="240" w:lineRule="auto"/>
            </w:pPr>
            <w:r>
              <w:rPr>
                <w:rFonts w:ascii="Times New Roman" w:hAnsi="Times New Roman"/>
                <w:b w:val="0"/>
                <w:color w:val="000000"/>
                <w:sz w:val="22"/>
              </w:rPr>
              <w:t>Route or location misuse</w:t>
              <w:br/>
              <w:t>High</w:t>
            </w:r>
          </w:p>
        </w:tc>
        <w:tc>
          <w:tcPr>
            <w:tcW w:type="dxa" w:w="5832"/>
            <w:vAlign w:val="center"/>
          </w:tcPr>
          <w:p>
            <w:pPr>
              <w:spacing w:after="40" w:before="40" w:line="240" w:lineRule="auto"/>
            </w:pPr>
            <w:r>
              <w:rPr>
                <w:rFonts w:ascii="Times New Roman" w:hAnsi="Times New Roman"/>
                <w:b w:val="0"/>
                <w:color w:val="000000"/>
                <w:sz w:val="22"/>
              </w:rPr>
              <w:t>Both developers: optional GPS, explicit provider limits and route failure states. Next-stop suggestions remain advisory and must not rewrite costs or schedules.</w:t>
            </w:r>
          </w:p>
        </w:tc>
      </w:tr>
      <w:tr>
        <w:trPr>
          <w:cantSplit/>
        </w:trPr>
        <w:tc>
          <w:tcPr>
            <w:tcW w:type="dxa" w:w="2448"/>
            <w:vAlign w:val="center"/>
          </w:tcPr>
          <w:p>
            <w:pPr>
              <w:spacing w:after="40" w:before="40" w:line="240" w:lineRule="auto"/>
            </w:pPr>
            <w:r>
              <w:rPr>
                <w:rFonts w:ascii="Times New Roman" w:hAnsi="Times New Roman"/>
                <w:b w:val="0"/>
                <w:color w:val="000000"/>
                <w:sz w:val="22"/>
              </w:rPr>
              <w:t>Deployment configuration drift</w:t>
              <w:br/>
              <w:t>High</w:t>
            </w:r>
          </w:p>
        </w:tc>
        <w:tc>
          <w:tcPr>
            <w:tcW w:type="dxa" w:w="5832"/>
            <w:vAlign w:val="center"/>
          </w:tcPr>
          <w:p>
            <w:pPr>
              <w:spacing w:after="40" w:before="40" w:line="240" w:lineRule="auto"/>
            </w:pPr>
            <w:r>
              <w:rPr>
                <w:rFonts w:ascii="Times New Roman" w:hAnsi="Times New Roman"/>
                <w:b w:val="0"/>
                <w:color w:val="000000"/>
                <w:sz w:val="22"/>
              </w:rPr>
              <w:t>Operations contact: verify exact frontend and backend revisions, CI evidence, proxy settings and migration state before deployment; do not infer readiness from automation alone.</w:t>
            </w:r>
          </w:p>
        </w:tc>
      </w:tr>
      <w:tr>
        <w:trPr>
          <w:cantSplit/>
        </w:trPr>
        <w:tc>
          <w:tcPr>
            <w:tcW w:type="dxa" w:w="2448"/>
            <w:vAlign w:val="center"/>
          </w:tcPr>
          <w:p>
            <w:pPr>
              <w:spacing w:after="40" w:before="40" w:line="240" w:lineRule="auto"/>
            </w:pPr>
            <w:r>
              <w:rPr>
                <w:rFonts w:ascii="Times New Roman" w:hAnsi="Times New Roman"/>
                <w:b w:val="0"/>
                <w:color w:val="000000"/>
                <w:sz w:val="22"/>
              </w:rPr>
              <w:t>Insufficient staffing or schedule capacity</w:t>
              <w:br/>
              <w:t>Medium</w:t>
            </w:r>
          </w:p>
        </w:tc>
        <w:tc>
          <w:tcPr>
            <w:tcW w:type="dxa" w:w="5832"/>
            <w:vAlign w:val="center"/>
          </w:tcPr>
          <w:p>
            <w:pPr>
              <w:spacing w:after="40" w:before="40" w:line="240" w:lineRule="auto"/>
            </w:pPr>
            <w:r>
              <w:rPr>
                <w:rFonts w:ascii="Times New Roman" w:hAnsi="Times New Roman"/>
                <w:b w:val="0"/>
                <w:color w:val="000000"/>
                <w:sz w:val="22"/>
              </w:rPr>
              <w:t>Project Manager: confirm availability, cross-document critical work and reduce optional scope through the recorded change process.</w:t>
            </w:r>
          </w:p>
        </w:tc>
      </w:tr>
      <w:tr>
        <w:trPr>
          <w:cantSplit/>
        </w:trPr>
        <w:tc>
          <w:tcPr>
            <w:tcW w:type="dxa" w:w="2448"/>
            <w:vAlign w:val="center"/>
          </w:tcPr>
          <w:p>
            <w:pPr>
              <w:spacing w:after="40" w:before="40" w:line="240" w:lineRule="auto"/>
            </w:pPr>
            <w:r>
              <w:rPr>
                <w:rFonts w:ascii="Times New Roman" w:hAnsi="Times New Roman"/>
                <w:b w:val="0"/>
                <w:color w:val="000000"/>
                <w:sz w:val="22"/>
              </w:rPr>
              <w:t>Responsive or accessibility defects</w:t>
              <w:br/>
              <w:t>Medium</w:t>
            </w:r>
          </w:p>
        </w:tc>
        <w:tc>
          <w:tcPr>
            <w:tcW w:type="dxa" w:w="5832"/>
            <w:vAlign w:val="center"/>
          </w:tcPr>
          <w:p>
            <w:pPr>
              <w:spacing w:after="40" w:before="40" w:line="240" w:lineRule="auto"/>
            </w:pPr>
            <w:r>
              <w:rPr>
                <w:rFonts w:ascii="Times New Roman" w:hAnsi="Times New Roman"/>
                <w:b w:val="0"/>
                <w:color w:val="000000"/>
                <w:sz w:val="22"/>
              </w:rPr>
              <w:t>Frontend Developer: browser, keyboard, screen-reader and device checks; retain defects until evidence supports closure.</w:t>
            </w:r>
          </w:p>
        </w:tc>
      </w:tr>
      <w:tr>
        <w:trPr>
          <w:cantSplit/>
        </w:trPr>
        <w:tc>
          <w:tcPr>
            <w:tcW w:type="dxa" w:w="2448"/>
            <w:vAlign w:val="center"/>
          </w:tcPr>
          <w:p>
            <w:pPr>
              <w:spacing w:after="40" w:before="40" w:line="240" w:lineRule="auto"/>
            </w:pPr>
            <w:r>
              <w:rPr>
                <w:rFonts w:ascii="Times New Roman" w:hAnsi="Times New Roman"/>
                <w:b w:val="0"/>
                <w:color w:val="000000"/>
                <w:sz w:val="22"/>
              </w:rPr>
              <w:t>Unapproved costs or media rights</w:t>
              <w:br/>
              <w:t>Medium</w:t>
            </w:r>
          </w:p>
        </w:tc>
        <w:tc>
          <w:tcPr>
            <w:tcW w:type="dxa" w:w="5832"/>
            <w:vAlign w:val="center"/>
          </w:tcPr>
          <w:p>
            <w:pPr>
              <w:spacing w:after="40" w:before="40" w:line="240" w:lineRule="auto"/>
            </w:pPr>
            <w:r>
              <w:rPr>
                <w:rFonts w:ascii="Times New Roman" w:hAnsi="Times New Roman"/>
                <w:b w:val="0"/>
                <w:color w:val="000000"/>
                <w:sz w:val="22"/>
              </w:rPr>
              <w:t>Project Manager: approved usage ledger, provider terms and source attribution review; preserve missing assets until a suitable source is verified.</w:t>
            </w:r>
          </w:p>
        </w:tc>
      </w:tr>
    </w:tbl>
    <w:p>
      <w:pPr>
        <w:spacing w:after="40" w:line="48" w:lineRule="auto"/>
      </w:pPr>
      <w:r>
        <w:rPr>
          <w:b w:val="0"/>
        </w:rPr>
      </w:r>
    </w:p>
    <w:p>
      <w:pPr>
        <w:pStyle w:val="3"/>
      </w:pPr>
      <w:r>
        <w:t>5 3 8 Project closeout plan</w:t>
      </w:r>
    </w:p>
    <w:p>
      <w:pPr>
        <w:spacing w:after="120"/>
      </w:pPr>
      <w:r>
        <w:rPr>
          <w:b w:val="0"/>
        </w:rPr>
        <w:t>Close the project after authorized acceptance or a recorded scope decision. Archive the paired source revisions, dependency locks, migrations, approved documents, executed tests, UAT, defect dispositions and cost ledger. Store credentials separately and transfer access through the approved account process.</w:t>
      </w:r>
    </w:p>
    <w:p>
      <w:pPr>
        <w:spacing w:after="120"/>
      </w:pPr>
      <w:r>
        <w:rPr>
          <w:b w:val="0"/>
        </w:rPr>
        <w:t>The operations contact verifies a PostgreSQL backup and restoration procedure, records the release configuration and accepts the support responsibilities. The team records lessons from estimates, provider coverage, cost accuracy, data recovery and user feedback. Unresolved items receive an owner and a maintenance or follow-up decision.</w:t>
      </w:r>
    </w:p>
    <w:p>
      <w:pPr>
        <w:pStyle w:val="2"/>
        <w:pageBreakBefore/>
      </w:pPr>
      <w:r>
        <w:t>6 Technical process plans</w:t>
      </w:r>
    </w:p>
    <w:p>
      <w:pPr>
        <w:pStyle w:val="3"/>
      </w:pPr>
      <w:r>
        <w:t>6 1 Process model</w:t>
      </w:r>
    </w:p>
    <w:p>
      <w:pPr>
        <w:spacing w:after="120"/>
      </w:pPr>
      <w:r>
        <w:rPr>
          <w:b w:val="0"/>
        </w:rPr>
        <w:t>Use iterative delivery around the current user workflows. Each iteration begins with defined behavior and acceptance criteria, implements compatible frontend and backend changes, and ends with review, focused verification and updated documentation. Reopening a saved itinerary must not regenerate it merely because it is displayed.</w:t>
      </w:r>
    </w:p>
    <w:p>
      <w:pPr>
        <w:spacing w:after="120"/>
      </w:pPr>
      <w:r>
        <w:rPr>
          <w:b w:val="0"/>
        </w:rPr>
        <w:t>Successful generation automatically saves a trip. Manual changes and incomplete-day recovery remain drafts until their save succeeds. A retry of incomplete days adds unused verified stops to selected days while retaining existing activities. Version restoration must recover the recorded trip context and report limitations of older records.</w:t>
      </w:r>
    </w:p>
    <w:p>
      <w:pPr>
        <w:pStyle w:val="3"/>
      </w:pPr>
      <w:r>
        <w:t>6 2 Methods tools and techniques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304"/>
        <w:gridCol w:w="5976"/>
      </w:tblGrid>
      <w:tr>
        <w:trPr>
          <w:cantSplit/>
          <w:tblHeader/>
        </w:trPr>
        <w:tc>
          <w:tcPr>
            <w:tcW w:type="dxa" w:w="2304"/>
            <w:vAlign w:val="center"/>
            <w:shd w:fill="E7E6E6"/>
          </w:tcPr>
          <w:p>
            <w:pPr>
              <w:spacing w:after="40" w:before="40" w:line="240" w:lineRule="auto"/>
            </w:pPr>
            <w:r>
              <w:rPr>
                <w:rFonts w:ascii="Times New Roman" w:hAnsi="Times New Roman"/>
                <w:b/>
                <w:color w:val="000000"/>
                <w:sz w:val="22"/>
              </w:rPr>
              <w:t>Area</w:t>
            </w:r>
          </w:p>
        </w:tc>
        <w:tc>
          <w:tcPr>
            <w:tcW w:type="dxa" w:w="5976"/>
            <w:vAlign w:val="center"/>
            <w:shd w:fill="E7E6E6"/>
          </w:tcPr>
          <w:p>
            <w:pPr>
              <w:spacing w:after="40" w:before="40" w:line="240" w:lineRule="auto"/>
            </w:pPr>
            <w:r>
              <w:rPr>
                <w:rFonts w:ascii="Times New Roman" w:hAnsi="Times New Roman"/>
                <w:b/>
                <w:color w:val="000000"/>
                <w:sz w:val="22"/>
              </w:rPr>
              <w:t>Current method and tool</w:t>
            </w:r>
          </w:p>
        </w:tc>
      </w:tr>
      <w:tr>
        <w:trPr>
          <w:cantSplit/>
        </w:trPr>
        <w:tc>
          <w:tcPr>
            <w:tcW w:type="dxa" w:w="2304"/>
            <w:vAlign w:val="center"/>
          </w:tcPr>
          <w:p>
            <w:pPr>
              <w:spacing w:after="40" w:before="40" w:line="240" w:lineRule="auto"/>
            </w:pPr>
            <w:r>
              <w:rPr>
                <w:rFonts w:ascii="Times New Roman" w:hAnsi="Times New Roman"/>
                <w:b w:val="0"/>
                <w:color w:val="000000"/>
                <w:sz w:val="22"/>
              </w:rPr>
              <w:t>Frontend</w:t>
            </w:r>
          </w:p>
        </w:tc>
        <w:tc>
          <w:tcPr>
            <w:tcW w:type="dxa" w:w="5976"/>
            <w:vAlign w:val="center"/>
          </w:tcPr>
          <w:p>
            <w:pPr>
              <w:spacing w:after="40" w:before="40" w:line="240" w:lineRule="auto"/>
            </w:pPr>
            <w:r>
              <w:rPr>
                <w:rFonts w:ascii="Times New Roman" w:hAnsi="Times New Roman"/>
                <w:b w:val="0"/>
                <w:color w:val="000000"/>
                <w:sz w:val="22"/>
              </w:rPr>
              <w:t>Next.js, React and TypeScript; Tailwind CSS, CSS modules and existing UI components; Leaflet maps and Three.js discovery globe.</w:t>
            </w:r>
          </w:p>
        </w:tc>
      </w:tr>
      <w:tr>
        <w:trPr>
          <w:cantSplit/>
        </w:trPr>
        <w:tc>
          <w:tcPr>
            <w:tcW w:type="dxa" w:w="2304"/>
            <w:vAlign w:val="center"/>
          </w:tcPr>
          <w:p>
            <w:pPr>
              <w:spacing w:after="40" w:before="40" w:line="240" w:lineRule="auto"/>
            </w:pPr>
            <w:r>
              <w:rPr>
                <w:rFonts w:ascii="Times New Roman" w:hAnsi="Times New Roman"/>
                <w:b w:val="0"/>
                <w:color w:val="000000"/>
                <w:sz w:val="22"/>
              </w:rPr>
              <w:t>Backend and persistence</w:t>
            </w:r>
          </w:p>
        </w:tc>
        <w:tc>
          <w:tcPr>
            <w:tcW w:type="dxa" w:w="5976"/>
            <w:vAlign w:val="center"/>
          </w:tcPr>
          <w:p>
            <w:pPr>
              <w:spacing w:after="40" w:before="40" w:line="240" w:lineRule="auto"/>
            </w:pPr>
            <w:r>
              <w:rPr>
                <w:rFonts w:ascii="Times New Roman" w:hAnsi="Times New Roman"/>
                <w:b w:val="0"/>
                <w:color w:val="000000"/>
                <w:sz w:val="22"/>
              </w:rPr>
              <w:t>Node.js 22, Express 5, TypeScript, Zod validation, Prisma and Neon PostgreSQL; versioned migrations.</w:t>
            </w:r>
          </w:p>
        </w:tc>
      </w:tr>
      <w:tr>
        <w:trPr>
          <w:cantSplit/>
        </w:trPr>
        <w:tc>
          <w:tcPr>
            <w:tcW w:type="dxa" w:w="2304"/>
            <w:vAlign w:val="center"/>
          </w:tcPr>
          <w:p>
            <w:pPr>
              <w:spacing w:after="40" w:before="40" w:line="240" w:lineRule="auto"/>
            </w:pPr>
            <w:r>
              <w:rPr>
                <w:rFonts w:ascii="Times New Roman" w:hAnsi="Times New Roman"/>
                <w:b w:val="0"/>
                <w:color w:val="000000"/>
                <w:sz w:val="22"/>
              </w:rPr>
              <w:t>Generation and evidence</w:t>
            </w:r>
          </w:p>
        </w:tc>
        <w:tc>
          <w:tcPr>
            <w:tcW w:type="dxa" w:w="5976"/>
            <w:vAlign w:val="center"/>
          </w:tcPr>
          <w:p>
            <w:pPr>
              <w:spacing w:after="40" w:before="40" w:line="240" w:lineRule="auto"/>
            </w:pPr>
            <w:r>
              <w:rPr>
                <w:rFonts w:ascii="Times New Roman" w:hAnsi="Times New Roman"/>
                <w:b w:val="0"/>
                <w:color w:val="000000"/>
                <w:sz w:val="22"/>
              </w:rPr>
              <w:t>Configured OpenAI or Gemini plus verified destination and place data; explicit source, cache, preference and planning-status information.</w:t>
            </w:r>
          </w:p>
        </w:tc>
      </w:tr>
      <w:tr>
        <w:trPr>
          <w:cantSplit/>
        </w:trPr>
        <w:tc>
          <w:tcPr>
            <w:tcW w:type="dxa" w:w="2304"/>
            <w:vAlign w:val="center"/>
          </w:tcPr>
          <w:p>
            <w:pPr>
              <w:spacing w:after="40" w:before="40" w:line="240" w:lineRule="auto"/>
            </w:pPr>
            <w:r>
              <w:rPr>
                <w:rFonts w:ascii="Times New Roman" w:hAnsi="Times New Roman"/>
                <w:b w:val="0"/>
                <w:color w:val="000000"/>
                <w:sz w:val="22"/>
              </w:rPr>
              <w:t>Expenses and preferences</w:t>
            </w:r>
          </w:p>
        </w:tc>
        <w:tc>
          <w:tcPr>
            <w:tcW w:type="dxa" w:w="5976"/>
            <w:vAlign w:val="center"/>
          </w:tcPr>
          <w:p>
            <w:pPr>
              <w:spacing w:after="40" w:before="40" w:line="240" w:lineRule="auto"/>
            </w:pPr>
            <w:r>
              <w:rPr>
                <w:rFonts w:ascii="Times New Roman" w:hAnsi="Times New Roman"/>
                <w:b w:val="0"/>
                <w:color w:val="000000"/>
                <w:sz w:val="22"/>
              </w:rPr>
              <w:t>Shared currency and expense contracts; source prices, user estimates and labeled planning allowances; optional accommodation and Travel style policies.</w:t>
            </w:r>
          </w:p>
        </w:tc>
      </w:tr>
      <w:tr>
        <w:trPr>
          <w:cantSplit/>
        </w:trPr>
        <w:tc>
          <w:tcPr>
            <w:tcW w:type="dxa" w:w="2304"/>
            <w:vAlign w:val="center"/>
          </w:tcPr>
          <w:p>
            <w:pPr>
              <w:spacing w:after="40" w:before="40" w:line="240" w:lineRule="auto"/>
            </w:pPr>
            <w:r>
              <w:rPr>
                <w:rFonts w:ascii="Times New Roman" w:hAnsi="Times New Roman"/>
                <w:b w:val="0"/>
                <w:color w:val="000000"/>
                <w:sz w:val="22"/>
              </w:rPr>
              <w:t>Navigation and providers</w:t>
            </w:r>
          </w:p>
        </w:tc>
        <w:tc>
          <w:tcPr>
            <w:tcW w:type="dxa" w:w="5976"/>
            <w:vAlign w:val="center"/>
          </w:tcPr>
          <w:p>
            <w:pPr>
              <w:spacing w:after="40" w:before="40" w:line="240" w:lineRule="auto"/>
            </w:pPr>
            <w:r>
              <w:rPr>
                <w:rFonts w:ascii="Times New Roman" w:hAnsi="Times New Roman"/>
                <w:b w:val="0"/>
                <w:color w:val="000000"/>
                <w:sz w:val="22"/>
              </w:rPr>
              <w:t>Geocoding, mapped places, weather, travel quotes where configured and OSRM routing; bounded requests, attribution and unavailable states.</w:t>
            </w:r>
          </w:p>
        </w:tc>
      </w:tr>
      <w:tr>
        <w:trPr>
          <w:cantSplit/>
        </w:trPr>
        <w:tc>
          <w:tcPr>
            <w:tcW w:type="dxa" w:w="2304"/>
            <w:vAlign w:val="center"/>
          </w:tcPr>
          <w:p>
            <w:pPr>
              <w:spacing w:after="40" w:before="40" w:line="240" w:lineRule="auto"/>
            </w:pPr>
            <w:r>
              <w:rPr>
                <w:rFonts w:ascii="Times New Roman" w:hAnsi="Times New Roman"/>
                <w:b w:val="0"/>
                <w:color w:val="000000"/>
                <w:sz w:val="22"/>
              </w:rPr>
              <w:t>Verification</w:t>
            </w:r>
          </w:p>
        </w:tc>
        <w:tc>
          <w:tcPr>
            <w:tcW w:type="dxa" w:w="5976"/>
            <w:vAlign w:val="center"/>
          </w:tcPr>
          <w:p>
            <w:pPr>
              <w:spacing w:after="40" w:before="40" w:line="240" w:lineRule="auto"/>
            </w:pPr>
            <w:r>
              <w:rPr>
                <w:rFonts w:ascii="Times New Roman" w:hAnsi="Times New Roman"/>
                <w:b w:val="0"/>
                <w:color w:val="000000"/>
                <w:sz w:val="22"/>
              </w:rPr>
              <w:t>Node test runner, type checking, ESLint, contract checks, Playwright, disposable PostgreSQL and production proxy regressions.</w:t>
            </w:r>
          </w:p>
        </w:tc>
      </w:tr>
      <w:tr>
        <w:trPr>
          <w:cantSplit/>
        </w:trPr>
        <w:tc>
          <w:tcPr>
            <w:tcW w:type="dxa" w:w="2304"/>
            <w:vAlign w:val="center"/>
          </w:tcPr>
          <w:p>
            <w:pPr>
              <w:spacing w:after="40" w:before="40" w:line="240" w:lineRule="auto"/>
            </w:pPr>
            <w:r>
              <w:rPr>
                <w:rFonts w:ascii="Times New Roman" w:hAnsi="Times New Roman"/>
                <w:b w:val="0"/>
                <w:color w:val="000000"/>
                <w:sz w:val="22"/>
              </w:rPr>
              <w:t>Release</w:t>
            </w:r>
          </w:p>
        </w:tc>
        <w:tc>
          <w:tcPr>
            <w:tcW w:type="dxa" w:w="5976"/>
            <w:vAlign w:val="center"/>
          </w:tcPr>
          <w:p>
            <w:pPr>
              <w:spacing w:after="40" w:before="40" w:line="240" w:lineRule="auto"/>
            </w:pPr>
            <w:r>
              <w:rPr>
                <w:rFonts w:ascii="Times New Roman" w:hAnsi="Times New Roman"/>
                <w:b w:val="0"/>
                <w:color w:val="000000"/>
                <w:sz w:val="22"/>
              </w:rPr>
              <w:t>Locked dependencies, frontend hosting configuration, backend Docker and Compose deployment, readiness and liveness checks and application rollback.</w:t>
            </w:r>
          </w:p>
        </w:tc>
      </w:tr>
    </w:tbl>
    <w:p>
      <w:pPr>
        <w:spacing w:after="40" w:line="48" w:lineRule="auto"/>
      </w:pPr>
      <w:r>
        <w:rPr>
          <w:b w:val="0"/>
        </w:rPr>
      </w:r>
    </w:p>
    <w:p>
      <w:pPr>
        <w:spacing w:after="120"/>
      </w:pPr>
      <w:r>
        <w:rPr>
          <w:b w:val="0"/>
        </w:rPr>
        <w:t>Specific activity requests require source support; proximity alone does not establish that an activity is available. Internal transfer buffers and planning allowances must not be presented as provider route durations, fares or venue prices.</w:t>
      </w:r>
    </w:p>
    <w:p>
      <w:pPr>
        <w:pStyle w:val="2"/>
        <w:pageBreakBefore/>
      </w:pPr>
      <w:r>
        <w:t>7 Supporting process plans</w:t>
      </w:r>
    </w:p>
    <w:p>
      <w:pPr>
        <w:pStyle w:val="3"/>
      </w:pPr>
      <w:r>
        <w:t>7 1 Configuration management</w:t>
      </w:r>
    </w:p>
    <w:p>
      <w:pPr>
        <w:spacing w:after="120"/>
      </w:pPr>
      <w:r>
        <w:rPr>
          <w:b w:val="0"/>
        </w:rPr>
        <w:t>Version the frontend and backend in their existing repositories. Record both full commit identifiers for every release and verify the shared API contracts. Use reviewed changes and locked dependencies; do not assume that an undocumented development branch or branch protection rule exists.</w:t>
      </w:r>
    </w:p>
    <w:p>
      <w:pPr>
        <w:spacing w:after="120"/>
      </w:pPr>
      <w:r>
        <w:rPr>
          <w:b w:val="0"/>
        </w:rPr>
        <w:t>Treat migrations, generated contracts, currency data, catalogue policies, test fixtures, deployment configuration and documents as controlled assets. Currency-data updates require provenance and precision checks. Keep secrets out of source and deliverables, and avoid test or deployment actions against the production database during routine verification.</w:t>
      </w:r>
    </w:p>
    <w:p>
      <w:pPr>
        <w:pStyle w:val="3"/>
      </w:pPr>
      <w:r>
        <w:t>7 2 Verification and validation</w:t>
      </w:r>
    </w:p>
    <w:p>
      <w:pPr>
        <w:spacing w:after="120"/>
      </w:pPr>
      <w:r>
        <w:rPr>
          <w:b w:val="0"/>
        </w:rPr>
        <w:t>Verification checks whether the implementation satisfies its specified rules. Validation checks whether travelers and administrators can complete the approved tasks. Execute unit and contract checks first, then database and browser procedures in an isolated environment, followed by authorized provider and deployment smoke tests.</w:t>
      </w:r>
    </w:p>
    <w:p>
      <w:pPr>
        <w:spacing w:after="120"/>
      </w:pPr>
      <w:r>
        <w:rPr>
          <w:b w:val="0"/>
        </w:rPr>
        <w:t>Required regression areas include authentication and recovery; role and ownership checks; 1-day and 31-day planning boundaries; restored Travel style choices; supported currency precision; expense overlap and partial totals; save failure recovery; add-only incomplete-day retries; versions; maps; visit deduplication; Help and responsive navigation.</w:t>
      </w:r>
    </w:p>
    <w:p>
      <w:pPr>
        <w:spacing w:after="120"/>
      </w:pPr>
      <w:r>
        <w:rPr>
          <w:b w:val="0"/>
        </w:rPr>
        <w:t>The historical execution register reports 152 frontend and 521 backend isolated passes on 15 October 2026. Those runs have recorded exclusions and predate the current source revisions. They are not a new run of this release. The earlier register contains 133 acceptance procedures, which remain unexecuted until their own results are recorded and which need extension for newer features.</w:t>
      </w:r>
    </w:p>
    <w:p>
      <w:pPr>
        <w:spacing w:after="120"/>
      </w:pPr>
      <w:r>
        <w:rPr>
          <w:b w:val="0"/>
        </w:rPr>
        <w:t>Run current unit tests, backend type checking, frontend lint, shared-contract comparison, production builds, dependency audits and proxy regressions. Run database integration and browser suites against a disposable, migrated database and the exact paired backend. Record failures and exclusions rather than converting them into passes.</w:t>
      </w:r>
    </w:p>
    <w:p>
      <w:pPr>
        <w:spacing w:after="120"/>
      </w:pPr>
      <w:r>
        <w:rPr>
          <w:b w:val="0"/>
        </w:rPr>
        <w:t>Complete manual keyboard, screen-reader, responsive and device checks. Verify real email delivery, OAuth, configured provider behavior, deployed TLS and recovery in their intended environments. UAT and authorized sign off close validation.</w:t>
      </w:r>
    </w:p>
    <w:p>
      <w:pPr>
        <w:pStyle w:val="2"/>
        <w:pageBreakBefore/>
      </w:pPr>
      <w:r>
        <w:t>Documentation quality assurance and reviews</w:t>
      </w:r>
    </w:p>
    <w:p>
      <w:pPr>
        <w:pStyle w:val="3"/>
      </w:pPr>
      <w:r>
        <w:t>7 3 Documentation plan</w:t>
      </w:r>
    </w:p>
    <w:p>
      <w:pPr>
        <w:spacing w:after="120"/>
      </w:pPr>
      <w:r>
        <w:rPr>
          <w:b w:val="0"/>
        </w:rPr>
        <w:t>The Project Manager controls document versions and review dates. Developers maintain the technical material for their areas and review each other's descriptions. Update the SRS, SDD, STD, feature and test registers, traceability and diagrams whenever behavior changes.</w:t>
      </w:r>
    </w:p>
    <w:p>
      <w:pPr>
        <w:spacing w:after="120"/>
      </w:pPr>
      <w:r>
        <w:rPr>
          <w:b w:val="0"/>
        </w:rPr>
        <w:t>User guidance must match the current application labels and save behavior. Maintain Help topics for creating a trip, Saved trips, maps, visited places, Budget review and account settings. Explain optional accommodation, partial costs, missing places and retry behavior without implying reservations or guaranteed availability.</w:t>
      </w:r>
    </w:p>
    <w:p>
      <w:pPr>
        <w:spacing w:after="120"/>
      </w:pPr>
      <w:r>
        <w:rPr>
          <w:b w:val="0"/>
        </w:rPr>
        <w:t>Retain setup, deployment, monitoring, backup, restore and rollback instructions with the source. Archive superseded documents. Before submission, reconcile documents that still describe only four currencies, Balanced-only generation, XAMPP or a fixed seven-day plan.</w:t>
      </w:r>
    </w:p>
    <w:p>
      <w:pPr>
        <w:pStyle w:val="3"/>
      </w:pPr>
      <w:r>
        <w:t>7 4 Quality assurance plan</w:t>
      </w:r>
    </w:p>
    <w:p>
      <w:pPr>
        <w:spacing w:after="120"/>
      </w:pPr>
      <w:r>
        <w:rPr>
          <w:b w:val="0"/>
        </w:rPr>
        <w:t>Quality assurance reviews the process and its evidence. Require a reviewer for material logic changes and verify that the executed cases cover their failure paths. Check that generated information is labeled appropriately and that draft, saved and restored states remain clear to travelers.</w:t>
      </w:r>
    </w:p>
    <w:p>
      <w:pPr>
        <w:spacing w:after="120"/>
      </w:pPr>
      <w:r>
        <w:rPr>
          <w:b w:val="0"/>
        </w:rPr>
        <w:t>Treat unauthorized data access, corruption, destructive retries, incorrect group totals and misleading confirmed-price claims as release-blocking issues until resolved or formally dispositioned by the authorized approver. A service target becomes an acceptance criterion only after its workload, measurement method and threshold are approved.</w:t>
      </w:r>
    </w:p>
    <w:p>
      <w:pPr>
        <w:pStyle w:val="3"/>
      </w:pPr>
      <w:r>
        <w:t>7 5 Reviews and audits</w:t>
      </w:r>
    </w:p>
    <w:p>
      <w:pPr>
        <w:spacing w:after="120"/>
      </w:pPr>
      <w:r>
        <w:rPr>
          <w:b w:val="0"/>
        </w:rPr>
        <w:t>Hold weekly progress and risk reviews and milestone reviews before release and acceptance. Check paired revisions, contracts, migrations, unresolved defects, provider configuration, cost use and documentation consistency. Review the actual workflow definitions as well as the runbooks; recorded CI success must apply to the release revisions.</w:t>
      </w:r>
    </w:p>
    <w:p>
      <w:pPr>
        <w:spacing w:after="120"/>
      </w:pPr>
      <w:r>
        <w:rPr>
          <w:b w:val="0"/>
        </w:rPr>
        <w:t>Review findings need an owner, action and closure evidence. Historical concerns include date boundaries, account-status validation, destination storage length, money precision, API documentation, privacy wording and lint. Reproduce or review each concern against current source before classifying it as open or fixed.</w:t>
      </w:r>
    </w:p>
    <w:p>
      <w:pPr>
        <w:pStyle w:val="2"/>
        <w:pageBreakBefore/>
      </w:pPr>
      <w:r>
        <w:t>Problem resolution and additional plans</w:t>
      </w:r>
    </w:p>
    <w:p>
      <w:pPr>
        <w:pStyle w:val="3"/>
      </w:pPr>
      <w:r>
        <w:t>7 6 Problem resolution</w:t>
      </w:r>
    </w:p>
    <w:p>
      <w:pPr>
        <w:spacing w:after="120"/>
      </w:pPr>
      <w:r>
        <w:rPr>
          <w:b w:val="0"/>
        </w:rPr>
        <w:t>Log a defect with the affected revision, environment, expected and observed behavior, reproduction steps and safe evidence. Prioritize access failures, data loss, corruption and incorrect monetary totals. Assign server, persistence and provider defects to the Backend Developer; assign interaction and presentation defects to the Frontend Developer, with joint ownership for shared behavior.</w:t>
      </w:r>
    </w:p>
    <w:p>
      <w:pPr>
        <w:spacing w:after="120"/>
      </w:pPr>
      <w:r>
        <w:rPr>
          <w:b w:val="0"/>
        </w:rPr>
        <w:t>A fix is complete when reviewed, verified against the reported case and relevant regressions, and reflected in the documentation. Preserve a useful failing case where appropriate. The Project Manager tracks unresolved defects, impact on milestones and any approved release exception.</w:t>
      </w:r>
    </w:p>
    <w:p>
      <w:pPr>
        <w:pStyle w:val="3"/>
      </w:pPr>
      <w:r>
        <w:t>7 7 Subcontractor and service management</w:t>
      </w:r>
    </w:p>
    <w:p>
      <w:pPr>
        <w:spacing w:after="120"/>
      </w:pPr>
      <w:r>
        <w:rPr>
          <w:b w:val="0"/>
        </w:rPr>
        <w:t>No subcontractor assignment is established by this plan. External hosting, email, AI, geocoding, maps, routing, quotes and media remain service dependencies. Record their account owner, permitted use, usage limits, cost, attribution and outage response. Review changes to provider behavior or terms before adopting them.</w:t>
      </w:r>
    </w:p>
    <w:p>
      <w:pPr>
        <w:pStyle w:val="3"/>
      </w:pPr>
      <w:r>
        <w:t>7 8 Process improvement</w:t>
      </w:r>
    </w:p>
    <w:p>
      <w:pPr>
        <w:spacing w:after="120"/>
      </w:pPr>
      <w:r>
        <w:rPr>
          <w:b w:val="0"/>
        </w:rPr>
        <w:t>At each milestone, compare estimated and actual effort, repeated defects, provider failures and test exclusions. Identify the cause of rework and record a specific improvement with an owner. Reassess whether that improvement reduces the observed problem in the next iteration.</w:t>
      </w:r>
    </w:p>
    <w:p>
      <w:pPr>
        <w:pStyle w:val="3"/>
      </w:pPr>
      <w:r>
        <w:t>7 9 Additional plans</w:t>
      </w:r>
    </w:p>
    <w:p>
      <w:pPr>
        <w:spacing w:after="120"/>
      </w:pPr>
      <w:r>
        <w:rPr>
          <w:b w:val="0"/>
        </w:rPr>
        <w:t>The privacy and security plan covers account information, verification and recovery tokens, optional location sharing, provider disclosures, access controls and an approved retention policy. Logout revokes the current server session when successful; if revocation cannot be confirmed, the application clears browser cookies and reports the limitation.</w:t>
      </w:r>
    </w:p>
    <w:p>
      <w:pPr>
        <w:spacing w:after="120"/>
      </w:pPr>
      <w:r>
        <w:rPr>
          <w:b w:val="0"/>
        </w:rPr>
        <w:t>The continuity plan assigns backups, incident response and recovery. Approve retention, RPO, RTO, maintenance contacts and service targets before release; verify restoration rather than treating a backup file as proof of recovery. The earlier 99.9 percent uptime statement is not a measured or approved service commitment.</w:t>
      </w:r>
    </w:p>
    <w:p>
      <w:pPr>
        <w:spacing w:after="120"/>
      </w:pPr>
      <w:r>
        <w:rPr>
          <w:b w:val="0"/>
        </w:rPr>
        <w:t>Training and transition cover the current traveler and administrator workflows, Help guides, operations runbooks and ownership transfer. Route guidance and weather information remain planning aids with stated availability and freshness limits.</w:t>
      </w:r>
    </w:p>
    <w:p>
      <w:pPr>
        <w:pStyle w:val="2"/>
        <w:pageBreakBefore/>
      </w:pPr>
      <w:r>
        <w:t>8 Plan annexes</w:t>
      </w:r>
    </w:p>
    <w:p>
      <w:pPr>
        <w:pStyle w:val="3"/>
      </w:pPr>
      <w:r>
        <w:t>8 1 Release and recovery checklist</w:t>
      </w:r>
    </w:p>
    <w:p>
      <w:pPr>
        <w:spacing w:after="120"/>
      </w:pPr>
      <w:r>
        <w:rPr>
          <w:b w:val="0"/>
        </w:rPr>
        <w:t>The operations contact records the owner, date, revision, result and evidence for each applicable step. Stop release for unresolved critical defects or missing recovery arrangements.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1944"/>
        <w:gridCol w:w="6336"/>
      </w:tblGrid>
      <w:tr>
        <w:trPr>
          <w:cantSplit/>
          <w:tblHeader/>
        </w:trPr>
        <w:tc>
          <w:tcPr>
            <w:tcW w:type="dxa" w:w="1944"/>
            <w:vAlign w:val="center"/>
            <w:shd w:fill="E7E6E6"/>
          </w:tcPr>
          <w:p>
            <w:pPr>
              <w:spacing w:after="40" w:before="40" w:line="240" w:lineRule="auto"/>
            </w:pPr>
            <w:r>
              <w:rPr>
                <w:rFonts w:ascii="Times New Roman" w:hAnsi="Times New Roman"/>
                <w:b/>
                <w:color w:val="000000"/>
                <w:sz w:val="22"/>
              </w:rPr>
              <w:t>Step</w:t>
            </w:r>
          </w:p>
        </w:tc>
        <w:tc>
          <w:tcPr>
            <w:tcW w:type="dxa" w:w="6336"/>
            <w:vAlign w:val="center"/>
            <w:shd w:fill="E7E6E6"/>
          </w:tcPr>
          <w:p>
            <w:pPr>
              <w:spacing w:after="40" w:before="40" w:line="240" w:lineRule="auto"/>
            </w:pPr>
            <w:r>
              <w:rPr>
                <w:rFonts w:ascii="Times New Roman" w:hAnsi="Times New Roman"/>
                <w:b/>
                <w:color w:val="000000"/>
                <w:sz w:val="22"/>
              </w:rPr>
              <w:t>Required record</w:t>
            </w:r>
          </w:p>
        </w:tc>
      </w:tr>
      <w:tr>
        <w:trPr>
          <w:cantSplit/>
        </w:trPr>
        <w:tc>
          <w:tcPr>
            <w:tcW w:type="dxa" w:w="1944"/>
            <w:vAlign w:val="center"/>
          </w:tcPr>
          <w:p>
            <w:pPr>
              <w:spacing w:after="40" w:before="40" w:line="240" w:lineRule="auto"/>
            </w:pPr>
            <w:r>
              <w:rPr>
                <w:rFonts w:ascii="Times New Roman" w:hAnsi="Times New Roman"/>
                <w:b w:val="0"/>
                <w:color w:val="000000"/>
                <w:sz w:val="22"/>
              </w:rPr>
              <w:t>1 Identify release</w:t>
            </w:r>
          </w:p>
        </w:tc>
        <w:tc>
          <w:tcPr>
            <w:tcW w:type="dxa" w:w="6336"/>
            <w:vAlign w:val="center"/>
          </w:tcPr>
          <w:p>
            <w:pPr>
              <w:spacing w:after="40" w:before="40" w:line="240" w:lineRule="auto"/>
            </w:pPr>
            <w:r>
              <w:rPr>
                <w:rFonts w:ascii="Times New Roman" w:hAnsi="Times New Roman"/>
                <w:b w:val="0"/>
                <w:color w:val="000000"/>
                <w:sz w:val="22"/>
              </w:rPr>
              <w:t>Exact frontend and backend revisions, dependency locks, migration set, shared contracts and approved release scope.</w:t>
            </w:r>
          </w:p>
        </w:tc>
      </w:tr>
      <w:tr>
        <w:trPr>
          <w:cantSplit/>
        </w:trPr>
        <w:tc>
          <w:tcPr>
            <w:tcW w:type="dxa" w:w="1944"/>
            <w:vAlign w:val="center"/>
          </w:tcPr>
          <w:p>
            <w:pPr>
              <w:spacing w:after="40" w:before="40" w:line="240" w:lineRule="auto"/>
            </w:pPr>
            <w:r>
              <w:rPr>
                <w:rFonts w:ascii="Times New Roman" w:hAnsi="Times New Roman"/>
                <w:b w:val="0"/>
                <w:color w:val="000000"/>
                <w:sz w:val="22"/>
              </w:rPr>
              <w:t>2 Verify checks</w:t>
            </w:r>
          </w:p>
        </w:tc>
        <w:tc>
          <w:tcPr>
            <w:tcW w:type="dxa" w:w="6336"/>
            <w:vAlign w:val="center"/>
          </w:tcPr>
          <w:p>
            <w:pPr>
              <w:spacing w:after="40" w:before="40" w:line="240" w:lineRule="auto"/>
            </w:pPr>
            <w:r>
              <w:rPr>
                <w:rFonts w:ascii="Times New Roman" w:hAnsi="Times New Roman"/>
                <w:b w:val="0"/>
                <w:color w:val="000000"/>
                <w:sz w:val="22"/>
              </w:rPr>
              <w:t>Actual CI or controlled-run results for tests, lint, type checking, builds, contracts, audits and applicable integration or browser suites.</w:t>
            </w:r>
          </w:p>
        </w:tc>
      </w:tr>
      <w:tr>
        <w:trPr>
          <w:cantSplit/>
        </w:trPr>
        <w:tc>
          <w:tcPr>
            <w:tcW w:type="dxa" w:w="1944"/>
            <w:vAlign w:val="center"/>
          </w:tcPr>
          <w:p>
            <w:pPr>
              <w:spacing w:after="40" w:before="40" w:line="240" w:lineRule="auto"/>
            </w:pPr>
            <w:r>
              <w:rPr>
                <w:rFonts w:ascii="Times New Roman" w:hAnsi="Times New Roman"/>
                <w:b w:val="0"/>
                <w:color w:val="000000"/>
                <w:sz w:val="22"/>
              </w:rPr>
              <w:t>3 Prepare recovery</w:t>
            </w:r>
          </w:p>
        </w:tc>
        <w:tc>
          <w:tcPr>
            <w:tcW w:type="dxa" w:w="6336"/>
            <w:vAlign w:val="center"/>
          </w:tcPr>
          <w:p>
            <w:pPr>
              <w:spacing w:after="40" w:before="40" w:line="240" w:lineRule="auto"/>
            </w:pPr>
            <w:r>
              <w:rPr>
                <w:rFonts w:ascii="Times New Roman" w:hAnsi="Times New Roman"/>
                <w:b w:val="0"/>
                <w:color w:val="000000"/>
                <w:sz w:val="22"/>
              </w:rPr>
              <w:t>Verified PostgreSQL restore point, restore owner and compatible prior application revision. Rehearse recovery in an isolated environment.</w:t>
            </w:r>
          </w:p>
        </w:tc>
      </w:tr>
      <w:tr>
        <w:trPr>
          <w:cantSplit/>
        </w:trPr>
        <w:tc>
          <w:tcPr>
            <w:tcW w:type="dxa" w:w="1944"/>
            <w:vAlign w:val="center"/>
          </w:tcPr>
          <w:p>
            <w:pPr>
              <w:spacing w:after="40" w:before="40" w:line="240" w:lineRule="auto"/>
            </w:pPr>
            <w:r>
              <w:rPr>
                <w:rFonts w:ascii="Times New Roman" w:hAnsi="Times New Roman"/>
                <w:b w:val="0"/>
                <w:color w:val="000000"/>
                <w:sz w:val="22"/>
              </w:rPr>
              <w:t>4 Review configuration</w:t>
            </w:r>
          </w:p>
        </w:tc>
        <w:tc>
          <w:tcPr>
            <w:tcW w:type="dxa" w:w="6336"/>
            <w:vAlign w:val="center"/>
          </w:tcPr>
          <w:p>
            <w:pPr>
              <w:spacing w:after="40" w:before="40" w:line="240" w:lineRule="auto"/>
            </w:pPr>
            <w:r>
              <w:rPr>
                <w:rFonts w:ascii="Times New Roman" w:hAnsi="Times New Roman"/>
                <w:b w:val="0"/>
                <w:color w:val="000000"/>
                <w:sz w:val="22"/>
              </w:rPr>
              <w:t>Server-side secrets, exact HTTPS origins, OAuth callback, verified email sender, AI provider, provider limits and production demo fallback disabled.</w:t>
            </w:r>
          </w:p>
        </w:tc>
      </w:tr>
      <w:tr>
        <w:trPr>
          <w:cantSplit/>
        </w:trPr>
        <w:tc>
          <w:tcPr>
            <w:tcW w:type="dxa" w:w="1944"/>
            <w:vAlign w:val="center"/>
          </w:tcPr>
          <w:p>
            <w:pPr>
              <w:spacing w:after="40" w:before="40" w:line="240" w:lineRule="auto"/>
            </w:pPr>
            <w:r>
              <w:rPr>
                <w:rFonts w:ascii="Times New Roman" w:hAnsi="Times New Roman"/>
                <w:b w:val="0"/>
                <w:color w:val="000000"/>
                <w:sz w:val="22"/>
              </w:rPr>
              <w:t>5 Apply backend release</w:t>
            </w:r>
          </w:p>
        </w:tc>
        <w:tc>
          <w:tcPr>
            <w:tcW w:type="dxa" w:w="6336"/>
            <w:vAlign w:val="center"/>
          </w:tcPr>
          <w:p>
            <w:pPr>
              <w:spacing w:after="40" w:before="40" w:line="240" w:lineRule="auto"/>
            </w:pPr>
            <w:r>
              <w:rPr>
                <w:rFonts w:ascii="Times New Roman" w:hAnsi="Times New Roman"/>
                <w:b w:val="0"/>
                <w:color w:val="000000"/>
                <w:sz w:val="22"/>
              </w:rPr>
              <w:t>Apply compatible migrations without seeding production. Deploy the identified backend image or artifact and confirm readiness and liveness responses.</w:t>
            </w:r>
          </w:p>
        </w:tc>
      </w:tr>
      <w:tr>
        <w:trPr>
          <w:cantSplit/>
        </w:trPr>
        <w:tc>
          <w:tcPr>
            <w:tcW w:type="dxa" w:w="1944"/>
            <w:vAlign w:val="center"/>
          </w:tcPr>
          <w:p>
            <w:pPr>
              <w:spacing w:after="40" w:before="40" w:line="240" w:lineRule="auto"/>
            </w:pPr>
            <w:r>
              <w:rPr>
                <w:rFonts w:ascii="Times New Roman" w:hAnsi="Times New Roman"/>
                <w:b w:val="0"/>
                <w:color w:val="000000"/>
                <w:sz w:val="22"/>
              </w:rPr>
              <w:t>6 Apply frontend release</w:t>
            </w:r>
          </w:p>
        </w:tc>
        <w:tc>
          <w:tcPr>
            <w:tcW w:type="dxa" w:w="6336"/>
            <w:vAlign w:val="center"/>
          </w:tcPr>
          <w:p>
            <w:pPr>
              <w:spacing w:after="40" w:before="40" w:line="240" w:lineRule="auto"/>
            </w:pPr>
            <w:r>
              <w:rPr>
                <w:rFonts w:ascii="Times New Roman" w:hAnsi="Times New Roman"/>
                <w:b w:val="0"/>
                <w:color w:val="000000"/>
                <w:sz w:val="22"/>
              </w:rPr>
              <w:t>Deploy the compatible frontend with the correct backend origin; verify proxy forwarding, TLS and unauthenticated redirects.</w:t>
            </w:r>
          </w:p>
        </w:tc>
      </w:tr>
      <w:tr>
        <w:trPr>
          <w:cantSplit/>
        </w:trPr>
        <w:tc>
          <w:tcPr>
            <w:tcW w:type="dxa" w:w="1944"/>
            <w:vAlign w:val="center"/>
          </w:tcPr>
          <w:p>
            <w:pPr>
              <w:spacing w:after="40" w:before="40" w:line="240" w:lineRule="auto"/>
            </w:pPr>
            <w:r>
              <w:rPr>
                <w:rFonts w:ascii="Times New Roman" w:hAnsi="Times New Roman"/>
                <w:b w:val="0"/>
                <w:color w:val="000000"/>
                <w:sz w:val="22"/>
              </w:rPr>
              <w:t>7 Execute smoke tests</w:t>
            </w:r>
          </w:p>
        </w:tc>
        <w:tc>
          <w:tcPr>
            <w:tcW w:type="dxa" w:w="6336"/>
            <w:vAlign w:val="center"/>
          </w:tcPr>
          <w:p>
            <w:pPr>
              <w:spacing w:after="40" w:before="40" w:line="240" w:lineRule="auto"/>
            </w:pPr>
            <w:r>
              <w:rPr>
                <w:rFonts w:ascii="Times New Roman" w:hAnsi="Times New Roman"/>
                <w:b w:val="0"/>
                <w:color w:val="000000"/>
                <w:sz w:val="22"/>
              </w:rPr>
              <w:t>Registration and verification, login and logout, recovery, generation and retry, cost totals, save and reopen, maps, visits and administrator permissions.</w:t>
            </w:r>
          </w:p>
        </w:tc>
      </w:tr>
      <w:tr>
        <w:trPr>
          <w:cantSplit/>
        </w:trPr>
        <w:tc>
          <w:tcPr>
            <w:tcW w:type="dxa" w:w="1944"/>
            <w:vAlign w:val="center"/>
          </w:tcPr>
          <w:p>
            <w:pPr>
              <w:spacing w:after="40" w:before="40" w:line="240" w:lineRule="auto"/>
            </w:pPr>
            <w:r>
              <w:rPr>
                <w:rFonts w:ascii="Times New Roman" w:hAnsi="Times New Roman"/>
                <w:b w:val="0"/>
                <w:color w:val="000000"/>
                <w:sz w:val="22"/>
              </w:rPr>
              <w:t>8 Monitor and decide</w:t>
            </w:r>
          </w:p>
        </w:tc>
        <w:tc>
          <w:tcPr>
            <w:tcW w:type="dxa" w:w="6336"/>
            <w:vAlign w:val="center"/>
          </w:tcPr>
          <w:p>
            <w:pPr>
              <w:spacing w:after="40" w:before="40" w:line="240" w:lineRule="auto"/>
            </w:pPr>
            <w:r>
              <w:rPr>
                <w:rFonts w:ascii="Times New Roman" w:hAnsi="Times New Roman"/>
                <w:b w:val="0"/>
                <w:color w:val="000000"/>
                <w:sz w:val="22"/>
              </w:rPr>
              <w:t>Observe errors, readiness and provider behavior; keep the prior compatible application available. Record release acceptance or rollback.</w:t>
            </w:r>
          </w:p>
        </w:tc>
      </w:tr>
      <w:tr>
        <w:trPr>
          <w:cantSplit/>
        </w:trPr>
        <w:tc>
          <w:tcPr>
            <w:tcW w:type="dxa" w:w="1944"/>
            <w:vAlign w:val="center"/>
          </w:tcPr>
          <w:p>
            <w:pPr>
              <w:spacing w:after="40" w:before="40" w:line="240" w:lineRule="auto"/>
            </w:pPr>
            <w:r>
              <w:rPr>
                <w:rFonts w:ascii="Times New Roman" w:hAnsi="Times New Roman"/>
                <w:b w:val="0"/>
                <w:color w:val="000000"/>
                <w:sz w:val="22"/>
              </w:rPr>
              <w:t>9 Roll back if required</w:t>
            </w:r>
          </w:p>
        </w:tc>
        <w:tc>
          <w:tcPr>
            <w:tcW w:type="dxa" w:w="6336"/>
            <w:vAlign w:val="center"/>
          </w:tcPr>
          <w:p>
            <w:pPr>
              <w:spacing w:after="40" w:before="40" w:line="240" w:lineRule="auto"/>
            </w:pPr>
            <w:r>
              <w:rPr>
                <w:rFonts w:ascii="Times New Roman" w:hAnsi="Times New Roman"/>
                <w:b w:val="0"/>
                <w:color w:val="000000"/>
                <w:sz w:val="22"/>
              </w:rPr>
              <w:t>Restore the prior application revision. Database migrations remain applied unless a separately reviewed restoration is required; verify compatibility and rerun smoke checks.</w:t>
            </w:r>
          </w:p>
        </w:tc>
      </w:tr>
    </w:tbl>
    <w:p>
      <w:pPr>
        <w:spacing w:after="40" w:line="48" w:lineRule="auto"/>
      </w:pPr>
      <w:r>
        <w:rPr>
          <w:b w:val="0"/>
        </w:rPr>
      </w:r>
    </w:p>
    <w:p>
      <w:pPr>
        <w:spacing w:after="120"/>
      </w:pPr>
      <w:r>
        <w:rPr>
          <w:b w:val="0"/>
        </w:rPr>
        <w:t>The current backend deployment workflow builds and publishes an image on pushes to main and deploys by digest through SSH. Verify the required quality checks before a release; do not assume the deployment trigger waits for Backend CI simply because an older runbook says it does.</w:t>
      </w:r>
    </w:p>
    <w:p>
      <w:pPr>
        <w:pStyle w:val="2"/>
        <w:pageBreakBefore/>
      </w:pPr>
      <w:r>
        <w:t>8 2 Acceptance and decision records</w:t>
      </w:r>
    </w:p>
    <w:p>
      <w:pPr>
        <w:spacing w:after="120"/>
      </w:pPr>
      <w:r>
        <w:rPr>
          <w:b w:val="0"/>
        </w:rPr>
        <w:t>The release record must identify all executed acceptance cases, actual outcomes, evidence locations, exclusions and unresolved defects. Obtain UAT and authorized approval before marking the release accepted. A partial plan, unavailable price or missing route is acceptable only where it matches the specified behavior and is clearly communicated.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80" w:type="dxa"/>
          <w:bottom w:w="80" w:type="dxa"/>
          <w:right w:w="80" w:type="dxa"/>
        </w:tblCellMar>
      </w:tblPr>
      <w:tblGrid>
        <w:gridCol w:w="2304"/>
        <w:gridCol w:w="5976"/>
      </w:tblGrid>
      <w:tr>
        <w:trPr>
          <w:cantSplit/>
          <w:tblHeader/>
        </w:trPr>
        <w:tc>
          <w:tcPr>
            <w:tcW w:type="dxa" w:w="2304"/>
            <w:vAlign w:val="center"/>
            <w:shd w:fill="E7E6E6"/>
          </w:tcPr>
          <w:p>
            <w:pPr>
              <w:spacing w:after="40" w:before="40" w:line="240" w:lineRule="auto"/>
            </w:pPr>
            <w:r>
              <w:rPr>
                <w:rFonts w:ascii="Times New Roman" w:hAnsi="Times New Roman"/>
                <w:b/>
                <w:color w:val="000000"/>
                <w:sz w:val="22"/>
              </w:rPr>
              <w:t>Decision</w:t>
            </w:r>
          </w:p>
        </w:tc>
        <w:tc>
          <w:tcPr>
            <w:tcW w:type="dxa" w:w="5976"/>
            <w:vAlign w:val="center"/>
            <w:shd w:fill="E7E6E6"/>
          </w:tcPr>
          <w:p>
            <w:pPr>
              <w:spacing w:after="40" w:before="40" w:line="240" w:lineRule="auto"/>
            </w:pPr>
            <w:r>
              <w:rPr>
                <w:rFonts w:ascii="Times New Roman" w:hAnsi="Times New Roman"/>
                <w:b/>
                <w:color w:val="000000"/>
                <w:sz w:val="22"/>
              </w:rPr>
              <w:t>Required approval record</w:t>
            </w:r>
          </w:p>
        </w:tc>
      </w:tr>
      <w:tr>
        <w:trPr>
          <w:cantSplit/>
        </w:trPr>
        <w:tc>
          <w:tcPr>
            <w:tcW w:type="dxa" w:w="2304"/>
            <w:vAlign w:val="center"/>
          </w:tcPr>
          <w:p>
            <w:pPr>
              <w:spacing w:after="40" w:before="40" w:line="240" w:lineRule="auto"/>
            </w:pPr>
            <w:r>
              <w:rPr>
                <w:rFonts w:ascii="Times New Roman" w:hAnsi="Times New Roman"/>
                <w:b w:val="0"/>
                <w:color w:val="000000"/>
                <w:sz w:val="22"/>
              </w:rPr>
              <w:t>People and academic dates</w:t>
            </w:r>
          </w:p>
        </w:tc>
        <w:tc>
          <w:tcPr>
            <w:tcW w:type="dxa" w:w="5976"/>
            <w:vAlign w:val="center"/>
          </w:tcPr>
          <w:p>
            <w:pPr>
              <w:spacing w:after="40" w:before="40" w:line="240" w:lineRule="auto"/>
            </w:pPr>
            <w:r>
              <w:rPr>
                <w:rFonts w:ascii="Times New Roman" w:hAnsi="Times New Roman"/>
                <w:b w:val="0"/>
                <w:color w:val="000000"/>
                <w:sz w:val="22"/>
              </w:rPr>
              <w:t>Named team, adviser, approvers, submission and defense dates and signed document approval.</w:t>
            </w:r>
          </w:p>
        </w:tc>
      </w:tr>
      <w:tr>
        <w:trPr>
          <w:cantSplit/>
        </w:trPr>
        <w:tc>
          <w:tcPr>
            <w:tcW w:type="dxa" w:w="2304"/>
            <w:vAlign w:val="center"/>
          </w:tcPr>
          <w:p>
            <w:pPr>
              <w:spacing w:after="40" w:before="40" w:line="240" w:lineRule="auto"/>
            </w:pPr>
            <w:r>
              <w:rPr>
                <w:rFonts w:ascii="Times New Roman" w:hAnsi="Times New Roman"/>
                <w:b w:val="0"/>
                <w:color w:val="000000"/>
                <w:sz w:val="22"/>
              </w:rPr>
              <w:t>Schedule and costs</w:t>
            </w:r>
          </w:p>
        </w:tc>
        <w:tc>
          <w:tcPr>
            <w:tcW w:type="dxa" w:w="5976"/>
            <w:vAlign w:val="center"/>
          </w:tcPr>
          <w:p>
            <w:pPr>
              <w:spacing w:after="40" w:before="40" w:line="240" w:lineRule="auto"/>
            </w:pPr>
            <w:r>
              <w:rPr>
                <w:rFonts w:ascii="Times New Roman" w:hAnsi="Times New Roman"/>
                <w:b w:val="0"/>
                <w:color w:val="000000"/>
                <w:sz w:val="22"/>
              </w:rPr>
              <w:t>Milestone dates, task owners, effort, actual supplier costs, spending limits and contingency.</w:t>
            </w:r>
          </w:p>
        </w:tc>
      </w:tr>
      <w:tr>
        <w:trPr>
          <w:cantSplit/>
        </w:trPr>
        <w:tc>
          <w:tcPr>
            <w:tcW w:type="dxa" w:w="2304"/>
            <w:vAlign w:val="center"/>
          </w:tcPr>
          <w:p>
            <w:pPr>
              <w:spacing w:after="40" w:before="40" w:line="240" w:lineRule="auto"/>
            </w:pPr>
            <w:r>
              <w:rPr>
                <w:rFonts w:ascii="Times New Roman" w:hAnsi="Times New Roman"/>
                <w:b w:val="0"/>
                <w:color w:val="000000"/>
                <w:sz w:val="22"/>
              </w:rPr>
              <w:t>Operational ownership</w:t>
            </w:r>
          </w:p>
        </w:tc>
        <w:tc>
          <w:tcPr>
            <w:tcW w:type="dxa" w:w="5976"/>
            <w:vAlign w:val="center"/>
          </w:tcPr>
          <w:p>
            <w:pPr>
              <w:spacing w:after="40" w:before="40" w:line="240" w:lineRule="auto"/>
            </w:pPr>
            <w:r>
              <w:rPr>
                <w:rFonts w:ascii="Times New Roman" w:hAnsi="Times New Roman"/>
                <w:b w:val="0"/>
                <w:color w:val="000000"/>
                <w:sz w:val="22"/>
              </w:rPr>
              <w:t>Support contact, incident response, backup retention, restore procedure, RPO, RTO and measured service targets.</w:t>
            </w:r>
          </w:p>
        </w:tc>
      </w:tr>
      <w:tr>
        <w:trPr>
          <w:cantSplit/>
        </w:trPr>
        <w:tc>
          <w:tcPr>
            <w:tcW w:type="dxa" w:w="2304"/>
            <w:vAlign w:val="center"/>
          </w:tcPr>
          <w:p>
            <w:pPr>
              <w:spacing w:after="40" w:before="40" w:line="240" w:lineRule="auto"/>
            </w:pPr>
            <w:r>
              <w:rPr>
                <w:rFonts w:ascii="Times New Roman" w:hAnsi="Times New Roman"/>
                <w:b w:val="0"/>
                <w:color w:val="000000"/>
                <w:sz w:val="22"/>
              </w:rPr>
              <w:t>Provider and privacy review</w:t>
            </w:r>
          </w:p>
        </w:tc>
        <w:tc>
          <w:tcPr>
            <w:tcW w:type="dxa" w:w="5976"/>
            <w:vAlign w:val="center"/>
          </w:tcPr>
          <w:p>
            <w:pPr>
              <w:spacing w:after="40" w:before="40" w:line="240" w:lineRule="auto"/>
            </w:pPr>
            <w:r>
              <w:rPr>
                <w:rFonts w:ascii="Times New Roman" w:hAnsi="Times New Roman"/>
                <w:b w:val="0"/>
                <w:color w:val="000000"/>
                <w:sz w:val="22"/>
              </w:rPr>
              <w:t>Approved data handling, location and media disclosures, source attribution, provider limits and retention.</w:t>
            </w:r>
          </w:p>
        </w:tc>
      </w:tr>
      <w:tr>
        <w:trPr>
          <w:cantSplit/>
        </w:trPr>
        <w:tc>
          <w:tcPr>
            <w:tcW w:type="dxa" w:w="2304"/>
            <w:vAlign w:val="center"/>
          </w:tcPr>
          <w:p>
            <w:pPr>
              <w:spacing w:after="40" w:before="40" w:line="240" w:lineRule="auto"/>
            </w:pPr>
            <w:r>
              <w:rPr>
                <w:rFonts w:ascii="Times New Roman" w:hAnsi="Times New Roman"/>
                <w:b w:val="0"/>
                <w:color w:val="000000"/>
                <w:sz w:val="22"/>
              </w:rPr>
              <w:t>Acceptance</w:t>
            </w:r>
          </w:p>
        </w:tc>
        <w:tc>
          <w:tcPr>
            <w:tcW w:type="dxa" w:w="5976"/>
            <w:vAlign w:val="center"/>
          </w:tcPr>
          <w:p>
            <w:pPr>
              <w:spacing w:after="40" w:before="40" w:line="240" w:lineRule="auto"/>
            </w:pPr>
            <w:r>
              <w:rPr>
                <w:rFonts w:ascii="Times New Roman" w:hAnsi="Times New Roman"/>
                <w:b w:val="0"/>
                <w:color w:val="000000"/>
                <w:sz w:val="22"/>
              </w:rPr>
              <w:t>Current test evidence, reviewed defect decisions, UAT and handover acceptance.</w:t>
            </w:r>
          </w:p>
        </w:tc>
      </w:tr>
    </w:tbl>
    <w:p>
      <w:pPr>
        <w:spacing w:after="40" w:line="48" w:lineRule="auto"/>
      </w:pPr>
      <w:r>
        <w:rPr>
          <w:b w:val="0"/>
        </w:rPr>
      </w:r>
    </w:p>
    <w:p>
      <w:pPr>
        <w:pStyle w:val="3"/>
      </w:pPr>
      <w:r>
        <w:t>Source baseline</w:t>
      </w:r>
    </w:p>
    <w:p>
      <w:pPr>
        <w:spacing w:after="120"/>
      </w:pPr>
      <w:r>
        <w:rPr>
          <w:b w:val="0"/>
          <w:sz w:val="22"/>
        </w:rPr>
        <w:t>Issue date: 16 October 2026. The following clean local application revisions define the implementation described by this SPMP. A deployed environment is accepted through its own release record.</w:t>
      </w:r>
    </w:p>
    <w:p>
      <w:pPr>
        <w:spacing w:after="120"/>
      </w:pPr>
      <w:r>
        <w:rPr>
          <w:b w:val="0"/>
          <w:sz w:val="20"/>
        </w:rPr>
        <w:t>Frontend</w:t>
        <w:br/>
        <w:t>0c66b06ad59a117e12839ea35241e473fccd81bd</w:t>
        <w:br/>
        <w:t>Backend</w:t>
        <w:br/>
        <w:t>8522a8061d794fba90de29199f0bf086a5b5b90c</w:t>
      </w:r>
    </w:p>
    <w:p>
      <w:pPr>
        <w:pStyle w:val="2"/>
      </w:pPr>
      <w:r>
        <w:t>9 Index</w:t>
      </w:r>
    </w:p>
    <w:p>
      <w:pPr>
        <w:spacing w:after="60"/>
      </w:pPr>
      <w:r>
        <w:rPr>
          <w:b w:val="0"/>
          <w:sz w:val="22"/>
        </w:rPr>
        <w:t>Acceptance and approvals 2, 15, 19</w:t>
        <w:br/>
        <w:t>Budget and currency 5 to 7, 10 to 12, 14</w:t>
        <w:br/>
        <w:t>Configuration and release 15, 18</w:t>
        <w:br/>
        <w:t>Documentation and Help 3, 14, 16</w:t>
        <w:br/>
        <w:t>Itinerary recovery and versions 5, 14, 15</w:t>
        <w:br/>
        <w:t>Maps and visited places 5, 12 to 15</w:t>
        <w:br/>
        <w:t>Project roles and resources 9</w:t>
        <w:br/>
        <w:t>Risk and closeout 12 to 13</w:t>
        <w:br/>
        <w:t>Schedule and work packages 7, 10 to 11</w:t>
        <w:br/>
        <w:t>Verification and quality 15 to 16</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001010101"/>
    <w:charset w:val="86"/>
    <w:family w:val="auto"/>
    <w:pitch w:val="default"/>
    <w:sig w:usb0="00000000" w:usb1="00000000" w:usb2="00000006" w:usb3="00000000" w:csb0="00040001"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sans-serif">
    <w:altName w:val="Times New Roman"/>
    <w:panose1 w:val="00000000000000000000"/>
    <w:charset w:val="00"/>
    <w:family w:val="auto"/>
    <w:pitch w:val="default"/>
    <w:sig w:usb0="00000000" w:usb1="00000000" w:usb2="00000000" w:usb3="00000000" w:csb0="00000000" w:csb1="00000000"/>
  </w:font>
  <w:font w:name="Symbol">
    <w:altName w:val="Kingsoft Sign"/>
    <w:panose1 w:val="05050102010007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1">
    <w:nsid w:val="00000001"/>
    <w:multiLevelType w:val="singleLevel"/>
    <w:tmpl w:val="00000001"/>
    <w:lvl w:ilvl="0" w:tentative="0">
      <w:start w:val="5"/>
      <w:numFmt w:val="decimal"/>
      <w:suff w:val="space"/>
      <w:lvlText w:val="%1."/>
      <w:lvlJc w:val="left"/>
    </w:lvl>
  </w:abstractNum>
  <w:abstractNum w:abstractNumId="2">
    <w:nsid w:val="00000002"/>
    <w:multiLevelType w:val="multilevel"/>
    <w:tmpl w:val="00000002"/>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00000003"/>
    <w:multiLevelType w:val="multilevel"/>
    <w:tmpl w:val="00000003"/>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00000004"/>
    <w:multiLevelType w:val="singleLevel"/>
    <w:tmpl w:val="00000004"/>
    <w:lvl w:ilvl="0" w:tentative="0">
      <w:start w:val="1"/>
      <w:numFmt w:val="decimal"/>
      <w:suff w:val="space"/>
      <w:lvlText w:val="[%1]"/>
      <w:lvlJc w:val="left"/>
    </w:lvl>
  </w:abstractNum>
  <w:abstractNum w:abstractNumId="5">
    <w:nsid w:val="00000005"/>
    <w:multiLevelType w:val="singleLevel"/>
    <w:tmpl w:val="00000005"/>
    <w:lvl w:ilvl="0" w:tentative="0">
      <w:start w:val="1"/>
      <w:numFmt w:val="bullet"/>
      <w:lvlText w:val=""/>
      <w:lvlJc w:val="left"/>
      <w:pPr>
        <w:tabs>
          <w:tab w:val="left" w:pos="420"/>
        </w:tabs>
        <w:ind w:left="420" w:leftChars="0" w:hanging="420" w:firstLineChars="0"/>
      </w:pPr>
      <w:rPr>
        <w:rFonts w:hint="default" w:ascii="Wingdings" w:hAnsi="Wingdings"/>
        <w:sz w:val="10"/>
        <w:szCs w:val="10"/>
      </w:rPr>
    </w:lvl>
  </w:abstractNum>
  <w:abstractNum w:abstractNumId="6">
    <w:nsid w:val="00000006"/>
    <w:multiLevelType w:val="multilevel"/>
    <w:tmpl w:val="00000006"/>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7">
    <w:nsid w:val="00000007"/>
    <w:multiLevelType w:val="multilevel"/>
    <w:tmpl w:val="00000007"/>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8">
    <w:nsid w:val="00000008"/>
    <w:multiLevelType w:val="multilevel"/>
    <w:tmpl w:val="00000008"/>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00000009"/>
    <w:multiLevelType w:val="multilevel"/>
    <w:tmpl w:val="00000009"/>
    <w:lvl w:ilvl="0" w:tentative="0">
      <w:start w:val="1"/>
      <w:numFmt w:val="bullet"/>
      <w:lvlText w:val=""/>
      <w:lvlJc w:val="left"/>
      <w:pPr>
        <w:tabs>
          <w:tab w:val="left" w:pos="420"/>
        </w:tabs>
        <w:ind w:left="420" w:leftChars="0" w:hanging="420" w:firstLineChars="0"/>
      </w:pPr>
      <w:rPr>
        <w:rFonts w:hint="default" w:ascii="Wingdings" w:hAnsi="Wingdings"/>
        <w:sz w:val="10"/>
        <w:szCs w:val="10"/>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5"/>
  </w:num>
  <w:num w:numId="2">
    <w:abstractNumId w:val="4"/>
  </w:num>
  <w:num w:numId="3">
    <w:abstractNumId w:val="1"/>
  </w:num>
  <w:num w:numId="4">
    <w:abstractNumId w:val="7"/>
  </w:num>
  <w:num w:numId="5">
    <w:abstractNumId w:val="8"/>
  </w:num>
  <w:num w:numId="6">
    <w:abstractNumId w:val="0"/>
  </w:num>
  <w:num w:numId="7">
    <w:abstractNumId w:val="6"/>
  </w:num>
  <w:num w:numId="8">
    <w:abstractNumId w:val="2"/>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EFF23EE"/>
    <w:rsid w:val="B7DF896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20" w:line="252" w:lineRule="auto"/>
    </w:pPr>
    <w:rPr>
      <w:rFonts w:ascii="Times New Roman" w:hAnsi="Times New Roman" w:eastAsia="宋体" w:cs="宋体"/>
      <w:color w:val="000000"/>
      <w:sz w:val="24"/>
      <w:lang w:val="en-US" w:eastAsia="zh-CN" w:bidi="ar-SA"/>
    </w:rPr>
  </w:style>
  <w:style w:type="paragraph" w:styleId="2">
    <w:name w:val="heading 1"/>
    <w:next w:val="1"/>
    <w:qFormat/>
    <w:uiPriority w:val="0"/>
    <w:pPr>
      <w:keepNext/>
      <w:spacing w:before="200" w:beforeAutospacing="1" w:after="120" w:afterAutospacing="1" w:line="252" w:lineRule="auto"/>
      <w:jc w:val="left"/>
    </w:pPr>
    <w:rPr>
      <w:rFonts w:hint="eastAsia" w:ascii="Times New Roman" w:hAnsi="Times New Roman" w:eastAsia="宋体" w:cs="宋体"/>
      <w:b/>
      <w:bCs/>
      <w:color w:val="000000"/>
      <w:kern w:val="44"/>
      <w:sz w:val="32"/>
      <w:szCs w:val="48"/>
      <w:lang w:val="en-US" w:eastAsia="zh-CN"/>
    </w:rPr>
  </w:style>
  <w:style w:type="paragraph" w:styleId="3">
    <w:name w:val="heading 2"/>
    <w:next w:val="1"/>
    <w:qFormat/>
    <w:uiPriority w:val="0"/>
    <w:pPr>
      <w:keepNext/>
      <w:spacing w:before="200" w:beforeAutospacing="1" w:after="120" w:afterAutospacing="1" w:line="252" w:lineRule="auto"/>
      <w:jc w:val="left"/>
    </w:pPr>
    <w:rPr>
      <w:rFonts w:hint="eastAsia" w:ascii="Times New Roman" w:hAnsi="Times New Roman" w:eastAsia="宋体" w:cs="宋体"/>
      <w:b/>
      <w:bCs/>
      <w:color w:val="000000"/>
      <w:kern w:val="0"/>
      <w:sz w:val="26"/>
      <w:szCs w:val="36"/>
      <w:lang w:val="en-US" w:eastAsia="zh-CN"/>
    </w:rPr>
  </w:style>
  <w:style w:type="paragraph" w:styleId="4">
    <w:name w:val="heading 3"/>
    <w:next w:val="1"/>
    <w:qFormat/>
    <w:uiPriority w:val="0"/>
    <w:pPr>
      <w:keepNext/>
      <w:spacing w:before="200" w:beforeAutospacing="1" w:after="120" w:afterAutospacing="1" w:line="252" w:lineRule="auto"/>
      <w:jc w:val="left"/>
    </w:pPr>
    <w:rPr>
      <w:rFonts w:hint="eastAsia" w:ascii="Times New Roman" w:hAnsi="Times New Roman" w:eastAsia="宋体" w:cs="宋体"/>
      <w:b/>
      <w:bCs/>
      <w:color w:val="000000"/>
      <w:kern w:val="0"/>
      <w:sz w:val="24"/>
      <w:szCs w:val="27"/>
      <w:lang w:val="en-US" w:eastAsia="zh-CN"/>
    </w:rPr>
  </w:style>
  <w:style w:type="paragraph" w:styleId="5">
    <w:name w:val="heading 4"/>
    <w:next w:val="1"/>
    <w:qFormat/>
    <w:uiPriority w:val="0"/>
    <w:pPr>
      <w:spacing w:before="0" w:beforeAutospacing="1" w:after="0" w:afterAutospacing="1"/>
      <w:jc w:val="left"/>
    </w:pPr>
    <w:rPr>
      <w:rFonts w:hint="eastAsia" w:ascii="宋体" w:hAnsi="宋体" w:eastAsia="宋体" w:cs="宋体"/>
      <w:b/>
      <w:bCs/>
      <w:kern w:val="0"/>
      <w:sz w:val="24"/>
      <w:szCs w:val="24"/>
      <w:lang w:val="en-US" w:eastAsia="zh-CN"/>
    </w:rPr>
  </w:style>
  <w:style w:type="character" w:default="1" w:styleId="11">
    <w:name w:val="Default Paragraph Font"/>
    <w:qFormat/>
    <w:uiPriority w:val="0"/>
  </w:style>
  <w:style w:type="table" w:default="1" w:styleId="10">
    <w:name w:val="Normal Table"/>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9">
    <w:name w:val="Normal (Web)"/>
    <w:qFormat/>
    <w:uiPriority w:val="0"/>
    <w:pPr>
      <w:spacing w:before="0" w:beforeAutospacing="1" w:after="120" w:afterAutospacing="1" w:line="252" w:lineRule="auto"/>
      <w:ind w:left="0" w:right="0"/>
      <w:jc w:val="left"/>
    </w:pPr>
    <w:rPr>
      <w:rFonts w:ascii="Times New Roman" w:hAnsi="Times New Roman" w:eastAsia="宋体" w:cs="Times New Roman"/>
      <w:color w:val="000000"/>
      <w:kern w:val="0"/>
      <w:sz w:val="24"/>
      <w:szCs w:val="24"/>
      <w:lang w:val="en-US" w:eastAsia="zh-CN"/>
    </w:rPr>
  </w:style>
  <w:style w:type="character" w:styleId="12">
    <w:name w:val="Strong"/>
    <w:basedOn w:val="11"/>
    <w:qFormat/>
    <w:uiPriority w:val="0"/>
    <w:rPr>
      <w:b/>
      <w:bCs/>
    </w:rPr>
  </w:style>
  <w:style w:type="character" w:styleId="13">
    <w:name w:val="HTML Code"/>
    <w:basedOn w:val="11"/>
    <w:uiPriority w:val="0"/>
    <w:rPr>
      <w:rFonts w:ascii="Courier New" w:hAnsi="Courier New" w:cs="Courier New"/>
      <w:sz w:val="20"/>
      <w:szCs w:val="20"/>
    </w:rPr>
  </w:style>
  <w:style w:type="paragraph" w:customStyle="1" w:styleId="Title">
    <w:name w:val="Title"/>
    <w:pPr>
      <w:spacing w:after="120" w:line="252" w:lineRule="auto"/>
    </w:pPr>
    <w:rPr>
      <w:rFonts w:ascii="Times New Roman" w:hAnsi="Times New Roman"/>
      <w:color w:val="000000"/>
      <w:sz w:val="40"/>
    </w:rPr>
  </w:style>
  <w:style w:type="paragraph" w:customStyle="1" w:styleId="Subtitle">
    <w:name w:val="Subtitle"/>
    <w:pPr>
      <w:spacing w:after="120" w:line="252" w:lineRule="auto"/>
    </w:pPr>
    <w:rPr>
      <w:rFonts w:ascii="Times New Roman" w:hAnsi="Times New Roman"/>
      <w:color w:val="000000"/>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4975</Words>
  <Characters>31410</Characters>
  <Paragraphs>704</Paragraphs>
  <TotalTime>0</TotalTime>
  <ScaleCrop>false</ScaleCrop>
  <LinksUpToDate>false</LinksUpToDate>
  <CharactersWithSpaces>36095</CharactersWithSpaces>
  <Application>WPS Office WWO_wpscloud_20260622144626-b172d4396d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2026-05-24T19:58:00Z</dcterms:created>
  <dc:creator>8E's PisoNet</dc:creator>
  <cp:lastModifiedBy>TECNO KJ6</cp:lastModifiedBy>
  <dcterms:modified xsi:type="dcterms:W3CDTF">2026-07-09T15:52:47Z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2052-12.9.0.27489</vt:lpwstr>
  </property>
  <property fmtid="{D5CDD505-2E9C-101B-9397-08002B2CF9AE}" pid="3" name="ICV">
    <vt:lpwstr>CC55BC3548CE23F54F534F6A4C9F5924_43</vt:lpwstr>
  </property>
  <property fmtid="{D5CDD505-2E9C-101B-9397-08002B2CF9AE}" pid="4" name="KSOTemplateDocerSaveRecord">
    <vt:lpwstr>eyJoZGlkIjoiNzEwNThjYjQwZTcxOGIyNjVjZmQwY2M0YzdjODQ1NTMiLCJ1c2VySWQiOiI3MDQ4MTE2NDQ2MTcifQ==</vt:lpwstr>
  </property>
</Properties>
</file>