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EEDBD" w14:textId="77777777" w:rsidR="009103C2" w:rsidRPr="00BB1F57" w:rsidRDefault="009103C2" w:rsidP="009103C2">
      <w:pPr>
        <w:pStyle w:val="Ttulo3"/>
        <w:rPr>
          <w:color w:val="auto"/>
        </w:rPr>
      </w:pPr>
      <w:bookmarkStart w:id="0" w:name="_Toc211784064"/>
      <w:r w:rsidRPr="00BB1F57">
        <w:rPr>
          <w:color w:val="auto"/>
        </w:rPr>
        <w:t xml:space="preserve">3.3.2 Políticas de Arquitectura de Seguridad para </w:t>
      </w:r>
      <w:proofErr w:type="spellStart"/>
      <w:r w:rsidRPr="00BB1F57">
        <w:rPr>
          <w:color w:val="auto"/>
        </w:rPr>
        <w:t>APIs</w:t>
      </w:r>
      <w:proofErr w:type="spellEnd"/>
      <w:r w:rsidRPr="00BB1F57">
        <w:rPr>
          <w:color w:val="auto"/>
        </w:rPr>
        <w:t xml:space="preserve"> en la Nube</w:t>
      </w:r>
      <w:bookmarkEnd w:id="0"/>
    </w:p>
    <w:p w14:paraId="66533157" w14:textId="77777777" w:rsidR="009103C2" w:rsidRPr="00BB1F57" w:rsidRDefault="009103C2" w:rsidP="009103C2">
      <w:pPr>
        <w:pStyle w:val="MdListItem"/>
        <w:numPr>
          <w:ilvl w:val="0"/>
          <w:numId w:val="1"/>
        </w:numPr>
        <w:spacing w:line="480" w:lineRule="auto"/>
        <w:ind w:left="0" w:firstLine="709"/>
        <w:jc w:val="both"/>
      </w:pPr>
      <w:r w:rsidRPr="00BB1F57">
        <w:rPr>
          <w:rStyle w:val="MdStrong"/>
        </w:rPr>
        <w:t>Diseño API First</w:t>
      </w:r>
      <w:r w:rsidRPr="00BB1F57">
        <w:t>: Promover un enfoque de diseño "API First" donde la seguridad se considera desde las primeras etapas del desarrollo. Utilizar especificaciones API (</w:t>
      </w:r>
      <w:proofErr w:type="spellStart"/>
      <w:r w:rsidRPr="00BB1F57">
        <w:t>OpenAPI</w:t>
      </w:r>
      <w:proofErr w:type="spellEnd"/>
      <w:r w:rsidRPr="00BB1F57">
        <w:t>/Swagger) para definir contratos de seguridad.</w:t>
      </w:r>
    </w:p>
    <w:p w14:paraId="2098D3F6" w14:textId="77777777" w:rsidR="009103C2" w:rsidRPr="00BB1F57" w:rsidRDefault="009103C2" w:rsidP="009103C2">
      <w:pPr>
        <w:pStyle w:val="MdListItem"/>
        <w:numPr>
          <w:ilvl w:val="0"/>
          <w:numId w:val="1"/>
        </w:numPr>
        <w:spacing w:line="480" w:lineRule="auto"/>
        <w:ind w:left="0" w:firstLine="709"/>
        <w:jc w:val="both"/>
      </w:pPr>
      <w:r w:rsidRPr="00BB1F57">
        <w:rPr>
          <w:rStyle w:val="MdStrong"/>
        </w:rPr>
        <w:t>Microservicios y Contenedores</w:t>
      </w:r>
      <w:r w:rsidRPr="00BB1F57">
        <w:t>: Si se utilizan arquitecturas de microservicios y contenedores, implementar políticas de seguridad específicas para estos entornos, como el escaneo de imágenes de contenedores, la gestión de vulnerabilidades en librerías y la configuración segura de orquestadores (</w:t>
      </w:r>
      <w:proofErr w:type="spellStart"/>
      <w:r w:rsidRPr="00BB1F57">
        <w:t>Kubernetes</w:t>
      </w:r>
      <w:proofErr w:type="spellEnd"/>
      <w:r w:rsidRPr="00BB1F57">
        <w:t>).</w:t>
      </w:r>
    </w:p>
    <w:p w14:paraId="220859CA" w14:textId="77777777" w:rsidR="009103C2" w:rsidRPr="00BB1F57" w:rsidRDefault="009103C2" w:rsidP="009103C2">
      <w:pPr>
        <w:pStyle w:val="MdListItem"/>
        <w:numPr>
          <w:ilvl w:val="0"/>
          <w:numId w:val="1"/>
        </w:numPr>
        <w:spacing w:line="480" w:lineRule="auto"/>
        <w:ind w:left="0" w:firstLine="709"/>
        <w:jc w:val="both"/>
      </w:pPr>
      <w:r w:rsidRPr="00BB1F57">
        <w:rPr>
          <w:rStyle w:val="MdStrong"/>
        </w:rPr>
        <w:t>Resiliencia y Disponibilidad</w:t>
      </w:r>
      <w:r w:rsidRPr="00BB1F57">
        <w:t xml:space="preserve">: Diseñar las </w:t>
      </w:r>
      <w:proofErr w:type="spellStart"/>
      <w:r w:rsidRPr="00BB1F57">
        <w:t>APIs</w:t>
      </w:r>
      <w:proofErr w:type="spellEnd"/>
      <w:r w:rsidRPr="00BB1F57">
        <w:t xml:space="preserve"> para ser resilientes a fallos y ataques, utilizando patrones como </w:t>
      </w:r>
      <w:proofErr w:type="spellStart"/>
      <w:r w:rsidRPr="00BB1F57">
        <w:rPr>
          <w:u w:val="single"/>
        </w:rPr>
        <w:t>circuit</w:t>
      </w:r>
      <w:proofErr w:type="spellEnd"/>
      <w:r w:rsidRPr="00BB1F57">
        <w:rPr>
          <w:u w:val="single"/>
        </w:rPr>
        <w:t xml:space="preserve"> </w:t>
      </w:r>
      <w:proofErr w:type="spellStart"/>
      <w:r w:rsidRPr="00BB1F57">
        <w:rPr>
          <w:u w:val="single"/>
        </w:rPr>
        <w:t>breakers</w:t>
      </w:r>
      <w:proofErr w:type="spellEnd"/>
      <w:r w:rsidRPr="00BB1F57">
        <w:t xml:space="preserve">, </w:t>
      </w:r>
      <w:proofErr w:type="spellStart"/>
      <w:r w:rsidRPr="00BB1F57">
        <w:rPr>
          <w:u w:val="single"/>
        </w:rPr>
        <w:t>bulkheads</w:t>
      </w:r>
      <w:proofErr w:type="spellEnd"/>
      <w:r w:rsidRPr="00BB1F57">
        <w:t xml:space="preserve"> y despliegues en múltiples zonas de disponibilidad.</w:t>
      </w:r>
    </w:p>
    <w:p w14:paraId="3569508F" w14:textId="77777777" w:rsidR="009103C2" w:rsidRPr="00BB1F57" w:rsidRDefault="009103C2" w:rsidP="009103C2">
      <w:pPr>
        <w:pStyle w:val="MdListItem"/>
        <w:numPr>
          <w:ilvl w:val="0"/>
          <w:numId w:val="1"/>
        </w:numPr>
        <w:spacing w:line="480" w:lineRule="auto"/>
        <w:ind w:left="0" w:firstLine="709"/>
        <w:jc w:val="both"/>
      </w:pPr>
      <w:r w:rsidRPr="00BB1F57">
        <w:rPr>
          <w:rStyle w:val="MdStrong"/>
        </w:rPr>
        <w:t>Gestión de Versiones de API</w:t>
      </w:r>
      <w:r w:rsidRPr="00BB1F57">
        <w:t xml:space="preserve">: Establecer políticas claras para la gestión de versiones de </w:t>
      </w:r>
      <w:proofErr w:type="spellStart"/>
      <w:r w:rsidRPr="00BB1F57">
        <w:t>APIs</w:t>
      </w:r>
      <w:proofErr w:type="spellEnd"/>
      <w:r w:rsidRPr="00BB1F57">
        <w:t>, asegurando que las versiones antiguas sean deprecadas y eliminadas de forma segura, y que las nuevas versiones mantengan la compatibilidad y la seguridad.</w:t>
      </w:r>
    </w:p>
    <w:p w14:paraId="24443DF1" w14:textId="77777777" w:rsidR="009103C2" w:rsidRPr="00BB1F57" w:rsidRDefault="009103C2" w:rsidP="009103C2">
      <w:pPr>
        <w:pStyle w:val="MdParagraph"/>
        <w:spacing w:line="480" w:lineRule="auto"/>
        <w:ind w:firstLine="709"/>
        <w:jc w:val="both"/>
      </w:pPr>
      <w:r w:rsidRPr="00BB1F57">
        <w:t xml:space="preserve">Estas políticas técnicas, en conjunto con las recomendaciones para desarrolladores y los planes de respuesta a incidentes, forman un ecosistema de protección robusto para las </w:t>
      </w:r>
      <w:proofErr w:type="spellStart"/>
      <w:r w:rsidRPr="00BB1F57">
        <w:t>APIs</w:t>
      </w:r>
      <w:proofErr w:type="spellEnd"/>
      <w:r w:rsidRPr="00BB1F57">
        <w:t xml:space="preserve"> de la Alcaldía de Ibagué en el entorno de la nube, complementando la política institucional de seguridad de la información.</w:t>
      </w:r>
    </w:p>
    <w:p w14:paraId="384A0477" w14:textId="77777777" w:rsidR="0034275D" w:rsidRPr="00BB1F57" w:rsidRDefault="0034275D"/>
    <w:sectPr w:rsidR="0034275D" w:rsidRPr="00BB1F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E228BD"/>
    <w:multiLevelType w:val="hybridMultilevel"/>
    <w:tmpl w:val="0AA0F27C"/>
    <w:lvl w:ilvl="0" w:tplc="15F48862">
      <w:start w:val="1"/>
      <w:numFmt w:val="bullet"/>
      <w:lvlText w:val="•"/>
      <w:lvlJc w:val="left"/>
      <w:pPr>
        <w:ind w:left="720" w:hanging="360"/>
      </w:pPr>
    </w:lvl>
    <w:lvl w:ilvl="1" w:tplc="8CAC378C">
      <w:start w:val="1"/>
      <w:numFmt w:val="bullet"/>
      <w:lvlText w:val="◦"/>
      <w:lvlJc w:val="left"/>
      <w:pPr>
        <w:ind w:left="1440" w:hanging="360"/>
      </w:pPr>
    </w:lvl>
    <w:lvl w:ilvl="2" w:tplc="6B96C5F0">
      <w:start w:val="1"/>
      <w:numFmt w:val="bullet"/>
      <w:lvlText w:val="•"/>
      <w:lvlJc w:val="left"/>
      <w:pPr>
        <w:ind w:left="2160" w:hanging="360"/>
      </w:pPr>
    </w:lvl>
    <w:lvl w:ilvl="3" w:tplc="3216E470">
      <w:start w:val="1"/>
      <w:numFmt w:val="bullet"/>
      <w:lvlText w:val="◦"/>
      <w:lvlJc w:val="left"/>
      <w:pPr>
        <w:ind w:left="2880" w:hanging="360"/>
      </w:pPr>
    </w:lvl>
    <w:lvl w:ilvl="4" w:tplc="20DE3F70">
      <w:start w:val="1"/>
      <w:numFmt w:val="bullet"/>
      <w:lvlText w:val="•"/>
      <w:lvlJc w:val="left"/>
      <w:pPr>
        <w:ind w:left="3600" w:hanging="360"/>
      </w:pPr>
    </w:lvl>
    <w:lvl w:ilvl="5" w:tplc="FA042B2A">
      <w:start w:val="1"/>
      <w:numFmt w:val="bullet"/>
      <w:lvlText w:val="◦"/>
      <w:lvlJc w:val="left"/>
      <w:pPr>
        <w:ind w:left="4320" w:hanging="360"/>
      </w:pPr>
    </w:lvl>
    <w:lvl w:ilvl="6" w:tplc="6016C1D6">
      <w:start w:val="1"/>
      <w:numFmt w:val="bullet"/>
      <w:lvlText w:val="•"/>
      <w:lvlJc w:val="left"/>
      <w:pPr>
        <w:ind w:left="5040" w:hanging="360"/>
      </w:pPr>
    </w:lvl>
    <w:lvl w:ilvl="7" w:tplc="9F8C47F0">
      <w:numFmt w:val="decimal"/>
      <w:lvlText w:val=""/>
      <w:lvlJc w:val="left"/>
    </w:lvl>
    <w:lvl w:ilvl="8" w:tplc="25EE76F4">
      <w:numFmt w:val="decimal"/>
      <w:lvlText w:val=""/>
      <w:lvlJc w:val="left"/>
    </w:lvl>
  </w:abstractNum>
  <w:num w:numId="1" w16cid:durableId="819153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3C2"/>
    <w:rsid w:val="00025B03"/>
    <w:rsid w:val="0034275D"/>
    <w:rsid w:val="009103C2"/>
    <w:rsid w:val="00924151"/>
    <w:rsid w:val="00BB1F57"/>
    <w:rsid w:val="00BC336F"/>
    <w:rsid w:val="00F37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0B3A7"/>
  <w15:chartTrackingRefBased/>
  <w15:docId w15:val="{E187DD96-B0D8-4172-BAA7-2840B7170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0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0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aliases w:val="Título 3 APA 7MA EDICION"/>
    <w:basedOn w:val="Normal"/>
    <w:next w:val="Normal"/>
    <w:link w:val="Ttulo3Car"/>
    <w:uiPriority w:val="9"/>
    <w:unhideWhenUsed/>
    <w:qFormat/>
    <w:rsid w:val="00910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0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0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0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0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0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0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0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0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aliases w:val="Título 3 APA 7MA EDICION Car"/>
    <w:basedOn w:val="Fuentedeprrafopredeter"/>
    <w:link w:val="Ttulo3"/>
    <w:uiPriority w:val="9"/>
    <w:rsid w:val="00910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03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03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0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0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0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0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0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0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0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0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0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0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0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03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0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03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03C2"/>
    <w:rPr>
      <w:b/>
      <w:bCs/>
      <w:smallCaps/>
      <w:color w:val="0F4761" w:themeColor="accent1" w:themeShade="BF"/>
      <w:spacing w:val="5"/>
    </w:rPr>
  </w:style>
  <w:style w:type="paragraph" w:customStyle="1" w:styleId="MdParagraph">
    <w:name w:val="MdParagraph"/>
    <w:qFormat/>
    <w:rsid w:val="009103C2"/>
    <w:pPr>
      <w:spacing w:before="120" w:after="120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MdListItem">
    <w:name w:val="MdListItem"/>
    <w:qFormat/>
    <w:rsid w:val="009103C2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customStyle="1" w:styleId="MdStrong">
    <w:name w:val="MdStrong"/>
    <w:uiPriority w:val="99"/>
    <w:unhideWhenUsed/>
    <w:qFormat/>
    <w:rsid w:val="009103C2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9103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103C2"/>
    <w:pPr>
      <w:spacing w:line="240" w:lineRule="auto"/>
      <w:ind w:firstLine="709"/>
    </w:pPr>
    <w:rPr>
      <w:rFonts w:ascii="Times New Roman" w:hAnsi="Times New Roman"/>
      <w:kern w:val="0"/>
      <w:sz w:val="20"/>
      <w:szCs w:val="20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103C2"/>
    <w:rPr>
      <w:rFonts w:ascii="Times New Roman" w:hAnsi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206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FREDDY LUGO LUNA</dc:creator>
  <cp:keywords/>
  <dc:description/>
  <cp:lastModifiedBy>John Lugo</cp:lastModifiedBy>
  <cp:revision>2</cp:revision>
  <dcterms:created xsi:type="dcterms:W3CDTF">2025-10-20T04:30:00Z</dcterms:created>
  <dcterms:modified xsi:type="dcterms:W3CDTF">2026-05-25T16:02:00Z</dcterms:modified>
</cp:coreProperties>
</file>