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1A621" w14:textId="6CBA9AA7" w:rsidR="007105F3" w:rsidRDefault="00D654F9">
      <w:r>
        <w:t>The max depth of the stack (in stack frames) is 6, this is because a  new stack frame is created when calling factorial(5), factorial(4), factorial(3), factorial(2), factorial(1) and factorial(0).</w:t>
      </w:r>
      <w:bookmarkStart w:id="0" w:name="_GoBack"/>
      <w:bookmarkEnd w:id="0"/>
    </w:p>
    <w:sectPr w:rsidR="00710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07"/>
    <w:rsid w:val="007105F3"/>
    <w:rsid w:val="00D654F9"/>
    <w:rsid w:val="00E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FB35"/>
  <w15:chartTrackingRefBased/>
  <w15:docId w15:val="{2F7EFA08-C550-419A-ACE2-7115C08B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Sinclair</dc:creator>
  <cp:keywords/>
  <dc:description/>
  <cp:lastModifiedBy>John Sinclair</cp:lastModifiedBy>
  <cp:revision>2</cp:revision>
  <dcterms:created xsi:type="dcterms:W3CDTF">2020-10-30T14:56:00Z</dcterms:created>
  <dcterms:modified xsi:type="dcterms:W3CDTF">2020-10-30T14:58:00Z</dcterms:modified>
</cp:coreProperties>
</file>