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Arial" w:cs="Arial" w:eastAsia="Arial" w:hAnsi="Arial"/>
          <w:b/>
          <w:bCs/>
          <w:color w:val="7F1330"/>
          <w:sz w:val="32"/>
          <w:szCs w:val="32"/>
        </w:rPr>
        <w:t xml:space="preserve">Your New CRM: What It Does &amp; How to Use It</w:t>
      </w:r>
    </w:p>
    <w:p>
      <w:pPr>
        <w:spacing w:after="200"/>
        <w:jc w:val="center"/>
      </w:pPr>
      <w:r>
        <w:rPr>
          <w:rFonts w:ascii="Arial" w:cs="Arial" w:eastAsia="Arial" w:hAnsi="Arial"/>
          <w:color w:val="777777"/>
          <w:sz w:val="18"/>
          <w:szCs w:val="18"/>
        </w:rPr>
        <w:t xml:space="preserve">A step-by-step reference for Amy Mathewson</w:t>
      </w:r>
    </w:p>
    <w:p>
      <w:pPr>
        <w:pStyle w:val="Heading1"/>
      </w:pPr>
      <w:r>
        <w:t xml:space="preserve">1. What Is AmyCRM?</w:t>
      </w:r>
    </w:p>
    <w:p>
      <w:pPr>
        <w:spacing w:after="80"/>
      </w:pPr>
      <w:r>
        <w:t xml:space="preserve">AmyCRM is your personal real estate management system. It replaces the spreadsheet with a structured, organized platform that keeps every lead, transaction, client, task, and communication in one place. Nothing is lost. Everything has a home. </w:t>
      </w:r>
      <w:r>
        <w:rPr>
          <w:color w:val="2D2D2D"/>
        </w:rPr>
        <w:t xml:space="preserve">You access it at: </w:t>
      </w:r>
      <w:r>
        <w:rPr>
          <w:b/>
          <w:bCs/>
          <w:color w:val="7F1330"/>
        </w:rPr>
        <w:t xml:space="preserve">mathewson-realty-crm.netlify.app</w:t>
      </w:r>
    </w:p>
    <w:p>
      <w:pPr>
        <w:spacing w:after="120"/>
      </w:pPr>
      <w:r>
        <w:rPr>
          <w:color w:val="2D2D2D"/>
        </w:rPr>
        <w:t xml:space="preserve">Your login: </w:t>
      </w:r>
      <w:r>
        <w:rPr>
          <w:b/>
          <w:bCs/>
        </w:rPr>
        <w:t xml:space="preserve">amy@amymathewson.com</w:t>
      </w:r>
      <w:r>
        <w:rPr>
          <w:color w:val="777777"/>
        </w:rPr>
        <w:t xml:space="preserve">  (password provided separately)</w:t>
      </w:r>
    </w:p>
    <w:p>
      <w:pPr>
        <w:pStyle w:val="Heading1"/>
      </w:pPr>
      <w:r>
        <w:t xml:space="preserve">2. Your 10 Modules (Left Sidebar)</w:t>
      </w:r>
    </w:p>
    <w:p>
      <w:pPr>
        <w:spacing w:after="80"/>
      </w:pPr>
      <w:r>
        <w:t xml:space="preserve">Every time you open the CRM, the left sidebar shows your 10 modules. Each one has a specific job. Here is exactly what each one does: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E0E0E0" w:sz="1"/>
              <w:left w:val="single" w:color="E0E0E0" w:sz="1"/>
              <w:bottom w:val="single" w:color="E0E0E0" w:sz="1"/>
              <w:right w:val="single" w:color="E0E0E0" w:sz="1"/>
            </w:tcBorders>
            <w:shd w:fill="7F1330" w:val="clear"/>
            <w:tcMar>
              <w:top w:type="dxa" w:w="60"/>
              <w:left w:type="dxa" w:w="120"/>
              <w:bottom w:type="dxa" w:w="60"/>
              <w:right w:type="dxa" w:w="120"/>
            </w:tcMar>
          </w:tcPr>
          <w:p>
            <w:r>
              <w:rPr>
                <w:rFonts w:ascii="Arial" w:cs="Arial" w:eastAsia="Arial" w:hAnsi="Arial"/>
                <w:b/>
                <w:bCs/>
                <w:color w:val="FFFFFF"/>
                <w:sz w:val="18"/>
                <w:szCs w:val="18"/>
              </w:rPr>
              <w:t xml:space="preserve">Module</w:t>
            </w:r>
          </w:p>
        </w:tc>
        <w:tc>
          <w:tcPr>
            <w:tcW w:type="dxa" w:w="7880"/>
            <w:tcBorders>
              <w:top w:val="single" w:color="E0E0E0" w:sz="1"/>
              <w:left w:val="single" w:color="E0E0E0" w:sz="1"/>
              <w:bottom w:val="single" w:color="E0E0E0" w:sz="1"/>
              <w:right w:val="single" w:color="E0E0E0" w:sz="1"/>
            </w:tcBorders>
            <w:shd w:fill="7F1330"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003744"/>
                <w:sz w:val="17"/>
                <w:szCs w:val="17"/>
              </w:rPr>
              <w:t xml:space="preserve">Command Center</w:t>
            </w:r>
          </w:p>
        </w:tc>
        <w:tc>
          <w:tcPr>
            <w:tcW w:type="dxa" w:w="78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7"/>
                <w:szCs w:val="17"/>
              </w:rPr>
              <w:t xml:space="preserve">Your home screen. Shows active leads count, pipeline value, upcoming tasks, and revenue at a glance.</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03744"/>
                <w:sz w:val="17"/>
                <w:szCs w:val="17"/>
              </w:rPr>
              <w:t xml:space="preserve">Pipeline</w:t>
            </w:r>
          </w:p>
        </w:tc>
        <w:tc>
          <w:tcPr>
            <w:tcW w:type="dxa" w:w="78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7"/>
                <w:szCs w:val="17"/>
              </w:rPr>
              <w:t xml:space="preserve">All your leads organized by stage: New Lead → Contacted → Qualified → Showing → Under Contract → Closed. Filter by temperature (hot/warm/cold), type, or search by name. Tap any lead to expand details, move stages, call, text, edit, or delete.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003744"/>
                <w:sz w:val="17"/>
                <w:szCs w:val="17"/>
              </w:rPr>
              <w:t xml:space="preserve">Transactions</w:t>
            </w:r>
          </w:p>
        </w:tc>
        <w:tc>
          <w:tcPr>
            <w:tcW w:type="dxa" w:w="78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7"/>
                <w:szCs w:val="17"/>
              </w:rPr>
              <w:t xml:space="preserve">Every active and closed deal. Shows property, client, status, and closing date. Includes the 17-step closing checklist so nothing gets missed.</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03744"/>
                <w:sz w:val="17"/>
                <w:szCs w:val="17"/>
              </w:rPr>
              <w:t xml:space="preserve">Clients</w:t>
            </w:r>
          </w:p>
        </w:tc>
        <w:tc>
          <w:tcPr>
            <w:tcW w:type="dxa" w:w="78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7"/>
                <w:szCs w:val="17"/>
              </w:rPr>
              <w:t xml:space="preserve">Your full contact database. Every person you work with — buyers, sellers, vendors, lenders. Add, edit, search.</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003744"/>
                <w:sz w:val="17"/>
                <w:szCs w:val="17"/>
              </w:rPr>
              <w:t xml:space="preserve">Comms Hub</w:t>
            </w:r>
          </w:p>
        </w:tc>
        <w:tc>
          <w:tcPr>
            <w:tcW w:type="dxa" w:w="78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7"/>
                <w:szCs w:val="17"/>
              </w:rPr>
              <w:t xml:space="preserve">Log of all communications — calls, emails, texts, in-person meetings. Each one tied to a specific client.</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03744"/>
                <w:sz w:val="17"/>
                <w:szCs w:val="17"/>
              </w:rPr>
              <w:t xml:space="preserve">Tasks</w:t>
            </w:r>
          </w:p>
        </w:tc>
        <w:tc>
          <w:tcPr>
            <w:tcW w:type="dxa" w:w="78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7"/>
                <w:szCs w:val="17"/>
              </w:rPr>
              <w:t xml:space="preserve">Your to-do list organized by priority: urgent, high, medium, low. Create tasks, set due dates, mark complete.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003744"/>
                <w:sz w:val="17"/>
                <w:szCs w:val="17"/>
              </w:rPr>
              <w:t xml:space="preserve">Showings</w:t>
            </w:r>
          </w:p>
        </w:tc>
        <w:tc>
          <w:tcPr>
            <w:tcW w:type="dxa" w:w="78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7"/>
                <w:szCs w:val="17"/>
              </w:rPr>
              <w:t xml:space="preserve">Track all scheduled property showings with date, time, property, and client.</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03744"/>
                <w:sz w:val="17"/>
                <w:szCs w:val="17"/>
              </w:rPr>
              <w:t xml:space="preserve">Offers</w:t>
            </w:r>
          </w:p>
        </w:tc>
        <w:tc>
          <w:tcPr>
            <w:tcW w:type="dxa" w:w="78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7"/>
                <w:szCs w:val="17"/>
              </w:rPr>
              <w:t xml:space="preserve">Track all offers submitted or received with status and details.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003744"/>
                <w:sz w:val="17"/>
                <w:szCs w:val="17"/>
              </w:rPr>
              <w:t xml:space="preserve">Financials</w:t>
            </w:r>
          </w:p>
        </w:tc>
        <w:tc>
          <w:tcPr>
            <w:tcW w:type="dxa" w:w="78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7"/>
                <w:szCs w:val="17"/>
              </w:rPr>
              <w:t xml:space="preserve">Commission tracking, expenses, and profit/loss overview.</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03744"/>
                <w:sz w:val="17"/>
                <w:szCs w:val="17"/>
              </w:rPr>
              <w:t xml:space="preserve">Reports</w:t>
            </w:r>
          </w:p>
        </w:tc>
        <w:tc>
          <w:tcPr>
            <w:tcW w:type="dxa" w:w="78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7"/>
                <w:szCs w:val="17"/>
              </w:rPr>
              <w:t xml:space="preserve">Team performance, pipeline health, and summary metrics.</w:t>
            </w:r>
          </w:p>
        </w:tc>
      </w:tr>
    </w:tbl>
    <w:p>
      <w:pPr>
        <w:spacing w:after="100"/>
      </w:pPr>
    </w:p>
    <w:p>
      <w:pPr>
        <w:pStyle w:val="Heading1"/>
      </w:pPr>
      <w:r>
        <w:t xml:space="preserve">3. The Assistant (Voice &amp; Text Input)</w:t>
      </w:r>
    </w:p>
    <w:p>
      <w:pPr>
        <w:spacing w:after="80"/>
      </w:pPr>
      <w:r>
        <w:t xml:space="preserve">At the top of every screen is the </w:t>
      </w:r>
      <w:r>
        <w:rPr>
          <w:b/>
          <w:bCs/>
        </w:rPr>
        <w:t xml:space="preserve">Assistant bar</w:t>
      </w:r>
      <w:r>
        <w:t xml:space="preserve">. This is your fastest way to get things into the CRM. You can either type or tap the microphone button and speak. The Assistant understands natural language and will create, update, or move records for you automatically.</w:t>
      </w:r>
    </w:p>
    <w:p>
      <w:pPr>
        <w:pStyle w:val="Heading2"/>
      </w:pPr>
      <w:r>
        <w:t xml:space="preserve">What the Assistant Can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E0E0E0" w:sz="1"/>
              <w:left w:val="single" w:color="E0E0E0" w:sz="1"/>
              <w:bottom w:val="single" w:color="E0E0E0" w:sz="1"/>
              <w:right w:val="single" w:color="E0E0E0" w:sz="1"/>
            </w:tcBorders>
            <w:shd w:fill="003744" w:val="clear"/>
            <w:tcMar>
              <w:top w:type="dxa" w:w="60"/>
              <w:left w:type="dxa" w:w="120"/>
              <w:bottom w:type="dxa" w:w="60"/>
              <w:right w:type="dxa" w:w="120"/>
            </w:tcMar>
          </w:tcPr>
          <w:p>
            <w:r>
              <w:rPr>
                <w:rFonts w:ascii="Arial" w:cs="Arial" w:eastAsia="Arial" w:hAnsi="Arial"/>
                <w:b/>
                <w:bCs/>
                <w:color w:val="FFFFFF"/>
                <w:sz w:val="18"/>
                <w:szCs w:val="18"/>
              </w:rPr>
              <w:t xml:space="preserve">What You Say</w:t>
            </w:r>
          </w:p>
        </w:tc>
        <w:tc>
          <w:tcPr>
            <w:tcW w:type="dxa" w:w="6280"/>
            <w:tcBorders>
              <w:top w:val="single" w:color="E0E0E0" w:sz="1"/>
              <w:left w:val="single" w:color="E0E0E0" w:sz="1"/>
              <w:bottom w:val="single" w:color="E0E0E0" w:sz="1"/>
              <w:right w:val="single" w:color="E0E0E0" w:sz="1"/>
            </w:tcBorders>
            <w:shd w:fill="003744" w:val="clear"/>
            <w:tcMar>
              <w:top w:type="dxa" w:w="60"/>
              <w:left w:type="dxa" w:w="120"/>
              <w:bottom w:type="dxa" w:w="60"/>
              <w:right w:type="dxa" w:w="120"/>
            </w:tcMar>
          </w:tcPr>
          <w:p>
            <w:r>
              <w:rPr>
                <w:rFonts w:ascii="Arial" w:cs="Arial" w:eastAsia="Arial" w:hAnsi="Arial"/>
                <w:b/>
                <w:bCs/>
                <w:color w:val="FFFFFF"/>
                <w:sz w:val="18"/>
                <w:szCs w:val="18"/>
              </w:rPr>
              <w:t xml:space="preserve">What the CRM Does</w:t>
            </w:r>
          </w:p>
        </w:tc>
      </w:tr>
      <w:tr>
        <w:tc>
          <w:tcPr>
            <w:tcW w:type="dxa" w:w="3800"/>
            <w:tcBorders>
              <w:top w:val="single" w:color="E0E0E0" w:sz="1"/>
              <w:left w:val="single" w:color="E0E0E0" w:sz="1"/>
              <w:bottom w:val="single" w:color="E0E0E0" w:sz="1"/>
              <w:right w:val="single" w:color="E0E0E0" w:sz="1"/>
            </w:tcBorders>
            <w:shd w:fill="FFEEE3" w:val="clear"/>
            <w:tcMar>
              <w:top w:type="dxa" w:w="60"/>
              <w:left w:type="dxa" w:w="120"/>
              <w:bottom w:type="dxa" w:w="60"/>
              <w:right w:type="dxa" w:w="120"/>
            </w:tcMar>
          </w:tcPr>
          <w:p>
            <w:r>
              <w:rPr>
                <w:rFonts w:ascii="Arial" w:cs="Arial" w:eastAsia="Arial" w:hAnsi="Arial"/>
                <w:i/>
                <w:iCs/>
                <w:color w:val="7F1330"/>
                <w:sz w:val="17"/>
                <w:szCs w:val="17"/>
              </w:rPr>
              <w:t xml:space="preserve">“New lead Sarah Park, buyer in Crown Point, budget 300k”</w:t>
            </w:r>
          </w:p>
        </w:tc>
        <w:tc>
          <w:tcPr>
            <w:tcW w:type="dxa" w:w="6280"/>
            <w:tcBorders>
              <w:top w:val="single" w:color="E0E0E0" w:sz="1"/>
              <w:left w:val="single" w:color="E0E0E0" w:sz="1"/>
              <w:bottom w:val="single" w:color="E0E0E0" w:sz="1"/>
              <w:right w:val="single" w:color="E0E0E0" w:sz="1"/>
            </w:tcBorders>
            <w:shd w:fill="FFEEE3" w:val="clear"/>
            <w:tcMar>
              <w:top w:type="dxa" w:w="60"/>
              <w:left w:type="dxa" w:w="120"/>
              <w:bottom w:type="dxa" w:w="60"/>
              <w:right w:type="dxa" w:w="120"/>
            </w:tcMar>
          </w:tcPr>
          <w:p>
            <w:r>
              <w:rPr>
                <w:rFonts w:ascii="Arial" w:cs="Arial" w:eastAsia="Arial" w:hAnsi="Arial"/>
                <w:sz w:val="17"/>
                <w:szCs w:val="17"/>
              </w:rPr>
              <w:t xml:space="preserve">Creates a new contact AND lead record. Sets her as a buyer, assigns Crown Point as her area, and sets budget to $300k. Places her in “New Lead” stage.</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i/>
                <w:iCs/>
                <w:color w:val="7F1330"/>
                <w:sz w:val="17"/>
                <w:szCs w:val="17"/>
              </w:rPr>
              <w:t xml:space="preserve">“Move Johnson to contacted”</w:t>
            </w:r>
          </w:p>
        </w:tc>
        <w:tc>
          <w:tcPr>
            <w:tcW w:type="dxa" w:w="62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7"/>
                <w:szCs w:val="17"/>
              </w:rPr>
              <w:t xml:space="preserve">Finds the Johnson lead and moves them from their current stage to “Contacted.”</w:t>
            </w:r>
          </w:p>
        </w:tc>
      </w:tr>
      <w:tr>
        <w:tc>
          <w:tcPr>
            <w:tcW w:type="dxa" w:w="3800"/>
            <w:tcBorders>
              <w:top w:val="single" w:color="E0E0E0" w:sz="1"/>
              <w:left w:val="single" w:color="E0E0E0" w:sz="1"/>
              <w:bottom w:val="single" w:color="E0E0E0" w:sz="1"/>
              <w:right w:val="single" w:color="E0E0E0" w:sz="1"/>
            </w:tcBorders>
            <w:shd w:fill="FFEEE3" w:val="clear"/>
            <w:tcMar>
              <w:top w:type="dxa" w:w="60"/>
              <w:left w:type="dxa" w:w="120"/>
              <w:bottom w:type="dxa" w:w="60"/>
              <w:right w:type="dxa" w:w="120"/>
            </w:tcMar>
          </w:tcPr>
          <w:p>
            <w:r>
              <w:rPr>
                <w:rFonts w:ascii="Arial" w:cs="Arial" w:eastAsia="Arial" w:hAnsi="Arial"/>
                <w:i/>
                <w:iCs/>
                <w:color w:val="7F1330"/>
                <w:sz w:val="17"/>
                <w:szCs w:val="17"/>
              </w:rPr>
              <w:t xml:space="preserve">“Mark the Williams lead as hot”</w:t>
            </w:r>
          </w:p>
        </w:tc>
        <w:tc>
          <w:tcPr>
            <w:tcW w:type="dxa" w:w="6280"/>
            <w:tcBorders>
              <w:top w:val="single" w:color="E0E0E0" w:sz="1"/>
              <w:left w:val="single" w:color="E0E0E0" w:sz="1"/>
              <w:bottom w:val="single" w:color="E0E0E0" w:sz="1"/>
              <w:right w:val="single" w:color="E0E0E0" w:sz="1"/>
            </w:tcBorders>
            <w:shd w:fill="FFEEE3" w:val="clear"/>
            <w:tcMar>
              <w:top w:type="dxa" w:w="60"/>
              <w:left w:type="dxa" w:w="120"/>
              <w:bottom w:type="dxa" w:w="60"/>
              <w:right w:type="dxa" w:w="120"/>
            </w:tcMar>
          </w:tcPr>
          <w:p>
            <w:r>
              <w:rPr>
                <w:rFonts w:ascii="Arial" w:cs="Arial" w:eastAsia="Arial" w:hAnsi="Arial"/>
                <w:sz w:val="17"/>
                <w:szCs w:val="17"/>
              </w:rPr>
              <w:t xml:space="preserve">Updates the Williams lead temperature from whatever it was to “hot.”</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i/>
                <w:iCs/>
                <w:color w:val="7F1330"/>
                <w:sz w:val="17"/>
                <w:szCs w:val="17"/>
              </w:rPr>
              <w:t xml:space="preserve">“Add a note to Sarah Kim: wants a walkout basement”</w:t>
            </w:r>
          </w:p>
        </w:tc>
        <w:tc>
          <w:tcPr>
            <w:tcW w:type="dxa" w:w="62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7"/>
                <w:szCs w:val="17"/>
              </w:rPr>
              <w:t xml:space="preserve">Creates a note on Sarah Kim’s contact record with that detail.</w:t>
            </w:r>
          </w:p>
        </w:tc>
      </w:tr>
      <w:tr>
        <w:tc>
          <w:tcPr>
            <w:tcW w:type="dxa" w:w="3800"/>
            <w:tcBorders>
              <w:top w:val="single" w:color="E0E0E0" w:sz="1"/>
              <w:left w:val="single" w:color="E0E0E0" w:sz="1"/>
              <w:bottom w:val="single" w:color="E0E0E0" w:sz="1"/>
              <w:right w:val="single" w:color="E0E0E0" w:sz="1"/>
            </w:tcBorders>
            <w:shd w:fill="FFEEE3" w:val="clear"/>
            <w:tcMar>
              <w:top w:type="dxa" w:w="60"/>
              <w:left w:type="dxa" w:w="120"/>
              <w:bottom w:type="dxa" w:w="60"/>
              <w:right w:type="dxa" w:w="120"/>
            </w:tcMar>
          </w:tcPr>
          <w:p>
            <w:r>
              <w:rPr>
                <w:rFonts w:ascii="Arial" w:cs="Arial" w:eastAsia="Arial" w:hAnsi="Arial"/>
                <w:i/>
                <w:iCs/>
                <w:color w:val="7F1330"/>
                <w:sz w:val="17"/>
                <w:szCs w:val="17"/>
              </w:rPr>
              <w:t xml:space="preserve">“Logged a call with Mike Torres, he’s interested in Crown Point”</w:t>
            </w:r>
          </w:p>
        </w:tc>
        <w:tc>
          <w:tcPr>
            <w:tcW w:type="dxa" w:w="6280"/>
            <w:tcBorders>
              <w:top w:val="single" w:color="E0E0E0" w:sz="1"/>
              <w:left w:val="single" w:color="E0E0E0" w:sz="1"/>
              <w:bottom w:val="single" w:color="E0E0E0" w:sz="1"/>
              <w:right w:val="single" w:color="E0E0E0" w:sz="1"/>
            </w:tcBorders>
            <w:shd w:fill="FFEEE3" w:val="clear"/>
            <w:tcMar>
              <w:top w:type="dxa" w:w="60"/>
              <w:left w:type="dxa" w:w="120"/>
              <w:bottom w:type="dxa" w:w="60"/>
              <w:right w:type="dxa" w:w="120"/>
            </w:tcMar>
          </w:tcPr>
          <w:p>
            <w:r>
              <w:rPr>
                <w:rFonts w:ascii="Arial" w:cs="Arial" w:eastAsia="Arial" w:hAnsi="Arial"/>
                <w:sz w:val="17"/>
                <w:szCs w:val="17"/>
              </w:rPr>
              <w:t xml:space="preserve">Logs an outbound call to Mike Torres’s communication history.</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i/>
                <w:iCs/>
                <w:color w:val="7F1330"/>
                <w:sz w:val="17"/>
                <w:szCs w:val="17"/>
              </w:rPr>
              <w:t xml:space="preserve">“Create a task: follow up with the Garcias by Friday”</w:t>
            </w:r>
          </w:p>
        </w:tc>
        <w:tc>
          <w:tcPr>
            <w:tcW w:type="dxa" w:w="62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7"/>
                <w:szCs w:val="17"/>
              </w:rPr>
              <w:t xml:space="preserve">Creates a task with the title “Follow up with the Garcias,” sets the due date to this coming Friday.</w:t>
            </w:r>
          </w:p>
        </w:tc>
      </w:tr>
    </w:tbl>
    <w:p>
      <w:pPr>
        <w:spacing w:after="100"/>
      </w:pPr>
    </w:p>
    <w:p>
      <w:pPr>
        <w:pStyle w:val="Heading1"/>
      </w:pPr>
      <w:r>
        <w:t xml:space="preserve">4. Your Daily Workflow (Recommended Routine)</w:t>
      </w:r>
    </w:p>
    <w:p>
      <w:pPr>
        <w:spacing w:after="60"/>
      </w:pPr>
      <w:r>
        <w:t xml:space="preserve">For consistency, follow this same sequence each day:</w:t>
      </w:r>
    </w:p>
    <w:p>
      <w:pPr>
        <w:pStyle w:val="ListParagraph"/>
        <w:numPr>
          <w:ilvl w:val="0"/>
          <w:numId w:val="2"/>
        </w:numPr>
        <w:spacing w:after="40"/>
      </w:pPr>
      <w:r>
        <w:rPr>
          <w:rFonts w:ascii="Arial" w:cs="Arial" w:eastAsia="Arial" w:hAnsi="Arial"/>
          <w:sz w:val="18"/>
          <w:szCs w:val="18"/>
        </w:rPr>
        <w:t xml:space="preserve">Open AmyCRM on your phone or computer. Check the Command Center for your numbers.</w:t>
      </w:r>
    </w:p>
    <w:p>
      <w:pPr>
        <w:pStyle w:val="ListParagraph"/>
        <w:numPr>
          <w:ilvl w:val="0"/>
          <w:numId w:val="2"/>
        </w:numPr>
        <w:spacing w:after="40"/>
      </w:pPr>
      <w:r>
        <w:rPr>
          <w:rFonts w:ascii="Arial" w:cs="Arial" w:eastAsia="Arial" w:hAnsi="Arial"/>
          <w:sz w:val="18"/>
          <w:szCs w:val="18"/>
        </w:rPr>
        <w:t xml:space="preserve">Go to Tasks. Work through your urgent and high-priority items first.</w:t>
      </w:r>
    </w:p>
    <w:p>
      <w:pPr>
        <w:pStyle w:val="ListParagraph"/>
        <w:numPr>
          <w:ilvl w:val="0"/>
          <w:numId w:val="2"/>
        </w:numPr>
        <w:spacing w:after="40"/>
      </w:pPr>
      <w:r>
        <w:rPr>
          <w:rFonts w:ascii="Arial" w:cs="Arial" w:eastAsia="Arial" w:hAnsi="Arial"/>
          <w:sz w:val="18"/>
          <w:szCs w:val="18"/>
        </w:rPr>
        <w:t xml:space="preserve">Go to Pipeline. Filter to “hot” leads. Make your calls and texts. After each one, use the Assistant to log it: “Logged a call with [name], [what happened].”</w:t>
      </w:r>
    </w:p>
    <w:p>
      <w:pPr>
        <w:pStyle w:val="ListParagraph"/>
        <w:numPr>
          <w:ilvl w:val="0"/>
          <w:numId w:val="2"/>
        </w:numPr>
        <w:spacing w:after="40"/>
      </w:pPr>
      <w:r>
        <w:rPr>
          <w:rFonts w:ascii="Arial" w:cs="Arial" w:eastAsia="Arial" w:hAnsi="Arial"/>
          <w:sz w:val="18"/>
          <w:szCs w:val="18"/>
        </w:rPr>
        <w:t xml:space="preserve">When new leads come in, use the Assistant: “New lead [name], [buyer/seller], [area], [budget].”</w:t>
      </w:r>
    </w:p>
    <w:p>
      <w:pPr>
        <w:pStyle w:val="ListParagraph"/>
        <w:numPr>
          <w:ilvl w:val="0"/>
          <w:numId w:val="2"/>
        </w:numPr>
        <w:spacing w:after="40"/>
      </w:pPr>
      <w:r>
        <w:rPr>
          <w:rFonts w:ascii="Arial" w:cs="Arial" w:eastAsia="Arial" w:hAnsi="Arial"/>
          <w:sz w:val="18"/>
          <w:szCs w:val="18"/>
        </w:rPr>
        <w:t xml:space="preserve">After showings, use the Assistant: “Add a note to [name]: [what they liked, didn’t like, next steps].”</w:t>
      </w:r>
    </w:p>
    <w:p>
      <w:pPr>
        <w:pStyle w:val="ListParagraph"/>
        <w:numPr>
          <w:ilvl w:val="0"/>
          <w:numId w:val="2"/>
        </w:numPr>
        <w:spacing w:after="40"/>
      </w:pPr>
      <w:r>
        <w:rPr>
          <w:rFonts w:ascii="Arial" w:cs="Arial" w:eastAsia="Arial" w:hAnsi="Arial"/>
          <w:sz w:val="18"/>
          <w:szCs w:val="18"/>
        </w:rPr>
        <w:t xml:space="preserve">Before you close out for the day, check Tasks one more time. Create any follow-up tasks for tomorrow.</w:t>
      </w:r>
    </w:p>
    <w:p>
      <w:pPr>
        <w:spacing w:after="100"/>
      </w:pPr>
    </w:p>
    <w:p>
      <w:pPr>
        <w:pStyle w:val="Heading1"/>
      </w:pPr>
      <w:r>
        <w:t xml:space="preserve">5. Important Rules &amp; Notes</w:t>
      </w:r>
    </w:p>
    <w:p>
      <w:pPr>
        <w:pStyle w:val="ListParagraph"/>
        <w:numPr>
          <w:ilvl w:val="0"/>
          <w:numId w:val="3"/>
        </w:numPr>
        <w:spacing w:after="40"/>
      </w:pPr>
      <w:r>
        <w:rPr>
          <w:rFonts w:ascii="Arial" w:cs="Arial" w:eastAsia="Arial" w:hAnsi="Arial"/>
          <w:sz w:val="18"/>
          <w:szCs w:val="18"/>
        </w:rPr>
        <w:t xml:space="preserve">The Assistant never sends emails or messages on your behalf without your review. All AI-drafted communications are presented for your approval first. Nothing goes out automatically.</w:t>
      </w:r>
    </w:p>
    <w:p>
      <w:pPr>
        <w:pStyle w:val="ListParagraph"/>
        <w:numPr>
          <w:ilvl w:val="0"/>
          <w:numId w:val="3"/>
        </w:numPr>
        <w:spacing w:after="40"/>
      </w:pPr>
      <w:r>
        <w:rPr>
          <w:rFonts w:ascii="Arial" w:cs="Arial" w:eastAsia="Arial" w:hAnsi="Arial"/>
          <w:sz w:val="18"/>
          <w:szCs w:val="18"/>
        </w:rPr>
        <w:t xml:space="preserve">The CRM saves everything to a secure cloud database (Supabase). Your data is backed up and accessible from any device with a web browser.</w:t>
      </w:r>
    </w:p>
    <w:p>
      <w:pPr>
        <w:pStyle w:val="ListParagraph"/>
        <w:numPr>
          <w:ilvl w:val="0"/>
          <w:numId w:val="3"/>
        </w:numPr>
        <w:spacing w:after="40"/>
      </w:pPr>
      <w:r>
        <w:rPr>
          <w:rFonts w:ascii="Arial" w:cs="Arial" w:eastAsia="Arial" w:hAnsi="Arial"/>
          <w:sz w:val="18"/>
          <w:szCs w:val="18"/>
        </w:rPr>
        <w:t xml:space="preserve">If the Assistant can’t find a matching name in the system, it will save your note as a general memo and tell you it couldn’t match. You can then manually create the record.</w:t>
      </w:r>
    </w:p>
    <w:p>
      <w:pPr>
        <w:pStyle w:val="ListParagraph"/>
        <w:numPr>
          <w:ilvl w:val="0"/>
          <w:numId w:val="3"/>
        </w:numPr>
        <w:spacing w:after="40"/>
      </w:pPr>
      <w:r>
        <w:rPr>
          <w:rFonts w:ascii="Arial" w:cs="Arial" w:eastAsia="Arial" w:hAnsi="Arial"/>
          <w:sz w:val="18"/>
          <w:szCs w:val="18"/>
        </w:rPr>
        <w:t xml:space="preserve">The Pipeline sorts leads by priority automatically: hot leads appear first, then warm, then cold. Within each temperature, higher-scored leads appear at the top.</w:t>
      </w:r>
    </w:p>
    <w:p>
      <w:pPr>
        <w:pStyle w:val="ListParagraph"/>
        <w:numPr>
          <w:ilvl w:val="0"/>
          <w:numId w:val="3"/>
        </w:numPr>
        <w:spacing w:after="40"/>
      </w:pPr>
      <w:r>
        <w:rPr>
          <w:rFonts w:ascii="Arial" w:cs="Arial" w:eastAsia="Arial" w:hAnsi="Arial"/>
          <w:sz w:val="18"/>
          <w:szCs w:val="18"/>
        </w:rPr>
        <w:t xml:space="preserve">Your login is personal. Do not share your password. John has a separate login.</w:t>
      </w:r>
    </w:p>
    <w:p>
      <w:pPr>
        <w:spacing w:after="100"/>
      </w:pPr>
    </w:p>
    <w:p>
      <w:pPr>
        <w:pStyle w:val="Heading1"/>
      </w:pPr>
      <w:r>
        <w:t xml:space="preserve">6. Coming Soon</w:t>
      </w:r>
    </w:p>
    <w:p>
      <w:pPr>
        <w:pStyle w:val="ListParagraph"/>
        <w:numPr>
          <w:ilvl w:val="0"/>
          <w:numId w:val="3"/>
        </w:numPr>
        <w:spacing w:after="40"/>
      </w:pPr>
      <w:r>
        <w:rPr>
          <w:rFonts w:ascii="Arial" w:cs="Arial" w:eastAsia="Arial" w:hAnsi="Arial"/>
          <w:sz w:val="18"/>
          <w:szCs w:val="18"/>
        </w:rPr>
        <w:t xml:space="preserve">Gmail integration — your emails will sync directly into the CRM and auto-log to client records.</w:t>
      </w:r>
    </w:p>
    <w:p>
      <w:pPr>
        <w:pStyle w:val="ListParagraph"/>
        <w:numPr>
          <w:ilvl w:val="0"/>
          <w:numId w:val="3"/>
        </w:numPr>
        <w:spacing w:after="40"/>
      </w:pPr>
      <w:r>
        <w:rPr>
          <w:rFonts w:ascii="Arial" w:cs="Arial" w:eastAsia="Arial" w:hAnsi="Arial"/>
          <w:sz w:val="18"/>
          <w:szCs w:val="18"/>
        </w:rPr>
        <w:t xml:space="preserve">Email drafting from the Assistant — say “Draft an email to Sarah about her showing Thursday” and the CRM will write it, show you the draft, and send from your email after you approve.</w:t>
      </w:r>
    </w:p>
    <w:p>
      <w:pPr>
        <w:pStyle w:val="ListParagraph"/>
        <w:numPr>
          <w:ilvl w:val="0"/>
          <w:numId w:val="3"/>
        </w:numPr>
        <w:spacing w:after="40"/>
      </w:pPr>
      <w:r>
        <w:rPr>
          <w:rFonts w:ascii="Arial" w:cs="Arial" w:eastAsia="Arial" w:hAnsi="Arial"/>
          <w:sz w:val="18"/>
          <w:szCs w:val="18"/>
        </w:rPr>
        <w:t xml:space="preserve">BoldTrail/kvCORE integration — MLS listing feeds and lead webhooks.</w:t>
      </w:r>
    </w:p>
    <w:p>
      <w:pPr>
        <w:spacing w:after="60"/>
      </w:pPr>
    </w:p>
    <w:p>
      <w:pPr>
        <w:pBdr>
          <w:top w:val="single" w:color="7F1330" w:sz="4" w:space="6"/>
        </w:pBdr>
        <w:spacing w:before="120"/>
        <w:jc w:val="center"/>
      </w:pPr>
      <w:r>
        <w:rPr>
          <w:rFonts w:ascii="Arial" w:cs="Arial" w:eastAsia="Arial" w:hAnsi="Arial"/>
          <w:i/>
          <w:iCs/>
          <w:color w:val="777777"/>
          <w:sz w:val="17"/>
          <w:szCs w:val="17"/>
        </w:rPr>
        <w:t xml:space="preserve">Questions? Ask John or use the Assistant — it’s there to help.</w:t>
      </w:r>
    </w:p>
    <w:sectPr>
      <w:headerReference w:type="default" r:id="rId7"/>
      <w:footerReference w:type="default" r:id="rId8"/>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Confidential — Mathewson Real Estate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1330" w:sz="4" w:space="4"/>
      </w:pBdr>
      <w:spacing w:after="40"/>
      <w:jc w:val="left"/>
    </w:pPr>
    <w:r>
      <w:rPr>
        <w:rFonts w:ascii="Arial" w:cs="Arial" w:eastAsia="Arial" w:hAnsi="Arial"/>
        <w:b/>
        <w:bCs/>
        <w:color w:val="7F1330"/>
        <w:sz w:val="22"/>
        <w:szCs w:val="22"/>
      </w:rPr>
      <w:t xml:space="preserve">Amy</w:t>
    </w:r>
    <w:r>
      <w:rPr>
        <w:rFonts w:ascii="Arial" w:cs="Arial" w:eastAsia="Arial" w:hAnsi="Arial"/>
        <w:b/>
        <w:bCs/>
        <w:color w:val="FFC6BF"/>
        <w:sz w:val="22"/>
        <w:szCs w:val="22"/>
      </w:rPr>
      <w:t xml:space="preserve">CRM</w:t>
    </w:r>
    <w:r>
      <w:rPr>
        <w:rFonts w:ascii="Arial" w:cs="Arial" w:eastAsia="Arial" w:hAnsi="Arial"/>
        <w:color w:val="888888"/>
        <w:sz w:val="16"/>
        <w:szCs w:val="16"/>
      </w:rPr>
      <w:t xml:space="preserve">   |   Getting Started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7F1330"/>
      <w:sz w:val="28"/>
      <w:szCs w:val="28"/>
    </w:rPr>
  </w:style>
  <w:style w:type="paragraph" w:styleId="Heading2">
    <w:name w:val="Heading 2"/>
    <w:basedOn w:val="Normal"/>
    <w:next w:val="Normal"/>
    <w:qFormat/>
    <w:pPr>
      <w:spacing w:after="80" w:before="160"/>
      <w:outlineLvl w:val="1"/>
    </w:pPr>
    <w:rPr>
      <w:rFonts w:ascii="Arial" w:cs="Arial" w:eastAsia="Arial" w:hAnsi="Arial"/>
      <w:b/>
      <w:bCs/>
      <w:color w:val="003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2026-04-07T02:17:08.487Z</dcterms:created>
  <dcterms:modified xsi:type="dcterms:W3CDTF">2026-04-07T02:17:08.487Z</dcterms:modified>
</cp:coreProperties>
</file>

<file path=docProps/custom.xml><?xml version="1.0" encoding="utf-8"?>
<Properties xmlns="http://schemas.openxmlformats.org/officeDocument/2006/custom-properties" xmlns:vt="http://schemas.openxmlformats.org/officeDocument/2006/docPropsVTypes"/>
</file>