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8F13" w14:textId="23446577" w:rsidR="00B92FF0" w:rsidRDefault="00A315E7" w:rsidP="00B92FF0">
      <w:pPr>
        <w:pStyle w:val="NormalWeb"/>
        <w:shd w:val="clear" w:color="auto" w:fill="FFFFFF"/>
        <w:rPr>
          <w:rStyle w:val="Strong"/>
          <w:rFonts w:asciiTheme="minorHAnsi" w:hAnsiTheme="minorHAnsi" w:cstheme="minorHAnsi"/>
          <w:color w:val="4E5057"/>
          <w:sz w:val="22"/>
          <w:szCs w:val="22"/>
        </w:rPr>
      </w:pPr>
      <w:r>
        <w:rPr>
          <w:rFonts w:ascii="Lato" w:hAnsi="Lato"/>
          <w:color w:val="4E5057"/>
          <w:sz w:val="21"/>
          <w:szCs w:val="21"/>
          <w:shd w:val="clear" w:color="auto" w:fill="FFFFFF"/>
        </w:rPr>
        <w:t>The</w:t>
      </w:r>
      <w:r>
        <w:rPr>
          <w:rFonts w:ascii="Lato" w:hAnsi="Lato"/>
          <w:color w:val="4E5057"/>
          <w:sz w:val="21"/>
          <w:szCs w:val="21"/>
          <w:shd w:val="clear" w:color="auto" w:fill="FFFFFF"/>
        </w:rPr>
        <w:t xml:space="preserve"> data </w:t>
      </w:r>
      <w:r>
        <w:rPr>
          <w:rFonts w:ascii="Lato" w:hAnsi="Lato"/>
          <w:color w:val="4E5057"/>
          <w:sz w:val="21"/>
          <w:szCs w:val="21"/>
          <w:shd w:val="clear" w:color="auto" w:fill="FFFFFF"/>
        </w:rPr>
        <w:t>was</w:t>
      </w:r>
      <w:r>
        <w:rPr>
          <w:rFonts w:ascii="Lato" w:hAnsi="Lato"/>
          <w:color w:val="4E5057"/>
          <w:sz w:val="21"/>
          <w:szCs w:val="21"/>
          <w:shd w:val="clear" w:color="auto" w:fill="FFFFFF"/>
        </w:rPr>
        <w:t xml:space="preserve"> aggregated from a number of sources including the American Community Survey (</w:t>
      </w:r>
      <w:hyperlink r:id="rId4" w:tgtFrame="_blank" w:history="1">
        <w:r>
          <w:rPr>
            <w:rStyle w:val="Hyperlink"/>
            <w:rFonts w:ascii="Lato" w:hAnsi="Lato"/>
            <w:color w:val="3C6A9D"/>
            <w:sz w:val="21"/>
            <w:szCs w:val="21"/>
            <w:shd w:val="clear" w:color="auto" w:fill="FFFFFF"/>
          </w:rPr>
          <w:t>census.gov</w:t>
        </w:r>
      </w:hyperlink>
      <w:r>
        <w:rPr>
          <w:rFonts w:ascii="Lato" w:hAnsi="Lato"/>
          <w:color w:val="4E5057"/>
          <w:sz w:val="21"/>
          <w:szCs w:val="21"/>
          <w:shd w:val="clear" w:color="auto" w:fill="FFFFFF"/>
        </w:rPr>
        <w:t>), </w:t>
      </w:r>
      <w:hyperlink r:id="rId5" w:tgtFrame="_blank" w:history="1">
        <w:r>
          <w:rPr>
            <w:rStyle w:val="Hyperlink"/>
            <w:rFonts w:ascii="Lato" w:hAnsi="Lato"/>
            <w:color w:val="3C6A9D"/>
            <w:sz w:val="21"/>
            <w:szCs w:val="21"/>
            <w:shd w:val="clear" w:color="auto" w:fill="FFFFFF"/>
          </w:rPr>
          <w:t>clinicaltrials.gov</w:t>
        </w:r>
      </w:hyperlink>
      <w:r>
        <w:rPr>
          <w:rFonts w:ascii="Lato" w:hAnsi="Lato"/>
          <w:color w:val="4E5057"/>
          <w:sz w:val="21"/>
          <w:szCs w:val="21"/>
          <w:shd w:val="clear" w:color="auto" w:fill="FFFFFF"/>
        </w:rPr>
        <w:t>, and </w:t>
      </w:r>
      <w:hyperlink r:id="rId6" w:tgtFrame="_blank" w:history="1">
        <w:r>
          <w:rPr>
            <w:rStyle w:val="Hyperlink"/>
            <w:rFonts w:ascii="Lato" w:hAnsi="Lato"/>
            <w:color w:val="3C6A9D"/>
            <w:sz w:val="21"/>
            <w:szCs w:val="21"/>
            <w:shd w:val="clear" w:color="auto" w:fill="FFFFFF"/>
          </w:rPr>
          <w:t>cancer.gov</w:t>
        </w:r>
      </w:hyperlink>
      <w:r>
        <w:rPr>
          <w:rFonts w:ascii="Lato" w:hAnsi="Lato"/>
          <w:color w:val="4E5057"/>
          <w:sz w:val="21"/>
          <w:szCs w:val="21"/>
          <w:shd w:val="clear" w:color="auto" w:fill="FFFFFF"/>
        </w:rPr>
        <w:t xml:space="preserve">. Most of the data preparation process can be </w:t>
      </w:r>
      <w:proofErr w:type="spellStart"/>
      <w:r>
        <w:rPr>
          <w:rFonts w:ascii="Lato" w:hAnsi="Lato"/>
          <w:color w:val="4E5057"/>
          <w:sz w:val="21"/>
          <w:szCs w:val="21"/>
          <w:shd w:val="clear" w:color="auto" w:fill="FFFFFF"/>
        </w:rPr>
        <w:t>veiwed</w:t>
      </w:r>
      <w:proofErr w:type="spellEnd"/>
      <w:r>
        <w:rPr>
          <w:rFonts w:ascii="Lato" w:hAnsi="Lato"/>
          <w:color w:val="4E5057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Lato" w:hAnsi="Lato"/>
            <w:color w:val="3C6A9D"/>
            <w:sz w:val="21"/>
            <w:szCs w:val="21"/>
            <w:shd w:val="clear" w:color="auto" w:fill="FFFFFF"/>
          </w:rPr>
          <w:t>here</w:t>
        </w:r>
      </w:hyperlink>
      <w:r>
        <w:rPr>
          <w:rFonts w:ascii="Lato" w:hAnsi="Lato"/>
          <w:color w:val="4E5057"/>
          <w:sz w:val="21"/>
          <w:szCs w:val="21"/>
          <w:shd w:val="clear" w:color="auto" w:fill="FFFFFF"/>
        </w:rPr>
        <w:t>.</w:t>
      </w:r>
    </w:p>
    <w:p w14:paraId="19D61EAC" w14:textId="77777777" w:rsidR="00B92FF0" w:rsidRDefault="00B92FF0" w:rsidP="00B92FF0">
      <w:pPr>
        <w:pStyle w:val="NormalWeb"/>
        <w:shd w:val="clear" w:color="auto" w:fill="FFFFFF"/>
        <w:rPr>
          <w:rStyle w:val="Strong"/>
          <w:rFonts w:asciiTheme="minorHAnsi" w:hAnsiTheme="minorHAnsi" w:cstheme="minorHAnsi"/>
          <w:color w:val="4E5057"/>
          <w:sz w:val="22"/>
          <w:szCs w:val="22"/>
        </w:rPr>
      </w:pPr>
    </w:p>
    <w:p w14:paraId="51810D35" w14:textId="11B9A405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TARGET_deathRate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Dependent variable. Mean 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per capita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(100,000) cancer mortalities(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a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5EE49194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avgAnnCount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Mean number of reported cases of cancer diagnosed annually(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a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01B1C71E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avgDeathsPerYear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Mean number of reported mortalities due to cancer(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a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1C30700A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incidenceRate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Mean 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per capita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 xml:space="preserve"> (100,000) cancer </w:t>
      </w:r>
      <w:proofErr w:type="spellStart"/>
      <w:r w:rsidRPr="00B92FF0">
        <w:rPr>
          <w:rFonts w:asciiTheme="minorHAnsi" w:hAnsiTheme="minorHAnsi" w:cstheme="minorHAnsi"/>
          <w:color w:val="4E5057"/>
          <w:sz w:val="22"/>
          <w:szCs w:val="22"/>
        </w:rPr>
        <w:t>diagoses</w:t>
      </w:r>
      <w:proofErr w:type="spellEnd"/>
      <w:r w:rsidRPr="00B92FF0">
        <w:rPr>
          <w:rFonts w:asciiTheme="minorHAnsi" w:hAnsiTheme="minorHAnsi" w:cstheme="minorHAnsi"/>
          <w:color w:val="4E5057"/>
          <w:sz w:val="22"/>
          <w:szCs w:val="22"/>
        </w:rPr>
        <w:t>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a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0946F493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medianIncome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Median income per county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022153B8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popEst2015: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Population of county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539562AE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povertyPercent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populace in poverty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24F786D4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studyPerCap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Per capita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number of cancer-related clinical trials per county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a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46FC46C9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binnedInc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Median income per capita binned by decile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573469B4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MedianAge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Median age of county residents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10C812AF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MedianAgeMale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Median age of male county residents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66817374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MedianAgeFemale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Median age of female county residents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0F37059B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Geography: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County name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4CDEC454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AvgHouseholdSize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Mean household size of county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191EAD20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PercentMarried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who are married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48E45999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PctNoHS18_24: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ages 18-24 highest education attained: less than high school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7B4E2C87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PctHS18_24: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ages 18-24 highest education attained: high school diploma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010F311B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PctSomeCol18_24: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ages 18-24 highest education attained: some college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3EDB883D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PctBachDeg18_24: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ages 18-24 highest education attained: bachelor's degree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0706652E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lastRenderedPageBreak/>
        <w:t>PctHS25_Over: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ages 25 and over highest education attained: high school diploma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1B644C90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PctBachDeg25_Over: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ages 25 and over highest education attained: bachelor's degree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71D9E249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PctEmployed16_Over: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ages 16 and over employed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4ECB10A4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PctUnemployed16_Over: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ages 16 and over unemployed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5F4A42CF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PctPrivateCoverage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with private health coverage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3EF1FA3B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PctPrivateCoverageAlone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with private health coverage alone (no public assistance)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64198D03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PctEmpPrivCoverage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with employee-provided private health coverage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4343954A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PctPublicCoverage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with government-provided health coverage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12C312A0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PctPubliceCoverageAlone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with government-provided health coverage alone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60AE3653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PctWhite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who identify as White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166702D2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PctBlack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who identify as Black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08E3DEA6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PctAsian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who identify as Asian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28E14E2A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PctOtherRace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county residents who identify in a category which is not White, Black, or Asian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66805C26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PctMarriedHouseholds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Percent of married households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655C152A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proofErr w:type="spellStart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BirthRate</w:t>
      </w:r>
      <w:proofErr w:type="spellEnd"/>
      <w:r w:rsidRPr="00B92FF0">
        <w:rPr>
          <w:rStyle w:val="Strong"/>
          <w:rFonts w:asciiTheme="minorHAnsi" w:hAnsiTheme="minorHAnsi" w:cstheme="minorHAnsi"/>
          <w:color w:val="4E5057"/>
          <w:sz w:val="22"/>
          <w:szCs w:val="22"/>
        </w:rPr>
        <w:t>: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 Number of live births relative to number of women in county 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</w:t>
      </w:r>
    </w:p>
    <w:p w14:paraId="09997093" w14:textId="77777777" w:rsidR="00A315E7" w:rsidRDefault="00A315E7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</w:p>
    <w:p w14:paraId="7E9CB666" w14:textId="77777777" w:rsidR="00A315E7" w:rsidRDefault="00A315E7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</w:p>
    <w:p w14:paraId="18A4D3A9" w14:textId="5E806482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r w:rsidRPr="00B92FF0">
        <w:rPr>
          <w:rFonts w:asciiTheme="minorHAnsi" w:hAnsiTheme="minorHAnsi" w:cstheme="minorHAnsi"/>
          <w:color w:val="4E5057"/>
          <w:sz w:val="22"/>
          <w:szCs w:val="22"/>
        </w:rPr>
        <w:t>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a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): years 2010-2016</w:t>
      </w:r>
    </w:p>
    <w:p w14:paraId="0658C75A" w14:textId="77777777" w:rsidR="00B92FF0" w:rsidRPr="00B92FF0" w:rsidRDefault="00B92FF0" w:rsidP="00B92FF0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2"/>
          <w:szCs w:val="22"/>
        </w:rPr>
      </w:pPr>
      <w:r w:rsidRPr="00B92FF0">
        <w:rPr>
          <w:rFonts w:asciiTheme="minorHAnsi" w:hAnsiTheme="minorHAnsi" w:cstheme="minorHAnsi"/>
          <w:color w:val="4E5057"/>
          <w:sz w:val="22"/>
          <w:szCs w:val="22"/>
        </w:rPr>
        <w:t>(</w:t>
      </w:r>
      <w:r w:rsidRPr="00B92FF0">
        <w:rPr>
          <w:rStyle w:val="Emphasis"/>
          <w:rFonts w:asciiTheme="minorHAnsi" w:hAnsiTheme="minorHAnsi" w:cstheme="minorHAnsi"/>
          <w:color w:val="4E5057"/>
          <w:sz w:val="22"/>
          <w:szCs w:val="22"/>
        </w:rPr>
        <w:t>b</w:t>
      </w:r>
      <w:r w:rsidRPr="00B92FF0">
        <w:rPr>
          <w:rFonts w:asciiTheme="minorHAnsi" w:hAnsiTheme="minorHAnsi" w:cstheme="minorHAnsi"/>
          <w:color w:val="4E5057"/>
          <w:sz w:val="22"/>
          <w:szCs w:val="22"/>
        </w:rPr>
        <w:t>): 2013 Census Estimates</w:t>
      </w:r>
    </w:p>
    <w:p w14:paraId="1BE75497" w14:textId="77777777" w:rsidR="001F1D44" w:rsidRPr="00B92FF0" w:rsidRDefault="001F1D44">
      <w:pPr>
        <w:rPr>
          <w:rFonts w:cstheme="minorHAnsi"/>
        </w:rPr>
      </w:pPr>
    </w:p>
    <w:sectPr w:rsidR="001F1D44" w:rsidRPr="00B9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8C"/>
    <w:rsid w:val="001F1D44"/>
    <w:rsid w:val="00A315E7"/>
    <w:rsid w:val="00A4158C"/>
    <w:rsid w:val="00B9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BA61"/>
  <w15:chartTrackingRefBased/>
  <w15:docId w15:val="{8719F30B-1E23-4309-B56C-2E862EB0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2FF0"/>
    <w:rPr>
      <w:b/>
      <w:bCs/>
    </w:rPr>
  </w:style>
  <w:style w:type="character" w:styleId="Emphasis">
    <w:name w:val="Emphasis"/>
    <w:basedOn w:val="DefaultParagraphFont"/>
    <w:uiPriority w:val="20"/>
    <w:qFormat/>
    <w:rsid w:val="00B92F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1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world/nrippner/cancer-tri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ncer.gov/" TargetMode="External"/><Relationship Id="rId5" Type="http://schemas.openxmlformats.org/officeDocument/2006/relationships/hyperlink" Target="http://clinicaltrials.gov/" TargetMode="External"/><Relationship Id="rId4" Type="http://schemas.openxmlformats.org/officeDocument/2006/relationships/hyperlink" Target="http://census.gov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bose</dc:creator>
  <cp:keywords/>
  <dc:description/>
  <cp:lastModifiedBy>Arnab bose</cp:lastModifiedBy>
  <cp:revision>4</cp:revision>
  <dcterms:created xsi:type="dcterms:W3CDTF">2024-07-22T14:43:00Z</dcterms:created>
  <dcterms:modified xsi:type="dcterms:W3CDTF">2024-07-22T14:45:00Z</dcterms:modified>
</cp:coreProperties>
</file>