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Universidade Federal de São Paulo - ICT São José dos Campos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Alunos: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João Victor de Mesquita Cândido dos Santos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102028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Raphael Ribeiro Faria</w:t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104120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Unidade Curricular: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Programação Concorrente e Distribuída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Docente: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Dr. Álvaro Luiz Fazenda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Exercício 1)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que o tempo medido fosse possível de ser calculado, os valores de N foram aumentados para 10^6 e 10^8. Foram obtidos os seguintes resultados no cálculo dos produtos vetoriais: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Pthreads:</w:t>
        <w:tab/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trHeight w:val="30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total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de 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de 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929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479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293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449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34522" cy="1814513"/>
            <wp:effectExtent b="0" l="0" r="0" t="0"/>
            <wp:docPr descr="Gráfico" id="2" name="image5.png"/>
            <a:graphic>
              <a:graphicData uri="http://schemas.openxmlformats.org/drawingml/2006/picture">
                <pic:pic>
                  <pic:nvPicPr>
                    <pic:cNvPr descr="Gráfico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522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08968" cy="1662113"/>
            <wp:effectExtent b="0" l="0" r="0" t="0"/>
            <wp:docPr descr="Gráfico" id="1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968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 para 10^6</w:t>
        <w:tab/>
        <w:tab/>
        <w:tab/>
        <w:tab/>
        <w:tab/>
        <w:t xml:space="preserve">Gráfico para 10^8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Podemos observar na tabela e no gráfico, cujas barras azuis representam o speedup e as vermelhas a eficiência, que conforme aumenta o número de threads, cai a eficiência. Como o computador utilizado para realizar a execução só possui dois núcleos com a capacidade de simular mais dois, o tempo de execução para oito threads acaba se mostrando maior que para quatro threads.</w:t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threads:</w:t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trHeight w:val="30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(Java)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de 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 de 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1378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765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424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592 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0,29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-619124</wp:posOffset>
            </wp:positionH>
            <wp:positionV relativeFrom="paragraph">
              <wp:posOffset>123825</wp:posOffset>
            </wp:positionV>
            <wp:extent cx="3627716" cy="2243138"/>
            <wp:effectExtent b="0" l="0" r="0" t="0"/>
            <wp:wrapSquare wrapText="bothSides" distB="114300" distT="114300" distL="114300" distR="114300"/>
            <wp:docPr descr="Gráfico" id="3" name="image7.png"/>
            <a:graphic>
              <a:graphicData uri="http://schemas.openxmlformats.org/drawingml/2006/picture">
                <pic:pic>
                  <pic:nvPicPr>
                    <pic:cNvPr descr="Gráfico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716" cy="22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3009900</wp:posOffset>
            </wp:positionH>
            <wp:positionV relativeFrom="paragraph">
              <wp:posOffset>219075</wp:posOffset>
            </wp:positionV>
            <wp:extent cx="3473673" cy="2147888"/>
            <wp:effectExtent b="0" l="0" r="0" t="0"/>
            <wp:wrapSquare wrapText="bothSides" distB="114300" distT="114300" distL="114300" distR="114300"/>
            <wp:docPr descr="Gráfico" id="4" name="image8.png"/>
            <a:graphic>
              <a:graphicData uri="http://schemas.openxmlformats.org/drawingml/2006/picture">
                <pic:pic>
                  <pic:nvPicPr>
                    <pic:cNvPr descr="Gráfico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673" cy="2147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Gráfico para 10^6</w:t>
        <w:tab/>
        <w:tab/>
        <w:tab/>
        <w:tab/>
        <w:tab/>
        <w:t xml:space="preserve">Gráfico para 10^8</w:t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