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Universidade Federal de São Paulo - ICT São José dos Campos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Alunos: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João Victor de Mesquita Cândido dos Santos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102028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Raphael Ribeiro Faria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104120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Unidade Curricular: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Programação Concorrente e Distribuída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Docente: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Dr. Álvaro Luiz Fazenda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 3)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problema, foi desenvolvido um algoritmo com a mesma lógica para o cálculo dos produtos vetoriais, porém agora com o uso de um método synchronized, obtendo os seguintes resultados</w:t>
      </w:r>
      <w:r w:rsidDel="00000000" w:rsidR="00000000" w:rsidRPr="00000000">
        <w:rPr>
          <w:rFonts w:ascii="Verdana" w:cs="Verdana" w:eastAsia="Verdana" w:hAnsi="Verdana"/>
          <w:color w:val="263c8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trHeight w:val="30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(Java)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228600</wp:posOffset>
            </wp:positionV>
            <wp:extent cx="3427460" cy="2119313"/>
            <wp:effectExtent b="0" l="0" r="0" t="0"/>
            <wp:wrapSquare wrapText="bothSides" distB="114300" distT="114300" distL="114300" distR="11430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460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para 10^5</w:t>
        <w:tab/>
        <w:tab/>
        <w:t xml:space="preserve">                         Gráfico para 10^7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3076575</wp:posOffset>
            </wp:positionH>
            <wp:positionV relativeFrom="paragraph">
              <wp:posOffset>276225</wp:posOffset>
            </wp:positionV>
            <wp:extent cx="3362325" cy="1885950"/>
            <wp:effectExtent b="0" l="0" r="0" t="0"/>
            <wp:wrapSquare wrapText="bothSides" distB="114300" distT="114300" distL="114300" distR="114300"/>
            <wp:docPr descr="Gráfico" id="1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