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393" w:rsidRDefault="00033B64" w:rsidP="00033B64">
      <w:pPr>
        <w:pStyle w:val="Artculo"/>
        <w:spacing w:after="0" w:line="240" w:lineRule="auto"/>
        <w:jc w:val="center"/>
        <w:rPr>
          <w:b/>
          <w:bCs/>
          <w:color w:val="auto"/>
          <w:sz w:val="60"/>
          <w:szCs w:val="24"/>
          <w14:shadow w14:blurRad="50800" w14:dist="38100" w14:dir="2700000" w14:sx="100000" w14:sy="100000" w14:kx="0" w14:ky="0" w14:algn="tl">
            <w14:srgbClr w14:val="000000">
              <w14:alpha w14:val="60000"/>
            </w14:srgbClr>
          </w14:shadow>
        </w:rPr>
      </w:pPr>
      <w:r w:rsidRPr="00033B64">
        <w:rPr>
          <w:b/>
          <w:bCs/>
          <w:color w:val="auto"/>
          <w:sz w:val="60"/>
          <w:szCs w:val="24"/>
          <w14:shadow w14:blurRad="50800" w14:dist="38100" w14:dir="2700000" w14:sx="100000" w14:sy="100000" w14:kx="0" w14:ky="0" w14:algn="tl">
            <w14:srgbClr w14:val="000000">
              <w14:alpha w14:val="60000"/>
            </w14:srgbClr>
          </w14:shadow>
        </w:rPr>
        <w:t>Ley 734 de Febrero 5 de 2002</w:t>
      </w:r>
    </w:p>
    <w:p w:rsidR="00D57393" w:rsidRDefault="00D57393" w:rsidP="00033B64">
      <w:pPr>
        <w:pStyle w:val="Artculo"/>
        <w:spacing w:after="0" w:line="240" w:lineRule="auto"/>
        <w:jc w:val="center"/>
        <w:rPr>
          <w:b/>
          <w:bCs/>
          <w:color w:val="auto"/>
          <w:sz w:val="60"/>
          <w:szCs w:val="24"/>
          <w14:shadow w14:blurRad="50800" w14:dist="38100" w14:dir="2700000" w14:sx="100000" w14:sy="100000" w14:kx="0" w14:ky="0" w14:algn="tl">
            <w14:srgbClr w14:val="000000">
              <w14:alpha w14:val="60000"/>
            </w14:srgbClr>
          </w14:shadow>
        </w:rPr>
      </w:pPr>
    </w:p>
    <w:p w:rsidR="00033B64" w:rsidRPr="00D57393" w:rsidRDefault="00D57393" w:rsidP="00033B64">
      <w:pPr>
        <w:pStyle w:val="Artculo"/>
        <w:spacing w:after="0" w:line="240" w:lineRule="auto"/>
        <w:jc w:val="center"/>
        <w:rPr>
          <w:rFonts w:ascii="Arial" w:hAnsi="Arial" w:cs="Arial"/>
          <w:b/>
          <w:bCs/>
          <w:color w:val="auto"/>
          <w:sz w:val="22"/>
          <w:szCs w:val="22"/>
          <w14:shadow w14:blurRad="50800" w14:dist="38100" w14:dir="2700000" w14:sx="100000" w14:sy="100000" w14:kx="0" w14:ky="0" w14:algn="tl">
            <w14:srgbClr w14:val="000000">
              <w14:alpha w14:val="60000"/>
            </w14:srgbClr>
          </w14:shadow>
        </w:rPr>
      </w:pPr>
      <w:r w:rsidRPr="00D57393">
        <w:rPr>
          <w:rFonts w:ascii="Arial" w:hAnsi="Arial" w:cs="Arial"/>
          <w:b/>
          <w:bCs/>
          <w:color w:val="auto"/>
          <w:sz w:val="22"/>
          <w:szCs w:val="22"/>
          <w14:shadow w14:blurRad="50800" w14:dist="38100" w14:dir="2700000" w14:sx="100000" w14:sy="100000" w14:kx="0" w14:ky="0" w14:algn="tl">
            <w14:srgbClr w14:val="000000">
              <w14:alpha w14:val="60000"/>
            </w14:srgbClr>
          </w14:shadow>
        </w:rPr>
        <w:t xml:space="preserve">VIGENCIA: DEROGADO POR LA LEY 1952 DE ENERO 28 DE 2019. </w:t>
      </w:r>
      <w:r w:rsidR="00033B64" w:rsidRPr="00D57393">
        <w:rPr>
          <w:rFonts w:ascii="Arial" w:hAnsi="Arial" w:cs="Arial"/>
          <w:b/>
          <w:bCs/>
          <w:color w:val="auto"/>
          <w:sz w:val="22"/>
          <w:szCs w:val="22"/>
          <w14:shadow w14:blurRad="50800" w14:dist="38100" w14:dir="2700000" w14:sx="100000" w14:sy="100000" w14:kx="0" w14:ky="0" w14:algn="tl">
            <w14:srgbClr w14:val="000000">
              <w14:alpha w14:val="60000"/>
            </w14:srgbClr>
          </w14:shadow>
        </w:rPr>
        <w:fldChar w:fldCharType="begin"/>
      </w:r>
      <w:r w:rsidR="00033B64" w:rsidRPr="00D57393">
        <w:rPr>
          <w:rFonts w:ascii="Arial" w:hAnsi="Arial" w:cs="Arial"/>
          <w:b/>
          <w:bCs/>
          <w:sz w:val="22"/>
          <w:szCs w:val="22"/>
          <w14:shadow w14:blurRad="50800" w14:dist="38100" w14:dir="2700000" w14:sx="100000" w14:sy="100000" w14:kx="0" w14:ky="0" w14:algn="tl">
            <w14:srgbClr w14:val="000000">
              <w14:alpha w14:val="60000"/>
            </w14:srgbClr>
          </w14:shadow>
        </w:rPr>
        <w:instrText>tc “</w:instrText>
      </w:r>
      <w:r w:rsidR="00033B64" w:rsidRPr="00D57393">
        <w:rPr>
          <w:rFonts w:ascii="Arial" w:hAnsi="Arial" w:cs="Arial"/>
          <w:b/>
          <w:bCs/>
          <w:color w:val="auto"/>
          <w:sz w:val="22"/>
          <w:szCs w:val="22"/>
          <w14:shadow w14:blurRad="50800" w14:dist="38100" w14:dir="2700000" w14:sx="100000" w14:sy="100000" w14:kx="0" w14:ky="0" w14:algn="tl">
            <w14:srgbClr w14:val="000000">
              <w14:alpha w14:val="60000"/>
            </w14:srgbClr>
          </w14:shadow>
        </w:rPr>
        <w:instrText>Ley 734 de Febrero 5 de 2002”</w:instrText>
      </w:r>
      <w:r w:rsidR="00033B64" w:rsidRPr="00D57393">
        <w:rPr>
          <w:rFonts w:ascii="Arial" w:hAnsi="Arial" w:cs="Arial"/>
          <w:b/>
          <w:bCs/>
          <w:color w:val="auto"/>
          <w:sz w:val="22"/>
          <w:szCs w:val="22"/>
          <w14:shadow w14:blurRad="50800" w14:dist="38100" w14:dir="2700000" w14:sx="100000" w14:sy="100000" w14:kx="0" w14:ky="0" w14:algn="tl">
            <w14:srgbClr w14:val="000000">
              <w14:alpha w14:val="60000"/>
            </w14:srgbClr>
          </w14:shadow>
        </w:rPr>
        <w:fldChar w:fldCharType="end"/>
      </w:r>
    </w:p>
    <w:p w:rsidR="00033B64" w:rsidRPr="00D57393" w:rsidRDefault="00033B64" w:rsidP="00033B64">
      <w:pPr>
        <w:pStyle w:val="Artculo"/>
        <w:spacing w:after="0" w:line="240" w:lineRule="auto"/>
        <w:jc w:val="center"/>
        <w:rPr>
          <w:rFonts w:ascii="Arial" w:hAnsi="Arial" w:cs="Arial"/>
          <w:color w:val="auto"/>
          <w:sz w:val="22"/>
          <w:szCs w:val="22"/>
        </w:rPr>
      </w:pPr>
    </w:p>
    <w:p w:rsidR="00033B64" w:rsidRDefault="00033B64" w:rsidP="00033B64">
      <w:pPr>
        <w:pStyle w:val="Artculo"/>
        <w:spacing w:after="0" w:line="240" w:lineRule="auto"/>
        <w:jc w:val="center"/>
        <w:rPr>
          <w:color w:val="auto"/>
        </w:rPr>
      </w:pPr>
      <w:r>
        <w:rPr>
          <w:color w:val="auto"/>
        </w:rPr>
        <w:t>Libro I</w:t>
      </w:r>
      <w:r>
        <w:rPr>
          <w:color w:val="auto"/>
        </w:rPr>
        <w:fldChar w:fldCharType="begin"/>
      </w:r>
      <w:r>
        <w:instrText>tc “</w:instrText>
      </w:r>
      <w:r>
        <w:rPr>
          <w:color w:val="auto"/>
        </w:rPr>
        <w:instrText>Libro I”</w:instrText>
      </w:r>
      <w:r>
        <w:rPr>
          <w:color w:val="auto"/>
        </w:rPr>
        <w:fldChar w:fldCharType="end"/>
      </w:r>
    </w:p>
    <w:p w:rsidR="00033B64" w:rsidRDefault="00033B64" w:rsidP="00D57393">
      <w:pPr>
        <w:pStyle w:val="Artculo"/>
        <w:spacing w:after="0" w:line="240" w:lineRule="auto"/>
        <w:jc w:val="right"/>
        <w:rPr>
          <w:caps/>
          <w:color w:val="auto"/>
        </w:rPr>
      </w:pPr>
      <w:bookmarkStart w:id="0" w:name="_GoBack"/>
      <w:bookmarkEnd w:id="0"/>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aps/>
          <w:color w:val="auto"/>
          <w14:shadow w14:blurRad="50800" w14:dist="38100" w14:dir="2700000" w14:sx="100000" w14:sy="100000" w14:kx="0" w14:ky="0" w14:algn="tl">
            <w14:srgbClr w14:val="000000">
              <w14:alpha w14:val="60000"/>
            </w14:srgbClr>
          </w14:shadow>
        </w:rPr>
        <w:t>P</w:t>
      </w:r>
      <w:r w:rsidRPr="00033B64">
        <w:rPr>
          <w:b/>
          <w:bCs/>
          <w:color w:val="auto"/>
          <w14:shadow w14:blurRad="50800" w14:dist="38100" w14:dir="2700000" w14:sx="100000" w14:sy="100000" w14:kx="0" w14:ky="0" w14:algn="tl">
            <w14:srgbClr w14:val="000000">
              <w14:alpha w14:val="60000"/>
            </w14:srgbClr>
          </w14:shadow>
        </w:rPr>
        <w:t>arte General</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b/>
          <w:bCs/>
          <w14:shadow w14:blurRad="50800" w14:dist="38100" w14:dir="2700000" w14:sx="100000" w14:sy="100000" w14:kx="0" w14:ky="0" w14:algn="tl">
            <w14:srgbClr w14:val="000000">
              <w14:alpha w14:val="60000"/>
            </w14:srgbClr>
          </w14:shadow>
        </w:rPr>
        <w:instrText>tc “</w:instrText>
      </w:r>
      <w:r w:rsidRPr="00033B64">
        <w:rPr>
          <w:b/>
          <w:bCs/>
          <w:caps/>
          <w:color w:val="auto"/>
          <w14:shadow w14:blurRad="50800" w14:dist="38100" w14:dir="2700000" w14:sx="100000" w14:sy="100000" w14:kx="0" w14:ky="0" w14:algn="tl">
            <w14:srgbClr w14:val="000000">
              <w14:alpha w14:val="60000"/>
            </w14:srgbClr>
          </w14:shadow>
        </w:rPr>
        <w:instrText>P</w:instrText>
      </w:r>
      <w:r w:rsidRPr="00033B64">
        <w:rPr>
          <w:b/>
          <w:bCs/>
          <w:color w:val="auto"/>
          <w14:shadow w14:blurRad="50800" w14:dist="38100" w14:dir="2700000" w14:sx="100000" w14:sy="100000" w14:kx="0" w14:ky="0" w14:algn="tl">
            <w14:srgbClr w14:val="000000">
              <w14:alpha w14:val="60000"/>
            </w14:srgbClr>
          </w14:shadow>
        </w:rPr>
        <w:instrText>arte General”</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Título I</w:t>
      </w:r>
      <w:r>
        <w:rPr>
          <w:color w:val="auto"/>
        </w:rPr>
        <w:fldChar w:fldCharType="begin"/>
      </w:r>
      <w:r>
        <w:instrText>tc “</w:instrText>
      </w:r>
      <w:r>
        <w:rPr>
          <w:color w:val="auto"/>
        </w:rPr>
        <w:instrText>Título I”</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Principios Rectores de la Ley Disciplinaria</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 xml:space="preserve">Principios Rectores de la Ley </w:instrText>
      </w:r>
      <w:r w:rsidRPr="00033B64">
        <w:rPr>
          <w:b/>
          <w:bCs/>
          <w:color w:val="auto"/>
          <w14:shadow w14:blurRad="50800" w14:dist="38100" w14:dir="2700000" w14:sx="100000" w14:sy="100000" w14:kx="0" w14:ky="0" w14:algn="tl">
            <w14:srgbClr w14:val="000000">
              <w14:alpha w14:val="60000"/>
            </w14:srgbClr>
          </w14:shadow>
        </w:rPr>
        <w:br/>
        <w:instrText>Disciplinaria</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rPr>
          <w:b/>
          <w:bCs/>
          <w:color w:val="auto"/>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shd w:val="clear" w:color="auto" w:fill="CCCCCC"/>
        </w:rPr>
        <w:t xml:space="preserve">Artículo 1º. </w:t>
      </w:r>
      <w:r w:rsidRPr="00033B64">
        <w:rPr>
          <w:b/>
          <w:bCs/>
          <w:color w:val="auto"/>
          <w:sz w:val="18"/>
          <w:szCs w:val="18"/>
          <w:shd w:val="clear" w:color="auto" w:fill="CCCCCC"/>
          <w14:shadow w14:blurRad="50800" w14:dist="38100" w14:dir="2700000" w14:sx="100000" w14:sy="100000" w14:kx="0" w14:ky="0" w14:algn="tl">
            <w14:srgbClr w14:val="000000">
              <w14:alpha w14:val="60000"/>
            </w14:srgbClr>
          </w14:shadow>
        </w:rPr>
        <w:t>Titularidad de la potestad disciplinaria</w:t>
      </w:r>
      <w:r>
        <w:rPr>
          <w:color w:val="auto"/>
          <w:sz w:val="18"/>
          <w:szCs w:val="18"/>
          <w:shd w:val="clear" w:color="auto" w:fill="CCCCCC"/>
        </w:rPr>
        <w:t>. El Estado es el titular de la potestad disciplinaria.</w:t>
      </w:r>
      <w:r>
        <w:rPr>
          <w:color w:val="auto"/>
          <w:sz w:val="18"/>
          <w:szCs w:val="18"/>
        </w:rPr>
        <w:fldChar w:fldCharType="begin"/>
      </w:r>
      <w:r>
        <w:rPr>
          <w:sz w:val="18"/>
          <w:szCs w:val="18"/>
        </w:rPr>
        <w:instrText>tc “</w:instrText>
      </w:r>
      <w:r>
        <w:rPr>
          <w:b/>
          <w:bCs/>
          <w:color w:val="auto"/>
          <w:sz w:val="18"/>
          <w:szCs w:val="18"/>
        </w:rPr>
        <w:instrText>Artículo 1º. Titularidad de la potestad disciplinaria</w:instrText>
      </w:r>
      <w:r>
        <w:rPr>
          <w:color w:val="auto"/>
          <w:sz w:val="18"/>
          <w:szCs w:val="18"/>
        </w:rPr>
        <w:instrText>. El Estado es el titular de la potestad disciplinaria.”</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sz w:val="14"/>
          <w:szCs w:val="14"/>
        </w:rPr>
        <w:tab/>
      </w:r>
      <w:r>
        <w:rPr>
          <w:b/>
          <w:bCs/>
          <w:sz w:val="14"/>
          <w:szCs w:val="14"/>
        </w:rPr>
        <w:t>Constitución Política:</w:t>
      </w:r>
      <w:r>
        <w:rPr>
          <w:sz w:val="14"/>
          <w:szCs w:val="14"/>
        </w:rPr>
        <w:t xml:space="preserve"> Arts. 113, 123 y 277 numeral 6º; </w:t>
      </w:r>
      <w:r>
        <w:rPr>
          <w:b/>
          <w:bCs/>
          <w:sz w:val="14"/>
          <w:szCs w:val="14"/>
        </w:rPr>
        <w:t>Decreto 1798/00:</w:t>
      </w:r>
      <w:r>
        <w:rPr>
          <w:sz w:val="14"/>
          <w:szCs w:val="14"/>
        </w:rPr>
        <w:t xml:space="preserve"> Art. 1º; </w:t>
      </w:r>
      <w:r>
        <w:rPr>
          <w:b/>
          <w:bCs/>
          <w:sz w:val="14"/>
          <w:szCs w:val="14"/>
        </w:rPr>
        <w:t>CDU:</w:t>
      </w:r>
      <w:r>
        <w:rPr>
          <w:sz w:val="14"/>
          <w:szCs w:val="14"/>
        </w:rPr>
        <w:t xml:space="preserve"> Art. 2º.</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C-095 de marzo 18 de 1998. MP. Hernando Herrera Vergara:</w:t>
      </w:r>
    </w:p>
    <w:p w:rsidR="00033B64" w:rsidRDefault="00033B64" w:rsidP="00033B64">
      <w:pPr>
        <w:pStyle w:val="Artculo"/>
        <w:spacing w:after="0" w:line="240" w:lineRule="auto"/>
        <w:rPr>
          <w:b/>
          <w:bCs/>
          <w:color w:val="auto"/>
          <w:sz w:val="18"/>
          <w:szCs w:val="18"/>
        </w:rPr>
      </w:pPr>
    </w:p>
    <w:p w:rsidR="00033B64" w:rsidRDefault="00033B64" w:rsidP="00033B64">
      <w:pPr>
        <w:pStyle w:val="Artculo"/>
        <w:tabs>
          <w:tab w:val="left" w:pos="8820"/>
        </w:tabs>
        <w:spacing w:after="0" w:line="240" w:lineRule="auto"/>
        <w:ind w:left="360" w:right="20"/>
        <w:rPr>
          <w:rFonts w:ascii="Times New Roman" w:hAnsi="Times New Roman"/>
          <w:b/>
          <w:bCs/>
          <w:iCs/>
          <w:color w:val="auto"/>
          <w:sz w:val="16"/>
          <w:szCs w:val="16"/>
        </w:rPr>
      </w:pPr>
      <w:r>
        <w:rPr>
          <w:rFonts w:ascii="Times New Roman" w:hAnsi="Times New Roman"/>
          <w:iCs/>
          <w:sz w:val="16"/>
          <w:szCs w:val="16"/>
        </w:rPr>
        <w:t>“</w:t>
      </w:r>
      <w:r>
        <w:rPr>
          <w:rFonts w:ascii="Times New Roman" w:hAnsi="Times New Roman"/>
          <w:i/>
          <w:sz w:val="16"/>
          <w:szCs w:val="16"/>
        </w:rPr>
        <w:t>La administración pública goza de un poder disciplinario para someter a sus servidores y obtener de ellos la obediencia, disciplina, moralidad y eficiencia necesarias para el cumplimiento de sus deberes y demás requerimientos que impone la respectiva investidura pública, a fin de que se cumpla con el propósito para el cual han sido instituidos, como es el servicio al Estado y a la comunidad. Se configuran, así, los servidores públicos como destinatarios de la potestad disciplinaria, debido a la subordinación que los mismos presentan para con el Estado.</w:t>
      </w:r>
      <w:r>
        <w:rPr>
          <w:rFonts w:ascii="Times New Roman" w:hAnsi="Times New Roman"/>
          <w:iCs/>
          <w:sz w:val="16"/>
          <w:szCs w:val="16"/>
        </w:rPr>
        <w:t>”</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tabs>
          <w:tab w:val="left" w:pos="8820"/>
        </w:tabs>
        <w:autoSpaceDE w:val="0"/>
        <w:autoSpaceDN w:val="0"/>
        <w:adjustRightInd w:val="0"/>
        <w:ind w:left="360" w:right="20"/>
        <w:jc w:val="both"/>
        <w:rPr>
          <w:rFonts w:ascii="Arial" w:hAnsi="Arial" w:cs="Arial"/>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COMENTARIOS"/>
        <w:tabs>
          <w:tab w:val="clear" w:pos="567"/>
          <w:tab w:val="left" w:pos="360"/>
        </w:tabs>
        <w:spacing w:before="0" w:after="0"/>
        <w:ind w:left="360" w:firstLine="0"/>
        <w:rPr>
          <w:i/>
          <w:iCs/>
          <w:sz w:val="18"/>
          <w:szCs w:val="18"/>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 En cuanto a su  naturaleza, la potestad disciplinaria forma parte de las llamadas potestades públicas, las cuales deben ser entendidas como poderes jurídicos que se constituyen en medios para la obtención de las finalidades estatales. Su característica esencial es el poder de coerción. La potestad disciplinaria reviste al Estado del poder jurídico necesario para procurar y garantizar el cabal funcionamiento de sus órganos y la adecuada prestación de los diversos servicios a él encargados. </w:t>
      </w:r>
      <w:r>
        <w:rPr>
          <w:i/>
          <w:iCs/>
          <w:sz w:val="16"/>
          <w:szCs w:val="16"/>
        </w:rPr>
        <w:tab/>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 </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 La potestad disciplinaria es capacidad de cualquier órgano estatal en función administrativa, para exigir, si es preciso coactivamente, obediencia y disciplina en todo el proceso de la actividad estatal. Es poder que se ejerce ab intro del cuerpo estatal, pues se predica para las relaciones del Estado con las personas que desde el punto de vista normativo han adquirido la calidad de servidores públicos, en oposición de los poderes sancionadores externos mediante los cuales se reprime a los administrados que en su actuación frente al Estado realicen antijurídicamente conductas prohibidas por el ordenamiento, aspecto que se ubica doctrinalmente dentro de la potestad de mando. Esta característica justifica que normativamente se haya radicado en cabeza del Estado - sujeto de derechos personificado jurídicamente - la llamada potestad disciplinaria.   </w:t>
      </w:r>
    </w:p>
    <w:p w:rsidR="00033B64" w:rsidRDefault="00033B64" w:rsidP="00033B64">
      <w:pPr>
        <w:pStyle w:val="COMENTARIOS"/>
        <w:tabs>
          <w:tab w:val="clear" w:pos="567"/>
          <w:tab w:val="left" w:pos="540"/>
        </w:tabs>
        <w:spacing w:before="0" w:after="0"/>
        <w:ind w:left="360" w:firstLine="0"/>
        <w:rPr>
          <w:i/>
          <w:iCs/>
          <w:sz w:val="16"/>
          <w:szCs w:val="16"/>
        </w:rPr>
      </w:pPr>
    </w:p>
    <w:p w:rsidR="00033B64" w:rsidRDefault="00033B64" w:rsidP="00033B64">
      <w:pPr>
        <w:pStyle w:val="COMENTARIOS"/>
        <w:spacing w:before="0" w:after="0"/>
        <w:ind w:left="360" w:firstLine="0"/>
        <w:rPr>
          <w:i/>
          <w:iCs/>
          <w:sz w:val="16"/>
          <w:szCs w:val="16"/>
        </w:rPr>
      </w:pPr>
      <w:r>
        <w:rPr>
          <w:i/>
          <w:iCs/>
          <w:sz w:val="16"/>
          <w:szCs w:val="16"/>
        </w:rPr>
        <w:t xml:space="preserve">Potestad Disciplinaria. Autoridades que la ejercen. La potestad disciplinaria la ejercen la Procuraduría General de la Nación, las  Personerías Distritales y Municipales, la  Superintendencia de Notariado y Registro; las Oficinas de Control Disciplinario Interno, los superiores inmediatos y jerárquicos de las dependencias.  </w:t>
      </w:r>
    </w:p>
    <w:p w:rsidR="00033B64" w:rsidRDefault="00033B64" w:rsidP="00033B64">
      <w:pPr>
        <w:pStyle w:val="COMENTARIOS"/>
        <w:spacing w:before="0" w:after="0"/>
        <w:ind w:left="360" w:firstLine="0"/>
        <w:rPr>
          <w:i/>
          <w:iCs/>
          <w:sz w:val="16"/>
          <w:szCs w:val="16"/>
        </w:rPr>
      </w:pPr>
    </w:p>
    <w:p w:rsidR="00033B64" w:rsidRDefault="00033B64" w:rsidP="00033B64">
      <w:pPr>
        <w:pStyle w:val="COMENTARIOS"/>
        <w:spacing w:before="0" w:after="0"/>
        <w:ind w:left="360" w:firstLine="0"/>
        <w:rPr>
          <w:rFonts w:ascii="Arial" w:hAnsi="Arial" w:cs="Arial"/>
          <w:sz w:val="24"/>
          <w:szCs w:val="24"/>
        </w:rPr>
      </w:pPr>
      <w:r>
        <w:rPr>
          <w:i/>
          <w:iCs/>
          <w:sz w:val="16"/>
          <w:szCs w:val="16"/>
        </w:rPr>
        <w:t xml:space="preserve">A pesar de lo anterior, la Carta Política de 1991, estableció competencias disciplinarias externas para investigar a servidores públicos con fueros especiales, como lo constituyen la Corte Suprema de Justicia o  el Consejo de Estado, el Consejo Superior de la Judicatura; el Congreso de la República y  la Comisión de Ética y Estatuto del Congresista. Las dos primeras para disciplinar al Procurador General de la Nación, dependiendo de quien lo postuló. El segundo para disciplinar a los funcionarios que cumplan funciones jurisdiccionales. El tercero para disciplinar al Presidente de la República, a los Honorables Magistrados de las altas </w:t>
      </w:r>
      <w:r>
        <w:rPr>
          <w:i/>
          <w:iCs/>
          <w:sz w:val="16"/>
          <w:szCs w:val="16"/>
        </w:rPr>
        <w:lastRenderedPageBreak/>
        <w:t>corporaciones jurisdiccionales y al señor Fiscal General de la Nación</w:t>
      </w:r>
      <w:r>
        <w:rPr>
          <w:rStyle w:val="Refdenotaalpie"/>
          <w:i/>
          <w:iCs/>
          <w:sz w:val="16"/>
          <w:szCs w:val="16"/>
        </w:rPr>
        <w:footnoteReference w:id="1"/>
      </w:r>
      <w:r>
        <w:rPr>
          <w:i/>
          <w:iCs/>
          <w:sz w:val="16"/>
          <w:szCs w:val="16"/>
        </w:rPr>
        <w:t xml:space="preserve"> y la Comisión de Ética y Estatuto del Congresista para disciplinar a los Senadores y Representantes a la Cámara y sus empleados.”</w:t>
      </w:r>
      <w:r>
        <w:rPr>
          <w:rStyle w:val="Refdenotaalpie"/>
          <w:i/>
          <w:iCs/>
          <w:sz w:val="16"/>
          <w:szCs w:val="16"/>
        </w:rPr>
        <w:footnoteReference w:id="2"/>
      </w:r>
    </w:p>
    <w:p w:rsidR="00033B64" w:rsidRDefault="00033B64" w:rsidP="00033B64">
      <w:pPr>
        <w:tabs>
          <w:tab w:val="left" w:pos="8820"/>
        </w:tabs>
        <w:autoSpaceDE w:val="0"/>
        <w:autoSpaceDN w:val="0"/>
        <w:adjustRightInd w:val="0"/>
        <w:ind w:left="360" w:right="20"/>
        <w:jc w:val="both"/>
        <w:rPr>
          <w:rFonts w:ascii="Arial" w:hAnsi="Arial" w:cs="Arial"/>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2º. </w:t>
      </w:r>
      <w:r w:rsidRPr="00033B64">
        <w:rPr>
          <w:b/>
          <w:bCs/>
          <w:color w:val="auto"/>
          <w:sz w:val="18"/>
          <w:szCs w:val="18"/>
          <w14:shadow w14:blurRad="50800" w14:dist="38100" w14:dir="2700000" w14:sx="100000" w14:sy="100000" w14:kx="0" w14:ky="0" w14:algn="tl">
            <w14:srgbClr w14:val="000000">
              <w14:alpha w14:val="60000"/>
            </w14:srgbClr>
          </w14:shadow>
        </w:rPr>
        <w:t>Titularidad de la acción disciplinaria</w:t>
      </w:r>
      <w:r>
        <w:rPr>
          <w:b/>
          <w:bCs/>
          <w:color w:val="auto"/>
          <w:sz w:val="18"/>
          <w:szCs w:val="18"/>
        </w:rPr>
        <w:t>.</w:t>
      </w:r>
      <w:r>
        <w:rPr>
          <w:color w:val="auto"/>
          <w:sz w:val="18"/>
          <w:szCs w:val="18"/>
        </w:rPr>
        <w:t xml:space="preserve"> Sin perjuicio del poder disciplinario preferente de la Procu</w:t>
      </w:r>
      <w:r>
        <w:rPr>
          <w:color w:val="auto"/>
          <w:sz w:val="18"/>
          <w:szCs w:val="18"/>
        </w:rPr>
        <w:softHyphen/>
        <w:t>raduría General de la Nación y de las Personerías Distritales y Municipales, corresponde a las oficinas de control disciplinario interno y a los funcionarios con potestad disciplinaria de las ramas, órganos y entidades del Estado, conocer de los asuntos disciplinarios contra los servidores públicos de sus dependencias.</w:t>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2º. Titularidad de la acción disciplinaria.</w:instrText>
      </w:r>
      <w:r>
        <w:rPr>
          <w:color w:val="auto"/>
          <w:sz w:val="18"/>
          <w:szCs w:val="18"/>
        </w:rPr>
        <w:instrText xml:space="preserve"> Sin perjuicio del poder disciplinario preferente de la Procu</w:instrText>
      </w:r>
      <w:r>
        <w:rPr>
          <w:color w:val="auto"/>
          <w:sz w:val="18"/>
          <w:szCs w:val="18"/>
        </w:rPr>
        <w:softHyphen/>
        <w:instrText>raduría General de la Nación y de las Personerías Distritales y Municipales, corresponde a las oficinas de control disciplinario interno y a los funcionarios con potestad disciplinaria de las ramas, órganos y entidades del Estado, conocer de los asuntos disciplinarios contra los servidores públicos de sus dependencias.”</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El titular de la acción disciplinaria en los eventos de los funcionarios judiciales, es la jurisdicción disciplinaria.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 acción disciplinaria es independiente de cualquiera otra que pueda surgir de la comisión de la falta.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 113, 118, 209, 256 y 277 (6); </w:t>
      </w:r>
      <w:r>
        <w:rPr>
          <w:b/>
          <w:bCs/>
          <w:sz w:val="14"/>
          <w:szCs w:val="14"/>
        </w:rPr>
        <w:t>Decreto 1798/00:</w:t>
      </w:r>
      <w:r>
        <w:rPr>
          <w:sz w:val="14"/>
          <w:szCs w:val="14"/>
        </w:rPr>
        <w:t xml:space="preserve"> Arts. 1º, 2º, 3º y 47; </w:t>
      </w:r>
      <w:r>
        <w:rPr>
          <w:b/>
          <w:bCs/>
          <w:sz w:val="14"/>
          <w:szCs w:val="14"/>
        </w:rPr>
        <w:t>CDU:</w:t>
      </w:r>
      <w:r>
        <w:rPr>
          <w:sz w:val="14"/>
          <w:szCs w:val="14"/>
        </w:rPr>
        <w:t xml:space="preserve"> Arts. 1º, 3º, 23, 29, 30, 31, 60, 67, 68, 69, 70, 72, 73, 76, 77, 79, 84, 94, 95, 96, 98, 137, 194 y 196. </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C-181de marzo 12 de 2002. MP. Marco Gerardo Monroy Cabra:</w:t>
      </w:r>
    </w:p>
    <w:p w:rsidR="00033B64" w:rsidRDefault="00033B64" w:rsidP="00033B64">
      <w:pPr>
        <w:rPr>
          <w:sz w:val="18"/>
          <w:szCs w:val="18"/>
        </w:rPr>
      </w:pPr>
    </w:p>
    <w:p w:rsidR="00033B64" w:rsidRDefault="00033B64" w:rsidP="00033B64">
      <w:pPr>
        <w:pStyle w:val="Ttulo2"/>
        <w:ind w:left="360" w:right="20"/>
        <w:rPr>
          <w:b w:val="0"/>
          <w:bCs w:val="0"/>
          <w:i/>
          <w:iCs/>
          <w:sz w:val="16"/>
          <w:szCs w:val="16"/>
        </w:rPr>
      </w:pPr>
      <w:r>
        <w:rPr>
          <w:b w:val="0"/>
          <w:bCs w:val="0"/>
          <w:i/>
          <w:iCs/>
          <w:sz w:val="16"/>
          <w:szCs w:val="16"/>
        </w:rPr>
        <w:t>“...Conforme lo establece el artículo 275 de la Constitución Política, el Procurador General de la Nación es el “supremo director del Ministerio Público”. En desempeño de tal dignidad, el Procurador tiene la función de “ejercer preferentemente el poder disciplinario”, función que incluye la facultad de “adelantar las investigaciones correspondientes, e imponer las respectivas sanciones conforme a la ley.” (C.P. 277-6)</w:t>
      </w:r>
    </w:p>
    <w:p w:rsidR="00033B64" w:rsidRDefault="00033B64" w:rsidP="00033B64">
      <w:pPr>
        <w:pStyle w:val="Sangradetextonormal"/>
        <w:ind w:left="360" w:right="20"/>
        <w:rPr>
          <w:i/>
          <w:iCs/>
          <w:sz w:val="16"/>
          <w:szCs w:val="16"/>
        </w:rPr>
      </w:pPr>
    </w:p>
    <w:p w:rsidR="00033B64" w:rsidRDefault="00033B64" w:rsidP="00033B64">
      <w:pPr>
        <w:pStyle w:val="Sangradetextonormal"/>
        <w:ind w:left="360" w:right="20"/>
        <w:rPr>
          <w:i/>
          <w:iCs/>
          <w:sz w:val="16"/>
          <w:szCs w:val="16"/>
        </w:rPr>
      </w:pPr>
      <w:r>
        <w:rPr>
          <w:i/>
          <w:iCs/>
          <w:sz w:val="16"/>
          <w:szCs w:val="16"/>
        </w:rPr>
        <w:t xml:space="preserve">De acuerdo con el artículo mencionado, esa potestad disciplinaria puede ser ejercida directamente o por intermedio de sus delegados y agentes. El parágrafo del artículo 7º del Decreto Ley 262 de 2000 así lo recalca al señalar que el Procurador General de la Nación puede delegar total o parcialmente en funcionarios de la Procuraduría General, las atribuciones que señala el artículo 277 de la Constitución Política. Al estatuir la figura de la delegación como mecanismo para transferir el ejercicio de las atribuciones constitucionales contenidas en el artículo 277, la ley reconoce, por la naturaleza de dicha figura, que tales funciones pueden ser retomadas por el sujeto delegante. </w:t>
      </w:r>
    </w:p>
    <w:p w:rsidR="00033B64" w:rsidRDefault="00033B64" w:rsidP="00033B64">
      <w:pPr>
        <w:pStyle w:val="Sangradetextonormal"/>
        <w:ind w:left="360" w:right="20"/>
        <w:rPr>
          <w:i/>
          <w:iCs/>
          <w:sz w:val="16"/>
          <w:szCs w:val="16"/>
        </w:rPr>
      </w:pPr>
    </w:p>
    <w:p w:rsidR="00033B64" w:rsidRDefault="00033B64" w:rsidP="00033B64">
      <w:pPr>
        <w:pStyle w:val="Sangradetextonormal"/>
        <w:ind w:left="360" w:right="20"/>
        <w:rPr>
          <w:sz w:val="16"/>
          <w:szCs w:val="16"/>
        </w:rPr>
      </w:pPr>
      <w:r>
        <w:rPr>
          <w:i/>
          <w:iCs/>
          <w:sz w:val="16"/>
          <w:szCs w:val="16"/>
        </w:rPr>
        <w:t>Adicionalmente, tal como se desprende del aparte final del artículo 277-6 de la Constitución, el ejercicio de la potestad disciplinaria de que es titular el Procurador General se realiza de conformidad con la Ley. Ello quiere significar que la definición de las competencias y el diseño de los procedimientos necesarios para el efectivo ejercicio de dicha potestad se encuentra a cargo del legislador y que éste, mientras no contravenga expresas restricciones constitucionales, puede hacer uso de la potestad configurativa que, de manera amplia, le concede el artículo 150 de la Carta para desarrollar la materia.(...)</w:t>
      </w:r>
      <w:r>
        <w:rPr>
          <w:sz w:val="16"/>
          <w:szCs w:val="16"/>
        </w:rPr>
        <w:t>”.</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rPr>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rPr>
          <w:sz w:val="18"/>
          <w:szCs w:val="18"/>
        </w:rPr>
      </w:pPr>
    </w:p>
    <w:p w:rsidR="00033B64" w:rsidRDefault="00033B64" w:rsidP="00033B64">
      <w:pPr>
        <w:ind w:left="360"/>
        <w:jc w:val="both"/>
        <w:rPr>
          <w:i/>
          <w:iCs/>
          <w:sz w:val="16"/>
          <w:szCs w:val="16"/>
        </w:rPr>
      </w:pPr>
      <w:r>
        <w:rPr>
          <w:i/>
          <w:iCs/>
          <w:sz w:val="16"/>
          <w:szCs w:val="16"/>
        </w:rPr>
        <w:t>“... Con la nueva disposición se le asigna la titularidad de la acción disciplinaria a la jurisdicción disciplinaria respecto de los funcionarios judiciales, aspecto este no regulado en la Ley 200 de julio 28 de 1995.</w:t>
      </w:r>
    </w:p>
    <w:p w:rsidR="00033B64" w:rsidRDefault="00033B64" w:rsidP="00033B64">
      <w:pPr>
        <w:ind w:left="360"/>
        <w:jc w:val="both"/>
        <w:rPr>
          <w:i/>
          <w:iCs/>
          <w:sz w:val="16"/>
          <w:szCs w:val="16"/>
        </w:rPr>
      </w:pPr>
      <w:r>
        <w:rPr>
          <w:i/>
          <w:iCs/>
          <w:sz w:val="16"/>
          <w:szCs w:val="16"/>
        </w:rPr>
        <w:t xml:space="preserve"> </w:t>
      </w:r>
    </w:p>
    <w:p w:rsidR="00033B64" w:rsidRDefault="00033B64" w:rsidP="00033B64">
      <w:pPr>
        <w:pStyle w:val="Sangra2detindependiente"/>
        <w:autoSpaceDE/>
        <w:autoSpaceDN/>
        <w:adjustRightInd/>
        <w:rPr>
          <w:rFonts w:ascii="Arial" w:hAnsi="Arial" w:cs="Arial"/>
          <w:sz w:val="16"/>
          <w:szCs w:val="16"/>
        </w:rPr>
      </w:pPr>
      <w:r>
        <w:rPr>
          <w:sz w:val="16"/>
          <w:szCs w:val="16"/>
        </w:rPr>
        <w:t xml:space="preserve"> Así mismo, el nuevo artículo extiende la independencia de la acción disciplinaria de “cualquier otra que pueda surgir de la comisión de la falta”, lo cual con la Ley 200 de julio 28 de 1995 estaba relegado únicamente a la acción penal, por consiguiente las conductas descritas en la ley como faltas disciplinarias pueden configurar conductas tipificadas como punibles, en especial delitos contra la Administración Pública, o como conductas que generan responsabilidad fiscal, civil, electoral o de otra naturaleza.  En los eventos mencionados, los procesos – penal, disciplinario, fiscal, civil, electoral etc., - se adelantarán separadamente y los mismos pueden ser iniciados simultáneamente por los respectivos funcionarios competentes, destacándose que su desarrollo y resultados son independientes. La naturaleza de esas acciones son diferentes y su finalidad y procedimiento son también disímiles. Estas características no impiden desde el punto de vista práctico que en el transcurso de las respectivas investigaciones los funcionarios competentes se auxilien probatoriamente dentro de los límites de los respectivos ordenamientos.”</w:t>
      </w:r>
      <w:r>
        <w:rPr>
          <w:rStyle w:val="Refdenotaalpie"/>
          <w:rFonts w:ascii="Arial" w:hAnsi="Arial" w:cs="Arial"/>
          <w:i w:val="0"/>
          <w:iCs w:val="0"/>
          <w:sz w:val="16"/>
          <w:szCs w:val="16"/>
        </w:rPr>
        <w:footnoteReference w:id="3"/>
      </w:r>
    </w:p>
    <w:p w:rsidR="00033B64" w:rsidRDefault="00033B64" w:rsidP="00033B64">
      <w:pPr>
        <w:rPr>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lastRenderedPageBreak/>
        <w:t xml:space="preserve">Artículo 3º. </w:t>
      </w:r>
      <w:r w:rsidRPr="00033B64">
        <w:rPr>
          <w:b/>
          <w:bCs/>
          <w:color w:val="auto"/>
          <w:sz w:val="18"/>
          <w:szCs w:val="18"/>
          <w14:shadow w14:blurRad="50800" w14:dist="38100" w14:dir="2700000" w14:sx="100000" w14:sy="100000" w14:kx="0" w14:ky="0" w14:algn="tl">
            <w14:srgbClr w14:val="000000">
              <w14:alpha w14:val="60000"/>
            </w14:srgbClr>
          </w14:shadow>
        </w:rPr>
        <w:t>Poder disciplinario preferente</w:t>
      </w:r>
      <w:r>
        <w:rPr>
          <w:color w:val="auto"/>
          <w:position w:val="6"/>
          <w:sz w:val="18"/>
          <w:szCs w:val="18"/>
        </w:rPr>
        <w:t xml:space="preserve">. </w:t>
      </w:r>
      <w:r>
        <w:rPr>
          <w:color w:val="auto"/>
          <w:sz w:val="18"/>
          <w:szCs w:val="18"/>
        </w:rPr>
        <w:t>La Procuraduría General de la Nación es titular del ejercicio preferente del poder disciplinario en cuyo desarrollo podrá iniciar, proseguir o remitir cualquier investigación o juzgamiento de competencia de los órganos de control disciplinario interno de las entidades públicas. Igualmente podrá asumir el proceso en segunda instancia.</w:t>
      </w:r>
      <w:r>
        <w:rPr>
          <w:color w:val="auto"/>
          <w:sz w:val="18"/>
          <w:szCs w:val="18"/>
        </w:rPr>
        <w:fldChar w:fldCharType="begin"/>
      </w:r>
      <w:r>
        <w:rPr>
          <w:sz w:val="18"/>
          <w:szCs w:val="18"/>
        </w:rPr>
        <w:instrText>tc “</w:instrText>
      </w:r>
      <w:r>
        <w:rPr>
          <w:b/>
          <w:bCs/>
          <w:color w:val="auto"/>
          <w:sz w:val="18"/>
          <w:szCs w:val="18"/>
        </w:rPr>
        <w:instrText>Artículo 3º. Poder disciplinario preferente</w:instrText>
      </w:r>
      <w:r>
        <w:rPr>
          <w:color w:val="auto"/>
          <w:position w:val="6"/>
          <w:sz w:val="18"/>
          <w:szCs w:val="18"/>
        </w:rPr>
        <w:instrText>9 </w:instrText>
      </w:r>
      <w:r>
        <w:rPr>
          <w:b/>
          <w:bCs/>
          <w:color w:val="auto"/>
          <w:sz w:val="18"/>
          <w:szCs w:val="18"/>
        </w:rPr>
        <w:instrText>.</w:instrText>
      </w:r>
      <w:r>
        <w:rPr>
          <w:color w:val="auto"/>
          <w:sz w:val="18"/>
          <w:szCs w:val="18"/>
        </w:rPr>
        <w:instrText xml:space="preserve"> La Procuraduría General de la Nación es titular del ejercicio preferente del poder disciplinario en cuyo desarrollo podrá iniciar, proseguir o remitir cualquier investigación o juzgamiento de competencia de los órganos de control disciplinario interno de las entidades públicas. Igualmente podrá asumir el proceso en segunda instancia.”</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En virtud de la misma potestad, mediante decisión motivada, de oficio o a petición de cualquier persona, podrá avocar el conocimiento de aquellos asuntos que se tramitan internamente en las demás dependencias del control disciplinario. También se procederá en la misma forma cuando se desprenda del conocimiento de un proceso.</w:t>
      </w:r>
    </w:p>
    <w:p w:rsidR="00033B64" w:rsidRDefault="00033B64" w:rsidP="00033B64">
      <w:pPr>
        <w:pStyle w:val="Artculo"/>
        <w:shd w:val="clear" w:color="auto" w:fill="CCCCCC"/>
        <w:spacing w:after="0" w:line="240" w:lineRule="auto"/>
        <w:rPr>
          <w:b/>
          <w:bCs/>
          <w:color w:val="auto"/>
          <w:sz w:val="18"/>
          <w:szCs w:val="18"/>
          <w:u w:val="single"/>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w:t>
      </w:r>
      <w:r>
        <w:rPr>
          <w:rFonts w:ascii="Arial" w:hAnsi="Arial" w:cs="Arial"/>
          <w:i/>
          <w:iCs/>
          <w:color w:val="auto"/>
          <w:sz w:val="18"/>
          <w:szCs w:val="18"/>
        </w:rPr>
        <w:t>La Procuraduría General de la Nación y</w:t>
      </w:r>
      <w:r>
        <w:rPr>
          <w:color w:val="auto"/>
          <w:sz w:val="18"/>
          <w:szCs w:val="18"/>
        </w:rPr>
        <w:t>] el Consejo Superior de la Judicatura son competentes [</w:t>
      </w:r>
      <w:r>
        <w:rPr>
          <w:rFonts w:ascii="Arial" w:hAnsi="Arial" w:cs="Arial"/>
          <w:i/>
          <w:iCs/>
          <w:color w:val="auto"/>
          <w:sz w:val="18"/>
          <w:szCs w:val="18"/>
        </w:rPr>
        <w:t>a prevención</w:t>
      </w:r>
      <w:r>
        <w:rPr>
          <w:color w:val="auto"/>
          <w:sz w:val="18"/>
          <w:szCs w:val="18"/>
        </w:rPr>
        <w:t>] para conocer, hasta la terminación del proceso, de las faltas atribuidas a los funcionarios de la rama judicial, salvo los que tengan fuero constitucional.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Las personerías municipales y dis</w:t>
      </w:r>
      <w:r>
        <w:rPr>
          <w:color w:val="auto"/>
          <w:sz w:val="18"/>
          <w:szCs w:val="18"/>
        </w:rPr>
        <w:softHyphen/>
        <w:t>tri</w:t>
      </w:r>
      <w:r>
        <w:rPr>
          <w:color w:val="auto"/>
          <w:sz w:val="18"/>
          <w:szCs w:val="18"/>
        </w:rPr>
        <w:softHyphen/>
        <w:t>tales tendrán frente a la administración poder disciplinario preferente.</w:t>
      </w:r>
    </w:p>
    <w:p w:rsidR="00033B64" w:rsidRDefault="00033B64" w:rsidP="00033B64">
      <w:pPr>
        <w:pStyle w:val="menor"/>
        <w:spacing w:before="0" w:after="0" w:line="240" w:lineRule="auto"/>
        <w:rPr>
          <w:sz w:val="16"/>
          <w:szCs w:val="16"/>
        </w:rPr>
      </w:pPr>
    </w:p>
    <w:p w:rsidR="00033B64" w:rsidRDefault="00033B64" w:rsidP="00033B64">
      <w:pPr>
        <w:pStyle w:val="menor"/>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C-948 de noviembre 6 de 2002,</w:t>
      </w:r>
      <w:r>
        <w:rPr>
          <w:sz w:val="14"/>
          <w:szCs w:val="14"/>
        </w:rPr>
        <w:t xml:space="preserve"> siendo Magistrado Ponente Álvaro Tafur Gálvis</w:t>
      </w:r>
      <w:r>
        <w:rPr>
          <w:smallCaps/>
          <w:sz w:val="14"/>
          <w:szCs w:val="14"/>
        </w:rPr>
        <w:t xml:space="preserve">, </w:t>
      </w:r>
      <w:r>
        <w:rPr>
          <w:sz w:val="14"/>
          <w:szCs w:val="14"/>
        </w:rPr>
        <w:t xml:space="preserve">declaró </w:t>
      </w:r>
      <w:r>
        <w:rPr>
          <w:i/>
          <w:iCs/>
          <w:sz w:val="14"/>
          <w:szCs w:val="14"/>
        </w:rPr>
        <w:t xml:space="preserve">inexequible </w:t>
      </w:r>
      <w:r>
        <w:rPr>
          <w:sz w:val="14"/>
          <w:szCs w:val="14"/>
        </w:rPr>
        <w:t>lo encerrado entre corchetes [].</w:t>
      </w:r>
    </w:p>
    <w:p w:rsidR="00033B64" w:rsidRDefault="00033B64" w:rsidP="00033B64">
      <w:pPr>
        <w:pStyle w:val="constitucinpoltica"/>
        <w:spacing w:after="0" w:line="240" w:lineRule="auto"/>
        <w:ind w:left="1620" w:hanging="1620"/>
        <w:rPr>
          <w:rFonts w:ascii="Century Gothic" w:hAnsi="Century Gothic"/>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116, 118, 256, 275, 277 (6), 278, 280; </w:t>
      </w:r>
      <w:r>
        <w:rPr>
          <w:b/>
          <w:bCs/>
          <w:sz w:val="14"/>
          <w:szCs w:val="14"/>
        </w:rPr>
        <w:t xml:space="preserve">Ley 201/95: </w:t>
      </w:r>
      <w:r>
        <w:rPr>
          <w:sz w:val="14"/>
          <w:szCs w:val="14"/>
        </w:rPr>
        <w:t xml:space="preserve">Arts. 1º, 8º (i) y 53; </w:t>
      </w:r>
      <w:r>
        <w:rPr>
          <w:b/>
          <w:bCs/>
          <w:sz w:val="14"/>
          <w:szCs w:val="14"/>
        </w:rPr>
        <w:t xml:space="preserve">Decreto 262/00: </w:t>
      </w:r>
      <w:r>
        <w:rPr>
          <w:sz w:val="14"/>
          <w:szCs w:val="14"/>
        </w:rPr>
        <w:t xml:space="preserve">Arts. 7º y 25 (5); </w:t>
      </w:r>
      <w:r>
        <w:rPr>
          <w:b/>
          <w:bCs/>
          <w:sz w:val="14"/>
          <w:szCs w:val="14"/>
        </w:rPr>
        <w:t xml:space="preserve">Decreto 270/96: </w:t>
      </w:r>
      <w:r>
        <w:rPr>
          <w:sz w:val="14"/>
          <w:szCs w:val="14"/>
        </w:rPr>
        <w:t>Art. 115;</w:t>
      </w:r>
      <w:r>
        <w:rPr>
          <w:b/>
          <w:bCs/>
          <w:sz w:val="14"/>
          <w:szCs w:val="14"/>
        </w:rPr>
        <w:t xml:space="preserve"> Decreto 1798/00:</w:t>
      </w:r>
      <w:r>
        <w:rPr>
          <w:sz w:val="14"/>
          <w:szCs w:val="14"/>
        </w:rPr>
        <w:t xml:space="preserve"> Art. 1º; </w:t>
      </w:r>
      <w:r>
        <w:rPr>
          <w:b/>
          <w:bCs/>
          <w:sz w:val="14"/>
          <w:szCs w:val="14"/>
        </w:rPr>
        <w:t>Resolución 001/98</w:t>
      </w:r>
      <w:r>
        <w:rPr>
          <w:sz w:val="14"/>
          <w:szCs w:val="14"/>
        </w:rPr>
        <w:t xml:space="preserve"> (Procuraduría General de la Nación):</w:t>
      </w:r>
      <w:r>
        <w:rPr>
          <w:b/>
          <w:bCs/>
          <w:sz w:val="14"/>
          <w:szCs w:val="14"/>
        </w:rPr>
        <w:t xml:space="preserve"> </w:t>
      </w:r>
      <w:r>
        <w:rPr>
          <w:sz w:val="14"/>
          <w:szCs w:val="14"/>
        </w:rPr>
        <w:t xml:space="preserve">Art. 4º; </w:t>
      </w:r>
      <w:r>
        <w:rPr>
          <w:b/>
          <w:bCs/>
          <w:sz w:val="14"/>
          <w:szCs w:val="14"/>
        </w:rPr>
        <w:t>CDU:</w:t>
      </w:r>
      <w:r>
        <w:rPr>
          <w:sz w:val="14"/>
          <w:szCs w:val="14"/>
        </w:rPr>
        <w:t xml:space="preserve"> Arts. 2º (1), 59, 66, 67, 69 (2), 75 (2 y 3), 78 (1 y 4), 122, 123 (parágrafo), 176, 182 y 183.</w:t>
      </w:r>
    </w:p>
    <w:p w:rsidR="00033B64" w:rsidRDefault="00033B64" w:rsidP="00033B64">
      <w:pPr>
        <w:rPr>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rPr>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C-948 de noviembre 6 de 2002. MP. Álvaro Tafur Gálvis:</w:t>
      </w:r>
    </w:p>
    <w:p w:rsidR="00033B64" w:rsidRDefault="00033B64" w:rsidP="00033B64">
      <w:pPr>
        <w:rPr>
          <w:sz w:val="18"/>
          <w:szCs w:val="18"/>
        </w:rPr>
      </w:pPr>
    </w:p>
    <w:p w:rsidR="00033B64" w:rsidRDefault="00033B64" w:rsidP="00033B64">
      <w:pPr>
        <w:pStyle w:val="BLOQUEDETEXTO"/>
        <w:tabs>
          <w:tab w:val="num" w:pos="540"/>
        </w:tabs>
        <w:spacing w:before="0" w:after="0"/>
        <w:ind w:left="360" w:firstLine="0"/>
        <w:rPr>
          <w:i/>
          <w:iCs/>
          <w:sz w:val="16"/>
          <w:szCs w:val="16"/>
        </w:rPr>
      </w:pPr>
      <w:r>
        <w:rPr>
          <w:i/>
          <w:iCs/>
          <w:sz w:val="16"/>
          <w:szCs w:val="16"/>
        </w:rPr>
        <w:t>“(...). En efecto, la Corte destaca que (i) tanto la competencia preferente como la competencia a prevención requieren que haya unidad en cuanto a la función que corresponde a las autoridades que concurren, lo cual como se ha señalado</w:t>
      </w:r>
      <w:r>
        <w:rPr>
          <w:b/>
          <w:i/>
          <w:iCs/>
          <w:sz w:val="16"/>
          <w:szCs w:val="16"/>
        </w:rPr>
        <w:t xml:space="preserve"> </w:t>
      </w:r>
      <w:r>
        <w:rPr>
          <w:i/>
          <w:iCs/>
          <w:sz w:val="16"/>
          <w:szCs w:val="16"/>
        </w:rPr>
        <w:t>no sucede en el supuesto que se analiza pues bien entendido el contenido de los artículos 256-3, y 277-6- es claro que en ellos no se establece una competencia con igual contenido tanto para la Procuraduría General de la Nación como para el Consejo Superior de la Judicatura; (ii) la aceptación de la competencia a prevención, comporta necesariamente la aceptación, para el caso en análisis, de la inexistencia de un poder preferente, en cabeza de un órgano – Procuraduría General de la Nación -, llamado a desplazar a otro – Consejo Superior de la Judicatura -, por principio igualmente competente; (iii) por lo demás, si la competencia preferente de la Procuraduría General de la Nación pudiera predicarse en esta circunstancia, en ningún caso podría oponerse a dicho poder preferente el hecho de que el Consejo Superior o los Consejos Seccionales de la Judicatura hayan asumido previamente competencia sobre un asunto disciplinario en el que se examine la conducta de un funcionario judicial.</w:t>
      </w:r>
    </w:p>
    <w:p w:rsidR="00033B64" w:rsidRDefault="00033B64" w:rsidP="00033B64">
      <w:pPr>
        <w:pStyle w:val="BLOQUEDETEXTO"/>
        <w:tabs>
          <w:tab w:val="num" w:pos="540"/>
        </w:tabs>
        <w:spacing w:before="0" w:after="0"/>
        <w:ind w:left="360" w:firstLine="0"/>
        <w:rPr>
          <w:i/>
          <w:iCs/>
          <w:sz w:val="16"/>
          <w:szCs w:val="16"/>
        </w:rPr>
      </w:pPr>
    </w:p>
    <w:p w:rsidR="00033B64" w:rsidRDefault="00033B64" w:rsidP="00033B64">
      <w:pPr>
        <w:pStyle w:val="BLOQUEDETEXTO"/>
        <w:tabs>
          <w:tab w:val="num" w:pos="540"/>
        </w:tabs>
        <w:spacing w:before="0" w:after="0"/>
        <w:ind w:left="360" w:firstLine="0"/>
        <w:rPr>
          <w:i/>
          <w:iCs/>
          <w:sz w:val="16"/>
          <w:szCs w:val="16"/>
        </w:rPr>
      </w:pPr>
      <w:r>
        <w:rPr>
          <w:i/>
          <w:iCs/>
          <w:sz w:val="16"/>
          <w:szCs w:val="16"/>
        </w:rPr>
        <w:t>Entonces, se reitera, es la jurisdicción disciplinaria constitucionalmente establecida la competente por asignación expresa del Constituyente para examinar la conducta y sancionar las faltas de los funcionarios de la rama judicial, sin que su competencia pueda ser enervada por la Procuraduría General de la Nación o por otra autoridad del Estado.</w:t>
      </w:r>
    </w:p>
    <w:p w:rsidR="00033B64" w:rsidRDefault="00033B64" w:rsidP="00033B64">
      <w:pPr>
        <w:pStyle w:val="BLOQUEDETEXTO"/>
        <w:tabs>
          <w:tab w:val="num" w:pos="540"/>
        </w:tabs>
        <w:spacing w:before="0" w:after="0"/>
        <w:ind w:left="360" w:firstLine="0"/>
        <w:rPr>
          <w:i/>
          <w:iCs/>
          <w:sz w:val="16"/>
          <w:szCs w:val="16"/>
        </w:rPr>
      </w:pPr>
    </w:p>
    <w:p w:rsidR="00033B64" w:rsidRDefault="00033B64" w:rsidP="00033B64">
      <w:pPr>
        <w:pStyle w:val="BLOQUEDETEXTO"/>
        <w:tabs>
          <w:tab w:val="num" w:pos="540"/>
        </w:tabs>
        <w:spacing w:before="0" w:after="0"/>
        <w:ind w:left="360" w:firstLine="0"/>
        <w:rPr>
          <w:i/>
          <w:iCs/>
          <w:sz w:val="16"/>
          <w:szCs w:val="16"/>
        </w:rPr>
      </w:pPr>
      <w:r>
        <w:rPr>
          <w:i/>
          <w:iCs/>
          <w:sz w:val="16"/>
          <w:szCs w:val="16"/>
        </w:rPr>
        <w:t>En ese orden de ideas cabe recordar que la Ley estatutaria de administración de justicia en su artículo 111 señala que las providencias que en materia disciplinaria se dicten en relación con los funcionarios judiciales son actos jurisdiccionales no susceptibles de acción contencioso administrativa.</w:t>
      </w:r>
    </w:p>
    <w:p w:rsidR="00033B64" w:rsidRDefault="00033B64" w:rsidP="00033B64">
      <w:pPr>
        <w:pStyle w:val="BLOQUEDETEXTO"/>
        <w:tabs>
          <w:tab w:val="num" w:pos="540"/>
        </w:tabs>
        <w:spacing w:before="0" w:after="0"/>
        <w:ind w:left="360" w:firstLine="0"/>
        <w:rPr>
          <w:i/>
          <w:iCs/>
          <w:sz w:val="16"/>
          <w:szCs w:val="16"/>
        </w:rPr>
      </w:pPr>
    </w:p>
    <w:p w:rsidR="00033B64" w:rsidRDefault="00033B64" w:rsidP="00033B64">
      <w:pPr>
        <w:pStyle w:val="BLOQUEDETEXTO"/>
        <w:tabs>
          <w:tab w:val="num" w:pos="540"/>
        </w:tabs>
        <w:spacing w:before="0" w:after="0"/>
        <w:ind w:left="360" w:firstLine="0"/>
        <w:rPr>
          <w:i/>
          <w:iCs/>
          <w:sz w:val="16"/>
          <w:szCs w:val="16"/>
        </w:rPr>
      </w:pPr>
      <w:r>
        <w:rPr>
          <w:i/>
          <w:iCs/>
          <w:sz w:val="16"/>
          <w:szCs w:val="16"/>
        </w:rPr>
        <w:t>No debe olvidarse al respecto que como lo señalan los artículos 228 y 230 superiores, la Constitución garantiza la independencia técnica, científica y funcional de la función judicial y que uno de los elementos de esa independencia se concreta, por querer del Constituyente, en la existencia de una jurisdicción disciplinaria autónoma encargada de disciplinar a los funcionarios judiciales que administran justicia.</w:t>
      </w:r>
    </w:p>
    <w:p w:rsidR="00033B64" w:rsidRDefault="00033B64" w:rsidP="00033B64">
      <w:pPr>
        <w:pStyle w:val="BLOQUEDETEXTO"/>
        <w:tabs>
          <w:tab w:val="num" w:pos="540"/>
        </w:tabs>
        <w:spacing w:before="0" w:after="0"/>
        <w:ind w:left="360" w:firstLine="0"/>
        <w:rPr>
          <w:i/>
          <w:iCs/>
          <w:sz w:val="16"/>
          <w:szCs w:val="16"/>
        </w:rPr>
      </w:pPr>
    </w:p>
    <w:p w:rsidR="00033B64" w:rsidRDefault="00033B64" w:rsidP="00033B64">
      <w:pPr>
        <w:pStyle w:val="BLOQUEDETEXTO"/>
        <w:tabs>
          <w:tab w:val="num" w:pos="540"/>
        </w:tabs>
        <w:spacing w:before="0" w:after="0"/>
        <w:ind w:left="360" w:firstLine="0"/>
        <w:rPr>
          <w:rFonts w:ascii="Arial" w:hAnsi="Arial" w:cs="Arial"/>
          <w:color w:val="auto"/>
          <w:sz w:val="16"/>
          <w:szCs w:val="16"/>
        </w:rPr>
      </w:pPr>
      <w:r>
        <w:rPr>
          <w:i/>
          <w:iCs/>
          <w:sz w:val="16"/>
          <w:szCs w:val="16"/>
        </w:rPr>
        <w:t>De acuerdo con las consideraciones efectuadas, la C</w:t>
      </w:r>
      <w:r>
        <w:rPr>
          <w:i/>
          <w:iCs/>
          <w:color w:val="auto"/>
          <w:sz w:val="16"/>
          <w:szCs w:val="16"/>
        </w:rPr>
        <w:t>orte encuentra que las expresiones “La Procuraduría General de la Nación y” y “ a prevención” contenidas en tercer inciso del artículo 3° de la Ley 734 de 2002 resultan contrarias a la Constitución y por tanto declarará su inexequibilidad en la parte resolutiva. Ahora bien, para efectos del correcto entendimiento del texto del mencionado inciso tercero del artículo 3° de la ley, el mismo deberá leerse en la forma que se señala en la parte resolutiva…”.</w:t>
      </w:r>
    </w:p>
    <w:p w:rsidR="00033B64" w:rsidRDefault="00033B64" w:rsidP="00033B64">
      <w:pPr>
        <w:rPr>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rPr>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rPr>
          <w:sz w:val="18"/>
          <w:szCs w:val="18"/>
        </w:rPr>
      </w:pPr>
    </w:p>
    <w:p w:rsidR="00033B64" w:rsidRDefault="00033B64" w:rsidP="00033B64">
      <w:pPr>
        <w:pStyle w:val="Sangra2detindependiente"/>
        <w:autoSpaceDE/>
        <w:autoSpaceDN/>
        <w:adjustRightInd/>
        <w:rPr>
          <w:sz w:val="16"/>
          <w:szCs w:val="16"/>
        </w:rPr>
      </w:pPr>
      <w:r>
        <w:rPr>
          <w:sz w:val="16"/>
          <w:szCs w:val="16"/>
        </w:rPr>
        <w:lastRenderedPageBreak/>
        <w:t>“...La nueva disposición amplia el  poder disciplinario preferente de la Procuraduría General de la Nación y de las personerías distritales y municipales, en la medida en que esos organismos de control pueden “iniciar”, “proseguir” y “remitir” las investigaciones disciplinarias, al igual que “asumir  el proceso en segunda instancia” y “avocar” de oficio o a petición de parte el conocimiento de aquellos asuntos que se tramitan internamente en las demás dependencias del control disciplinario, lo cual sólo con la Ley 200 de julio 28 de 1995 únicamente llegaba hasta la función de “avocar” el conocimiento de los asuntos tramitados internamente en cualquiera de las ramas y órganos del poder público (artículo 3º);  de “asumir” una investigación iniciada por cualquier organismo y de “remitir” el trámite al control disciplinario interno de los organismos y entidades (artículo 47, inciso 2º).</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 Igualmente el nuevo texto legal aclaraba que la Procuraduría General de la Nación y el Consejo Superior de la Judicatura eran competentes “a prevención” para conocer, hasta la terminación del proceso, de las faltas atribuidas a los funcionarios de la rama judicial, con la salvedad de los que ostentaran fuero constitucional, lo cual significaba que era competente para investigar disciplinariamente a los funcionarios de la rama judicial, quien primero asumiera el conocimiento del asunto, situación que quedó dilucidada por la Corte Constitucional mediante Sentencia C-948 de noviembre 6 de 2002, con ponencia del doctor </w:t>
      </w:r>
      <w:r>
        <w:rPr>
          <w:i/>
          <w:iCs/>
          <w:smallCaps/>
          <w:sz w:val="16"/>
          <w:szCs w:val="16"/>
        </w:rPr>
        <w:t>Álvaro Tafur Galvis</w:t>
      </w:r>
      <w:r>
        <w:rPr>
          <w:i/>
          <w:iCs/>
          <w:sz w:val="16"/>
          <w:szCs w:val="16"/>
        </w:rPr>
        <w:t>, al declararse inexequible las expresiones “La Procuraduría General de la Nación y” y “a prevención”, contenidas en el tercer inciso del artículo 3º aquí estudiado, quedando el inciso de la siguiente manera: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“El Consejo Superior de la Judicatura es el competente para conocer hasta la terminación, de las faltas atribuidas a los funcionarios de la rama judicial, salvo los que tengan fuero constitucional”.</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Poder disciplinario preferente. Fuente Constitucional. Las atribuciones especiales de la Procuraduría General de la Nación, reguladas en la norma, se derivan de la previsión constitucional contenida en el artículo 277 numeral 6º, que asigna al Procurador, por si o por medio de sus delegados o agentes, la facultad de ejercer la vigilancia superior de la conducta oficial de quienes desempeñen funciones públicas, incluso los de elección popular, y de ejercer preferentemente el poder disciplinario. Es decir que en el evento en que la Procuraduría General de la Nación avoque la investigación administrativa disciplinaria contra el servidor público, automáticamente desplaza a la Administración, impidiéndole iniciar o continuar otra investigación por los mismos hechos, ante lo cual deberá dejar constancia de ello en el expediente; poner la investigación a disposición de la autoridad supervigilante  e informarle al jefe de la respectiva entidad....”.</w:t>
      </w:r>
      <w:r>
        <w:rPr>
          <w:rStyle w:val="Refdenotaalpie"/>
          <w:sz w:val="16"/>
          <w:szCs w:val="16"/>
        </w:rPr>
        <w:t xml:space="preserve"> </w:t>
      </w:r>
      <w:r>
        <w:rPr>
          <w:rStyle w:val="Refdenotaalpie"/>
          <w:rFonts w:ascii="Arial" w:hAnsi="Arial" w:cs="Arial"/>
          <w:sz w:val="16"/>
          <w:szCs w:val="16"/>
        </w:rPr>
        <w:footnoteReference w:id="4"/>
      </w:r>
    </w:p>
    <w:p w:rsidR="00033B64" w:rsidRDefault="00033B64" w:rsidP="00033B64">
      <w:pPr>
        <w:rPr>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shd w:val="clear" w:color="auto" w:fill="CCCCCC"/>
        </w:rPr>
        <w:t xml:space="preserve">Artículo 4º. </w:t>
      </w:r>
      <w:r w:rsidRPr="00033B64">
        <w:rPr>
          <w:b/>
          <w:bCs/>
          <w:color w:val="auto"/>
          <w:sz w:val="18"/>
          <w:szCs w:val="18"/>
          <w:shd w:val="clear" w:color="auto" w:fill="CCCCCC"/>
          <w14:shadow w14:blurRad="50800" w14:dist="38100" w14:dir="2700000" w14:sx="100000" w14:sy="100000" w14:kx="0" w14:ky="0" w14:algn="tl">
            <w14:srgbClr w14:val="000000">
              <w14:alpha w14:val="60000"/>
            </w14:srgbClr>
          </w14:shadow>
        </w:rPr>
        <w:t>Legalidad</w:t>
      </w:r>
      <w:r>
        <w:rPr>
          <w:b/>
          <w:bCs/>
          <w:color w:val="auto"/>
          <w:sz w:val="18"/>
          <w:szCs w:val="18"/>
          <w:shd w:val="clear" w:color="auto" w:fill="CCCCCC"/>
        </w:rPr>
        <w:t>.</w:t>
      </w:r>
      <w:r>
        <w:rPr>
          <w:color w:val="auto"/>
          <w:sz w:val="18"/>
          <w:szCs w:val="18"/>
          <w:shd w:val="clear" w:color="auto" w:fill="CCCCCC"/>
        </w:rPr>
        <w:t xml:space="preserve"> El servidor público y el particular en los casos previstos en este código sólo serán inves</w:t>
      </w:r>
      <w:r>
        <w:rPr>
          <w:color w:val="auto"/>
          <w:sz w:val="18"/>
          <w:szCs w:val="18"/>
          <w:shd w:val="clear" w:color="auto" w:fill="CCCCCC"/>
        </w:rPr>
        <w:softHyphen/>
        <w:t>tigados y sancionados disciplinariamente por comportamientos que estén descritos como falta en la ley vigente al momento de su realización.</w:t>
      </w:r>
    </w:p>
    <w:p w:rsidR="00033B64" w:rsidRDefault="00033B64" w:rsidP="00033B64">
      <w:pPr>
        <w:pStyle w:val="Artculo"/>
        <w:spacing w:after="0" w:line="240" w:lineRule="auto"/>
        <w:rPr>
          <w:color w:val="auto"/>
          <w:sz w:val="18"/>
          <w:szCs w:val="18"/>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6º, 29, 123 y 124; </w:t>
      </w:r>
      <w:r>
        <w:rPr>
          <w:b/>
          <w:bCs/>
          <w:sz w:val="14"/>
          <w:szCs w:val="14"/>
        </w:rPr>
        <w:t>Decreto 1798/00:</w:t>
      </w:r>
      <w:r>
        <w:rPr>
          <w:sz w:val="14"/>
          <w:szCs w:val="14"/>
        </w:rPr>
        <w:t xml:space="preserve"> Arts. 4º, 5º y 21; </w:t>
      </w:r>
      <w:r>
        <w:rPr>
          <w:b/>
          <w:bCs/>
          <w:sz w:val="14"/>
          <w:szCs w:val="14"/>
        </w:rPr>
        <w:t>Código Penal/00:</w:t>
      </w:r>
      <w:r>
        <w:rPr>
          <w:sz w:val="14"/>
          <w:szCs w:val="14"/>
        </w:rPr>
        <w:t xml:space="preserve"> Arts. 6º y 10;</w:t>
      </w:r>
      <w:r>
        <w:rPr>
          <w:b/>
          <w:bCs/>
          <w:sz w:val="14"/>
          <w:szCs w:val="14"/>
        </w:rPr>
        <w:t xml:space="preserve"> Código de Procedimiento Penal/00: </w:t>
      </w:r>
      <w:r>
        <w:rPr>
          <w:sz w:val="14"/>
          <w:szCs w:val="14"/>
        </w:rPr>
        <w:t xml:space="preserve">Art. 6º; </w:t>
      </w:r>
      <w:r>
        <w:rPr>
          <w:b/>
          <w:bCs/>
          <w:sz w:val="14"/>
          <w:szCs w:val="14"/>
        </w:rPr>
        <w:t xml:space="preserve">Ley 190/95: </w:t>
      </w:r>
      <w:r>
        <w:rPr>
          <w:sz w:val="14"/>
          <w:szCs w:val="14"/>
        </w:rPr>
        <w:t xml:space="preserve">Art. 81 (1); </w:t>
      </w:r>
      <w:r>
        <w:rPr>
          <w:b/>
          <w:bCs/>
          <w:sz w:val="14"/>
          <w:szCs w:val="14"/>
        </w:rPr>
        <w:t>CDU:</w:t>
      </w:r>
      <w:r>
        <w:rPr>
          <w:sz w:val="14"/>
          <w:szCs w:val="14"/>
        </w:rPr>
        <w:t xml:space="preserve"> Arts. 6º, 23, 24, 26, 43, 47 (2), 48, 50, 52, 55, 58 (1), 60 y 61. </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color w:val="auto"/>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C-310 de junio 25 de 1997. MP. Carlos Gaviria Díaz:</w:t>
      </w:r>
    </w:p>
    <w:p w:rsidR="00033B64" w:rsidRDefault="00033B64" w:rsidP="00033B64">
      <w:pPr>
        <w:pStyle w:val="Artculo"/>
        <w:spacing w:after="0" w:line="240" w:lineRule="auto"/>
        <w:rPr>
          <w:b/>
          <w:bCs/>
          <w:color w:val="auto"/>
          <w:sz w:val="18"/>
          <w:szCs w:val="18"/>
        </w:rPr>
      </w:pPr>
    </w:p>
    <w:p w:rsidR="00033B64" w:rsidRDefault="00033B64" w:rsidP="00033B64">
      <w:pPr>
        <w:autoSpaceDE w:val="0"/>
        <w:autoSpaceDN w:val="0"/>
        <w:adjustRightInd w:val="0"/>
        <w:ind w:left="360"/>
        <w:jc w:val="both"/>
        <w:rPr>
          <w:i/>
          <w:iCs/>
          <w:sz w:val="16"/>
          <w:szCs w:val="16"/>
        </w:rPr>
      </w:pPr>
      <w:r>
        <w:rPr>
          <w:i/>
          <w:iCs/>
          <w:sz w:val="16"/>
          <w:szCs w:val="16"/>
        </w:rPr>
        <w:t xml:space="preserve">“... Esta Corporación ha reiterado (Sentencia C-195/93, C-280/96, C-306/96, entre otras) que ‘el derecho disciplinario es una modalidad de derecho sancionatorio, por lo cual los principios del derecho penal se aplican, mutatis mutandi </w:t>
      </w:r>
      <w:r>
        <w:rPr>
          <w:rStyle w:val="Refdenotaalpie"/>
          <w:rFonts w:ascii="Arial" w:hAnsi="Arial" w:cs="Arial"/>
          <w:i/>
          <w:iCs/>
          <w:sz w:val="16"/>
          <w:szCs w:val="16"/>
        </w:rPr>
        <w:footnoteReference w:id="5"/>
      </w:r>
      <w:r>
        <w:rPr>
          <w:i/>
          <w:iCs/>
          <w:sz w:val="16"/>
          <w:szCs w:val="16"/>
        </w:rPr>
        <w:t xml:space="preserve"> en este campo, pues la particular consagración de garantías sustanciales y procesales a favor de la persona investigada se realiza en aras del respeto de los derechos fundamentales del individuo en comento, y para controlar la potestad sancionadora del Estado.’</w:t>
      </w:r>
    </w:p>
    <w:p w:rsidR="00033B64" w:rsidRDefault="00033B64" w:rsidP="00033B64">
      <w:pPr>
        <w:autoSpaceDE w:val="0"/>
        <w:autoSpaceDN w:val="0"/>
        <w:adjustRightInd w:val="0"/>
        <w:ind w:left="360"/>
        <w:jc w:val="both"/>
        <w:rPr>
          <w:i/>
          <w:iCs/>
          <w:sz w:val="16"/>
          <w:szCs w:val="16"/>
        </w:rPr>
      </w:pPr>
    </w:p>
    <w:p w:rsidR="00033B64" w:rsidRDefault="00033B64" w:rsidP="00033B64">
      <w:pPr>
        <w:autoSpaceDE w:val="0"/>
        <w:autoSpaceDN w:val="0"/>
        <w:adjustRightInd w:val="0"/>
        <w:ind w:left="360"/>
        <w:jc w:val="both"/>
        <w:rPr>
          <w:i/>
          <w:iCs/>
          <w:sz w:val="16"/>
          <w:szCs w:val="16"/>
        </w:rPr>
      </w:pPr>
      <w:r>
        <w:rPr>
          <w:i/>
          <w:iCs/>
          <w:sz w:val="16"/>
          <w:szCs w:val="16"/>
        </w:rPr>
        <w:t>También ha dicho que ‘uno de los principios esenciales en materia sancionatoria es el de la tipicidad, según el cual las faltas disciplinarias no sólo deben estar descritas en norma previa sino que, además, la sanción debe estar predeterminada’ (Sentencias C-195/93, C-280/96, C-306/96, entre otras). Dicho principio está consagrado en nuestra Constitución como parte integrante del debido proceso, pues al tenor del artículo 29 de la Constitución, ‘nadie podrá ser juzgado sino conforme a leyes preexistentes al acto que se le imputa’.”.</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tabs>
          <w:tab w:val="left" w:pos="360"/>
        </w:tabs>
        <w:ind w:left="360"/>
        <w:jc w:val="both"/>
        <w:rPr>
          <w:rFonts w:ascii="Arial" w:hAnsi="Arial" w:cs="Arial"/>
          <w:sz w:val="18"/>
          <w:szCs w:val="18"/>
        </w:rPr>
      </w:pPr>
    </w:p>
    <w:p w:rsidR="00033B64" w:rsidRDefault="00033B64" w:rsidP="00033B64">
      <w:pPr>
        <w:pStyle w:val="COMENTARIOS"/>
        <w:tabs>
          <w:tab w:val="clear" w:pos="567"/>
          <w:tab w:val="left" w:pos="360"/>
        </w:tabs>
        <w:spacing w:before="0" w:after="0"/>
        <w:ind w:left="360" w:firstLine="0"/>
        <w:rPr>
          <w:i/>
          <w:sz w:val="16"/>
          <w:szCs w:val="16"/>
        </w:rPr>
      </w:pPr>
      <w:r>
        <w:rPr>
          <w:rFonts w:ascii="Arial" w:hAnsi="Arial" w:cs="Arial"/>
          <w:iCs/>
          <w:sz w:val="16"/>
          <w:szCs w:val="16"/>
        </w:rPr>
        <w:t>“...</w:t>
      </w:r>
      <w:r>
        <w:rPr>
          <w:i/>
          <w:sz w:val="16"/>
          <w:szCs w:val="16"/>
        </w:rPr>
        <w:t>El  Principio de Legalidad, tiene como finalidad los efectos de intimidación, disuasión y prevención respecto de la comisión de conductas tipificadas como faltas disciplinarias, lo cual se avizora como una advertencia del Estado dirigida a todos sus servidores, para que anticipadamente o previamente conozcan las faltas por las cuales se les puede reprimir su comportamiento. Este principio es también garantía de los derechos individuales, pues los funcionarios no pueden estar sujetos a los caprichos subjetivos de superiores jerárquicos arbitrarios y de esa manera establece diques al poder disciplinario del Estado, evitando que quienes detectan la potestad disciplinaria inventen conductas disciplinarias o atribuyan sanciones a sus destinatarios, sin que las mismas se encuentren establecidas con anterioridad en la Constitución, la ley, reglamento o acto administrativo.</w:t>
      </w:r>
    </w:p>
    <w:p w:rsidR="00033B64" w:rsidRDefault="00033B64" w:rsidP="00033B64">
      <w:pPr>
        <w:pStyle w:val="COMENTARIOS"/>
        <w:tabs>
          <w:tab w:val="clear" w:pos="567"/>
          <w:tab w:val="left" w:pos="360"/>
        </w:tabs>
        <w:spacing w:before="0" w:after="0"/>
        <w:ind w:left="360" w:firstLine="0"/>
        <w:rPr>
          <w:i/>
          <w:sz w:val="16"/>
          <w:szCs w:val="16"/>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Este principio superior, se encuentra claramente determinado en los artículos 123 y 124 de la Constitución Política, pues de esas disposiciones se establece que el legislador es quien debe regular la responsabilidad de los servidores públicos y la manera de hacerla efectiva, al igual que indican la manera como se aplica el régimen disciplinario a los particulares que desempeñan funciones públicas de manera transitoria</w:t>
      </w:r>
      <w:r>
        <w:rPr>
          <w:rStyle w:val="Refdenotaalpie"/>
          <w:rFonts w:ascii="Arial" w:hAnsi="Arial" w:cs="Arial"/>
          <w:i/>
          <w:iCs/>
          <w:sz w:val="16"/>
          <w:szCs w:val="16"/>
        </w:rPr>
        <w:footnoteReference w:id="6"/>
      </w:r>
      <w:r>
        <w:rPr>
          <w:i/>
          <w:iCs/>
          <w:sz w:val="16"/>
          <w:szCs w:val="16"/>
        </w:rPr>
        <w:t>.</w:t>
      </w:r>
    </w:p>
    <w:p w:rsidR="00033B64" w:rsidRDefault="00033B64" w:rsidP="00033B64">
      <w:pPr>
        <w:tabs>
          <w:tab w:val="left" w:pos="360"/>
        </w:tabs>
        <w:ind w:left="360"/>
        <w:jc w:val="both"/>
        <w:rPr>
          <w:i/>
          <w:iCs/>
          <w:sz w:val="16"/>
          <w:szCs w:val="16"/>
        </w:rPr>
      </w:pPr>
    </w:p>
    <w:p w:rsidR="00033B64" w:rsidRDefault="00033B64" w:rsidP="00033B64">
      <w:pPr>
        <w:tabs>
          <w:tab w:val="left" w:pos="360"/>
        </w:tabs>
        <w:autoSpaceDE w:val="0"/>
        <w:autoSpaceDN w:val="0"/>
        <w:adjustRightInd w:val="0"/>
        <w:ind w:left="360"/>
        <w:jc w:val="both"/>
        <w:rPr>
          <w:rFonts w:ascii="Arial" w:hAnsi="Arial" w:cs="Arial"/>
          <w:sz w:val="16"/>
          <w:szCs w:val="16"/>
        </w:rPr>
      </w:pPr>
      <w:r>
        <w:rPr>
          <w:i/>
          <w:sz w:val="16"/>
          <w:szCs w:val="16"/>
        </w:rPr>
        <w:t>Por lo anterior es dable manifestar, que no es posible investigar y sancionar disciplinariamente una conducta, si no existe una ley preexistente que la tipifique e imponga. Es decir, no puede establecerse ninguna clase de responsabilidad disciplinaria, si la conducta objeto de investigación no ha sido previamente tipificada como falta por la Carta Política, los tratados públicos ratificados por el gobierno colombiano, la ley, las ordenanzas, los acuerdos municipales, los estatutos de la entidad, el reglamento, el manual de funciones, la orden administrativa, la directiva, o el acto administrativo respectivo</w:t>
      </w:r>
      <w:r>
        <w:rPr>
          <w:rFonts w:ascii="Arial" w:hAnsi="Arial" w:cs="Arial"/>
          <w:sz w:val="16"/>
          <w:szCs w:val="16"/>
        </w:rPr>
        <w:t>.”</w:t>
      </w:r>
      <w:r>
        <w:rPr>
          <w:rStyle w:val="Refdenotaalpie"/>
          <w:rFonts w:ascii="Arial" w:hAnsi="Arial" w:cs="Arial"/>
          <w:sz w:val="16"/>
          <w:szCs w:val="16"/>
        </w:rPr>
        <w:footnoteReference w:id="7"/>
      </w:r>
    </w:p>
    <w:p w:rsidR="00033B64" w:rsidRDefault="00033B64" w:rsidP="00033B64">
      <w:pPr>
        <w:tabs>
          <w:tab w:val="left" w:pos="360"/>
        </w:tabs>
        <w:autoSpaceDE w:val="0"/>
        <w:autoSpaceDN w:val="0"/>
        <w:adjustRightInd w:val="0"/>
        <w:ind w:left="360"/>
        <w:jc w:val="both"/>
        <w:rPr>
          <w:rFonts w:ascii="Arial" w:hAnsi="Arial" w:cs="Arial"/>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5º. </w:t>
      </w:r>
      <w:r w:rsidRPr="00033B64">
        <w:rPr>
          <w:b/>
          <w:bCs/>
          <w:color w:val="auto"/>
          <w:sz w:val="18"/>
          <w:szCs w:val="18"/>
          <w14:shadow w14:blurRad="50800" w14:dist="38100" w14:dir="2700000" w14:sx="100000" w14:sy="100000" w14:kx="0" w14:ky="0" w14:algn="tl">
            <w14:srgbClr w14:val="000000">
              <w14:alpha w14:val="60000"/>
            </w14:srgbClr>
          </w14:shadow>
        </w:rPr>
        <w:t>Ilicitud sustancial</w:t>
      </w:r>
      <w:r>
        <w:rPr>
          <w:color w:val="auto"/>
          <w:sz w:val="18"/>
          <w:szCs w:val="18"/>
        </w:rPr>
        <w:t>. La falta será antijurídica cuando afecte el deber funcional sin justificación alguna.</w:t>
      </w:r>
    </w:p>
    <w:p w:rsidR="00033B64" w:rsidRDefault="00033B64" w:rsidP="00033B64">
      <w:pPr>
        <w:pStyle w:val="Artculo"/>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5º. Ilicitud sustancial</w:instrText>
      </w:r>
      <w:r>
        <w:rPr>
          <w:color w:val="auto"/>
          <w:sz w:val="18"/>
          <w:szCs w:val="18"/>
        </w:rPr>
        <w:instrText xml:space="preserve">. </w:instrText>
      </w:r>
      <w:r>
        <w:rPr>
          <w:color w:val="auto"/>
          <w:sz w:val="18"/>
          <w:szCs w:val="18"/>
          <w:u w:val="single"/>
        </w:rPr>
        <w:instrText>La falta será antijurídica cuando afecte el deber funcional sin justificación alguna</w:instrText>
      </w:r>
      <w:r>
        <w:rPr>
          <w:color w:val="auto"/>
          <w:position w:val="6"/>
          <w:sz w:val="18"/>
          <w:szCs w:val="18"/>
        </w:rPr>
        <w:instrText>11</w:instrText>
      </w:r>
      <w:r>
        <w:rPr>
          <w:color w:val="auto"/>
          <w:sz w:val="18"/>
          <w:szCs w:val="18"/>
        </w:rPr>
        <w:instrText>.”</w:instrText>
      </w:r>
      <w:r>
        <w:rPr>
          <w:color w:val="auto"/>
          <w:sz w:val="18"/>
          <w:szCs w:val="18"/>
        </w:rPr>
        <w:fldChar w:fldCharType="end"/>
      </w: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C-948 de noviembre 6 de 2002,</w:t>
      </w:r>
      <w:r>
        <w:rPr>
          <w:sz w:val="14"/>
          <w:szCs w:val="14"/>
        </w:rPr>
        <w:t xml:space="preserve"> siendo Magistrado Ponente </w:t>
      </w:r>
      <w:r>
        <w:rPr>
          <w:smallCaps/>
          <w:sz w:val="14"/>
          <w:szCs w:val="14"/>
        </w:rPr>
        <w:t xml:space="preserve"> </w:t>
      </w:r>
      <w:r>
        <w:rPr>
          <w:sz w:val="14"/>
          <w:szCs w:val="14"/>
        </w:rPr>
        <w:t xml:space="preserve">Álvaro Tafur Gálvis, declaró </w:t>
      </w:r>
      <w:r>
        <w:rPr>
          <w:i/>
          <w:iCs/>
          <w:sz w:val="14"/>
          <w:szCs w:val="14"/>
        </w:rPr>
        <w:t>exequible</w:t>
      </w:r>
      <w:r>
        <w:rPr>
          <w:sz w:val="14"/>
          <w:szCs w:val="14"/>
        </w:rPr>
        <w:t xml:space="preserve"> toda la disposición.</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6º, 90, 91, 92, 122, 123, 124; </w:t>
      </w:r>
      <w:r>
        <w:rPr>
          <w:b/>
          <w:bCs/>
          <w:sz w:val="14"/>
          <w:szCs w:val="14"/>
        </w:rPr>
        <w:t>Código Penal/00:</w:t>
      </w:r>
      <w:r>
        <w:rPr>
          <w:sz w:val="14"/>
          <w:szCs w:val="14"/>
        </w:rPr>
        <w:t xml:space="preserve"> Arts. 11, 25, 32, 51 y 153; </w:t>
      </w:r>
      <w:r>
        <w:rPr>
          <w:b/>
          <w:bCs/>
          <w:sz w:val="14"/>
          <w:szCs w:val="14"/>
        </w:rPr>
        <w:t>CDU:</w:t>
      </w:r>
      <w:r>
        <w:rPr>
          <w:sz w:val="14"/>
          <w:szCs w:val="14"/>
        </w:rPr>
        <w:t xml:space="preserve"> Arts. 21, 27, 28 y 43. </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color w:val="auto"/>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C-948 de noviembre 6 de 2002. MP. Álvaro Tafur Gálvis:</w:t>
      </w:r>
    </w:p>
    <w:p w:rsidR="00033B64" w:rsidRDefault="00033B64" w:rsidP="00033B64">
      <w:pPr>
        <w:pStyle w:val="Artculo"/>
        <w:spacing w:after="0" w:line="240" w:lineRule="auto"/>
        <w:rPr>
          <w:b/>
          <w:bCs/>
          <w:color w:val="auto"/>
          <w:sz w:val="18"/>
          <w:szCs w:val="18"/>
        </w:rPr>
      </w:pPr>
    </w:p>
    <w:p w:rsidR="00033B64" w:rsidRDefault="00033B64" w:rsidP="00033B64">
      <w:pPr>
        <w:tabs>
          <w:tab w:val="left" w:pos="360"/>
        </w:tabs>
        <w:ind w:left="360"/>
        <w:jc w:val="both"/>
        <w:rPr>
          <w:i/>
          <w:iCs/>
          <w:sz w:val="16"/>
          <w:szCs w:val="16"/>
        </w:rPr>
      </w:pPr>
      <w:r>
        <w:rPr>
          <w:i/>
          <w:iCs/>
          <w:sz w:val="16"/>
          <w:szCs w:val="16"/>
        </w:rPr>
        <w:t>“... Para la Corte, como se desprende de las consideraciones preliminares que se hicieron en relación con la especificidad del derecho disciplinario, resulta claro que dicho derecho está integrado  por todas aquellas normas mediante las cuales  se exige a los servidores públicos  un determinado comportamiento en el ejercicio de sus funciones</w:t>
      </w:r>
      <w:r>
        <w:rPr>
          <w:rStyle w:val="Refdenotaalpie"/>
          <w:rFonts w:ascii="Arial" w:hAnsi="Arial" w:cs="Arial"/>
          <w:sz w:val="16"/>
          <w:szCs w:val="16"/>
        </w:rPr>
        <w:footnoteReference w:id="8"/>
      </w:r>
      <w:r>
        <w:rPr>
          <w:rFonts w:ascii="Arial" w:hAnsi="Arial" w:cs="Arial"/>
          <w:sz w:val="16"/>
          <w:szCs w:val="16"/>
        </w:rPr>
        <w:t>.</w:t>
      </w:r>
      <w:r>
        <w:rPr>
          <w:i/>
          <w:iCs/>
          <w:sz w:val="16"/>
          <w:szCs w:val="16"/>
        </w:rPr>
        <w:t xml:space="preserve"> En este sentido y dado que, como lo señala acertadamente la vista fiscal,  las normas disciplinarias tienen como finalidad encauzar la conducta  de quienes  cumplen funciones públicas mediante la  imposición de deberes  con el objeto de lograr  el cumplimiento  de los cometidos fines y funciones estatales, el objeto de protección  del derecho disciplinario  es sin lugar a dudas el deber funcional de quien  tiene a su cargo una función pública.</w:t>
      </w:r>
    </w:p>
    <w:p w:rsidR="00033B64" w:rsidRDefault="00033B64" w:rsidP="00033B64">
      <w:pPr>
        <w:tabs>
          <w:tab w:val="left" w:pos="360"/>
          <w:tab w:val="left" w:pos="8736"/>
        </w:tabs>
        <w:ind w:left="360"/>
        <w:jc w:val="both"/>
        <w:rPr>
          <w:i/>
          <w:iCs/>
          <w:sz w:val="16"/>
          <w:szCs w:val="16"/>
        </w:rPr>
      </w:pPr>
    </w:p>
    <w:p w:rsidR="00033B64" w:rsidRDefault="00033B64" w:rsidP="00033B64">
      <w:pPr>
        <w:pStyle w:val="Textoindependiente2"/>
        <w:tabs>
          <w:tab w:val="left" w:pos="360"/>
        </w:tabs>
        <w:spacing w:after="0" w:line="240" w:lineRule="auto"/>
        <w:ind w:left="360"/>
        <w:jc w:val="both"/>
        <w:rPr>
          <w:i/>
          <w:iCs/>
          <w:sz w:val="16"/>
          <w:szCs w:val="16"/>
        </w:rPr>
      </w:pPr>
      <w:r>
        <w:rPr>
          <w:i/>
          <w:iCs/>
          <w:sz w:val="16"/>
          <w:szCs w:val="16"/>
        </w:rPr>
        <w:t xml:space="preserve">El incumplimiento de dicho deber funcional es entonces necesariamente el que orienta la determinación de la antijuricidad (sic) de las conductas que se  reprochan por la ley disciplinaria. Obviamente no es el desconocimiento formal de dicho deber  el que origina la falta disciplinaria, sino que, como por lo demás lo señala la disposición acusada, es la infracción sustancial de dicho deber, es decir el que se atente contra el buen funcionamiento del Estado y por ende contra sus fines, lo que se encuentra al origen de la antijuricidad (sic) de la conducta. </w:t>
      </w:r>
    </w:p>
    <w:p w:rsidR="00033B64" w:rsidRDefault="00033B64" w:rsidP="00033B64">
      <w:pPr>
        <w:tabs>
          <w:tab w:val="left" w:pos="360"/>
          <w:tab w:val="left" w:pos="8736"/>
        </w:tabs>
        <w:ind w:left="360"/>
        <w:jc w:val="both"/>
        <w:rPr>
          <w:i/>
          <w:iCs/>
          <w:sz w:val="16"/>
          <w:szCs w:val="16"/>
        </w:rPr>
      </w:pPr>
    </w:p>
    <w:p w:rsidR="00033B64" w:rsidRDefault="00033B64" w:rsidP="00033B64">
      <w:pPr>
        <w:tabs>
          <w:tab w:val="left" w:pos="360"/>
          <w:tab w:val="left" w:pos="8736"/>
        </w:tabs>
        <w:ind w:left="360"/>
        <w:jc w:val="both"/>
        <w:rPr>
          <w:i/>
          <w:iCs/>
          <w:sz w:val="16"/>
          <w:szCs w:val="16"/>
        </w:rPr>
      </w:pPr>
      <w:r>
        <w:rPr>
          <w:i/>
          <w:iCs/>
          <w:sz w:val="16"/>
          <w:szCs w:val="16"/>
        </w:rPr>
        <w:t>Así ha podido señalar esta Corporación que no es posible tipificar faltas disciplinarias que remitan a conductas  que cuestionan  la actuación del servidor público haciendo abstracción de los deberes funcionales que le incumben  como tampoco es posible consagrar  cláusulas de responsabilidad disciplinaria  que permitan la imputación de faltas desprovistas del contenido sustancial de toda falta  disciplinaria</w:t>
      </w:r>
      <w:r>
        <w:rPr>
          <w:rStyle w:val="Refdenotaalpie"/>
          <w:rFonts w:ascii="Arial" w:hAnsi="Arial" w:cs="Arial"/>
          <w:sz w:val="16"/>
          <w:szCs w:val="16"/>
        </w:rPr>
        <w:footnoteReference w:id="9"/>
      </w:r>
      <w:r>
        <w:rPr>
          <w:i/>
          <w:iCs/>
          <w:sz w:val="16"/>
          <w:szCs w:val="16"/>
        </w:rPr>
        <w:t xml:space="preserve">.  </w:t>
      </w:r>
    </w:p>
    <w:p w:rsidR="00033B64" w:rsidRDefault="00033B64" w:rsidP="00033B64">
      <w:pPr>
        <w:tabs>
          <w:tab w:val="left" w:pos="360"/>
          <w:tab w:val="left" w:pos="8736"/>
        </w:tabs>
        <w:ind w:left="360"/>
        <w:jc w:val="both"/>
        <w:rPr>
          <w:i/>
          <w:iCs/>
          <w:sz w:val="16"/>
          <w:szCs w:val="16"/>
        </w:rPr>
      </w:pPr>
    </w:p>
    <w:p w:rsidR="00033B64" w:rsidRDefault="00033B64" w:rsidP="00033B64">
      <w:pPr>
        <w:pStyle w:val="Textoindependiente2"/>
        <w:tabs>
          <w:tab w:val="left" w:pos="360"/>
        </w:tabs>
        <w:spacing w:after="0" w:line="240" w:lineRule="auto"/>
        <w:ind w:left="360"/>
        <w:rPr>
          <w:i/>
          <w:iCs/>
          <w:sz w:val="16"/>
          <w:szCs w:val="16"/>
        </w:rPr>
      </w:pPr>
      <w:r>
        <w:rPr>
          <w:i/>
          <w:iCs/>
          <w:sz w:val="16"/>
          <w:szCs w:val="16"/>
        </w:rPr>
        <w:t xml:space="preserve">Dicho contenido sustancial remite precisamente a la inobservancia del deber funcional  que por si misma altera  el correcto funcionamiento del  Estado y la consecución de sus fines.  </w:t>
      </w:r>
    </w:p>
    <w:p w:rsidR="00033B64" w:rsidRDefault="00033B64" w:rsidP="00033B64">
      <w:pPr>
        <w:tabs>
          <w:tab w:val="left" w:pos="360"/>
          <w:tab w:val="left" w:pos="8736"/>
        </w:tabs>
        <w:ind w:left="360"/>
        <w:rPr>
          <w:i/>
          <w:iCs/>
          <w:sz w:val="16"/>
          <w:szCs w:val="16"/>
        </w:rPr>
      </w:pPr>
    </w:p>
    <w:p w:rsidR="00033B64" w:rsidRDefault="00033B64" w:rsidP="00033B64">
      <w:pPr>
        <w:tabs>
          <w:tab w:val="left" w:pos="360"/>
          <w:tab w:val="left" w:pos="8736"/>
        </w:tabs>
        <w:ind w:left="360"/>
        <w:jc w:val="both"/>
        <w:rPr>
          <w:rFonts w:ascii="Arial" w:hAnsi="Arial" w:cs="Arial"/>
          <w:sz w:val="16"/>
          <w:szCs w:val="16"/>
        </w:rPr>
      </w:pPr>
      <w:r>
        <w:rPr>
          <w:i/>
          <w:iCs/>
          <w:sz w:val="16"/>
          <w:szCs w:val="16"/>
        </w:rPr>
        <w:t>No asiste razón, en consecuencia, al actor cuando solicita la constitucionalidad condicionada de la norma, pues como se ha visto ella simplemente  traduce la especificidad propia de la falta disciplinaria en relación con la antijuricidad (sic) de las conductas que sanciona la Ley disciplinaria, por lo que  la Corte declarará la  exequibilidad pura y simple del artículo 5 de la Ley 734 de 2002, pero circunscrita al cargo analizado y así lo señalará en la parte resolutiva de esta sentencia. (...)”.</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Artculo"/>
        <w:spacing w:after="0" w:line="240" w:lineRule="auto"/>
        <w:rPr>
          <w:b/>
          <w:bCs/>
          <w:color w:val="auto"/>
          <w:sz w:val="18"/>
          <w:szCs w:val="18"/>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“...Lesividad e Ilicitud Sustancial. Observaciones. Los proyectos que antecedieron a la reforma del Código Disciplinario Único, fueron muy claros al expresar que constituiría "Lesividad" la "afectación o puesta en peligro de la función pública", olvidando que ello ocurriría siempre y cuando se realizara "sin justa causa". Por fortuna la Cámara de Representantes, introdujo la "afectación o </w:t>
      </w:r>
      <w:r>
        <w:rPr>
          <w:i/>
          <w:iCs/>
          <w:sz w:val="16"/>
          <w:szCs w:val="16"/>
        </w:rPr>
        <w:lastRenderedPageBreak/>
        <w:t>puesta en peligro de la función pública", señalando que ello ocurriría siempre y cuando se realizara "sin justa causa", pero que desafortunadamente, la Procuraduría General de la Nación quitó a la norma "la afectación o puesta en peligro de la función pública", dejando solamente la redacción referida "a la afectación del deber funcional sin justificación alguna". Pensamos que esta última definición de "Ilicitud Sustancial" hubiese quedado más clara si le hubiésemos agregado la disyuntiva  "o afecten o pongan en peligro la función pública", ya que creemos que el Bien Jurídico Tutelado está unas veces explícito y otras implícito en la tipificación de las faltas disciplinarias en forma de "Objeto Jurídico", el cual no puede ser otro que la Administración Pública, máxime cuando existen faltas disciplinarias que pueden ser cometidas por el destinatario de la Ley Disciplinaria sin que su conducta logre afectar el deber funcional de que trata la norma en estudio.</w:t>
      </w:r>
    </w:p>
    <w:p w:rsidR="00033B64" w:rsidRDefault="00033B64" w:rsidP="00033B64">
      <w:pPr>
        <w:pStyle w:val="COMENTARIOS"/>
        <w:tabs>
          <w:tab w:val="clear" w:pos="567"/>
          <w:tab w:val="left" w:pos="360"/>
        </w:tabs>
        <w:spacing w:before="0" w:after="0"/>
        <w:ind w:left="360" w:firstLine="0"/>
        <w:rPr>
          <w:i/>
          <w:iCs/>
          <w:sz w:val="16"/>
          <w:szCs w:val="16"/>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No compartimos el comentario respecto a que el legislador fue más claro al introducir el término de  "Ilicitud Sustancial"  a cambio del de "Lesividad", con el argumento de que la "Lesividad" es más propio del sistema penal porque se relaciona con la protección de "Bienes Jurídicos Tutelados" y que en cambio el término de "Ilicitud Sustancial" no se refiere a protección de "Bienes Jurídicos" por no existir ellos en el Derecho Disciplinario. Pensamos que  la "Ilicitud Sustancial",  también implica protección de Bienes Jurídicos, los cuales son fundamento del Derecho Disciplinario y, que como lo advertíamos, ellos están explícitos o implícitos en la descripción de las conductas disciplinarias en forma de "Objeto Jurídico", representado en la "Administración Pública". De todas maneras debe destacarse que en nuestro entender, dentro del Derecho Disciplinario es perfectamente aplicable el principio de "Ilicitud Sustancial" desde la óptica de la "Antijuridicidad Material" y que por lo tanto, la valoración de la conducta disciplinada debe ser observada desde la "afectación o puesta en peligro de la función pública", lo cual se explica como la "efectividad de la lesión o del peligro a la Administración Pública", para que el comportamiento sea típicamente antijurídico. El no aceptar esta consideración,  es permitir que se sancionen comportamientos simple y llanamente por la violación "a la afectación del deber funcional sin justificación alguna", cuando muchas veces la falta no guarda relación con el “deber funcional o la función”; cuando no se determina si la falta ocasionó lesión o daño al bien preciado de la Administración o simplemente apuntaría el concepto de ilicitud sustancial al incumplimiento del deber funcional aplicable a las extralimitaciones del servidor público con ocasión a comportamientos que benefician al ente estatal, como sería el caso de llegar una o dos horas antes de la jornada reglamentaria de trabajo o salir una u dos horas después. La eficacia, la eficiencia y la celeridad con que actúe el servidor público serán entonces aspectos que ayudan a comprender mejor el tema y que perfectamente deben analizarse dentro del concepto de "Ilicitud Sustancial" y no simplemente dentro del criterio de la "afectación del deber funcional sin justificación alguna", para enmarcar la conducta objeto de acción disciplinaria.</w:t>
      </w:r>
    </w:p>
    <w:p w:rsidR="00033B64" w:rsidRDefault="00033B64" w:rsidP="00033B64">
      <w:pPr>
        <w:pStyle w:val="COMENTARIOS"/>
        <w:tabs>
          <w:tab w:val="clear" w:pos="567"/>
          <w:tab w:val="left" w:pos="360"/>
        </w:tabs>
        <w:spacing w:before="0" w:after="0"/>
        <w:ind w:left="360" w:firstLine="0"/>
        <w:rPr>
          <w:i/>
          <w:iCs/>
          <w:sz w:val="16"/>
          <w:szCs w:val="16"/>
        </w:rPr>
      </w:pPr>
    </w:p>
    <w:p w:rsidR="00033B64" w:rsidRDefault="00033B64" w:rsidP="00033B64">
      <w:pPr>
        <w:tabs>
          <w:tab w:val="left" w:pos="360"/>
        </w:tabs>
        <w:ind w:left="360"/>
        <w:jc w:val="both"/>
        <w:rPr>
          <w:i/>
          <w:iCs/>
          <w:sz w:val="16"/>
          <w:szCs w:val="16"/>
        </w:rPr>
      </w:pPr>
      <w:r>
        <w:rPr>
          <w:i/>
          <w:iCs/>
          <w:sz w:val="16"/>
          <w:szCs w:val="16"/>
        </w:rPr>
        <w:t xml:space="preserve">Las anotaciones que preceden sirven para afianzar que la responsabilidad disciplinaria no puede ser tomada por desconocerse las leyes o los reglamentos de manera formal o por el simple desconocimiento de los deberes impuestos a los servidores públicos, sino que es absolutamente necesario que la conducta lesione, quebrante o ponga en peligro el Bien Jurídico de la Administración Pública. El hecho que el Nuevo Código Disciplinario Único o Ley 734 de febrero 5 de 2002, recoja el principio en la forma señalada, no deja de dar cabida al principio penal de la Antijuridicidad Material, habida consideración que el mismo es propio de cualquier derecho sancionatorio, dentro del cual se encuentra precisamente el Derecho Disciplinario y sobre todo cuando nuestra Corte Constitucional en Sentencia C-358 de agosto 5 de 1997 con ponencia del doctor </w:t>
      </w:r>
      <w:r>
        <w:rPr>
          <w:i/>
          <w:iCs/>
          <w:smallCaps/>
          <w:sz w:val="16"/>
          <w:szCs w:val="16"/>
        </w:rPr>
        <w:t>Eduardo Cifuentes Muñoz</w:t>
      </w:r>
      <w:r>
        <w:rPr>
          <w:i/>
          <w:iCs/>
          <w:sz w:val="16"/>
          <w:szCs w:val="16"/>
        </w:rPr>
        <w:t xml:space="preserve"> expresó que "... la Corte ha manifestado de manera reiterada que los principios del derecho penal criminal son aplicables al derecho disciplinario, por cuanto éste constituye una modalidad del derecho penal o sancionatorio...".</w:t>
      </w:r>
    </w:p>
    <w:p w:rsidR="00033B64" w:rsidRDefault="00033B64" w:rsidP="00033B64">
      <w:pPr>
        <w:tabs>
          <w:tab w:val="left" w:pos="360"/>
        </w:tabs>
        <w:ind w:left="360"/>
        <w:jc w:val="both"/>
        <w:rPr>
          <w:i/>
          <w:iCs/>
          <w:sz w:val="16"/>
          <w:szCs w:val="16"/>
        </w:rPr>
      </w:pPr>
    </w:p>
    <w:p w:rsidR="00033B64" w:rsidRDefault="00033B64" w:rsidP="00033B64">
      <w:pPr>
        <w:tabs>
          <w:tab w:val="left" w:pos="360"/>
        </w:tabs>
        <w:ind w:left="360"/>
        <w:jc w:val="both"/>
        <w:rPr>
          <w:sz w:val="16"/>
          <w:szCs w:val="16"/>
        </w:rPr>
      </w:pPr>
      <w:r>
        <w:rPr>
          <w:i/>
          <w:iCs/>
          <w:sz w:val="16"/>
          <w:szCs w:val="16"/>
        </w:rPr>
        <w:t>(...) La existencia del Bien Jurídico Tutelado en materia sancionatoria y definitivamente en Materia Disciplinaria, constituye una limitación al poder sancionatorio del Estado y un excelente y garantizador criterio para tazar la sanción que le corresponde al disciplinado ante su comprobada afectación. Retirar así porque sí ese criterio de naturaleza penal, es contrariar todo el sistema sancionador o punitivo del Estado, pues, vuelve y se repite, no basta la afectación del “deber funcional” sin justa causa, sino que es necesario demostrar que la conducta del sujeto disciplinado lesionó o puso en peligro el Bien Jurídicamente Tutelado que se estableció explícita o implícitamente en la respectiva disposición disciplinaria, sobre todo cuando las consecuencias para el servidor público son mas funestas que en materia penal, habida cuenta que una sanción disciplinaria será difícilmente superada para efectos del nombramiento en un cargo público, máxime cuando el Estado es uno de los mayoritarios empleadores en Colombia, lo que determina para la persona una  muerte laboral, además de la muerte social, psicológica, profesional y personal que le apareja. Finalmente no podemos aceptar la exclusión del análisis de la "Antijuridicidad Material" en la conducta del implicado, investigado o del disciplinado, toda vez que se daría paso a la ya superada "Antijuridicidad Formal", a la cual sólo le interesa la confrontación de la norma con la conducta sin importar el análisis de la efectividad de la lesión o la puesta en peligro del Bien Jurídico de la Administración Pública sobre el cual pregonamos su existencia implícita o explícita en la disposición disciplinaria.”</w:t>
      </w:r>
      <w:r>
        <w:rPr>
          <w:rStyle w:val="Refdenotaalpie"/>
          <w:i/>
          <w:iCs/>
          <w:sz w:val="16"/>
          <w:szCs w:val="16"/>
        </w:rPr>
        <w:t xml:space="preserve"> </w:t>
      </w:r>
      <w:r>
        <w:rPr>
          <w:rStyle w:val="Refdenotaalpie"/>
          <w:rFonts w:ascii="Arial" w:hAnsi="Arial" w:cs="Arial"/>
          <w:sz w:val="16"/>
          <w:szCs w:val="16"/>
        </w:rPr>
        <w:footnoteReference w:id="10"/>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6º. </w:t>
      </w:r>
      <w:r w:rsidRPr="00033B64">
        <w:rPr>
          <w:b/>
          <w:bCs/>
          <w:color w:val="auto"/>
          <w:sz w:val="18"/>
          <w:szCs w:val="18"/>
          <w14:shadow w14:blurRad="50800" w14:dist="38100" w14:dir="2700000" w14:sx="100000" w14:sy="100000" w14:kx="0" w14:ky="0" w14:algn="tl">
            <w14:srgbClr w14:val="000000">
              <w14:alpha w14:val="60000"/>
            </w14:srgbClr>
          </w14:shadow>
        </w:rPr>
        <w:t>Debido proceso</w:t>
      </w:r>
      <w:r>
        <w:rPr>
          <w:color w:val="auto"/>
          <w:sz w:val="18"/>
          <w:szCs w:val="18"/>
        </w:rPr>
        <w:t>. El sujeto disciplinable deberá ser investigado por funcionario competente y con observancia formal y material de las normas que determinen la ritualidad del proceso, en los términos de este código y de la ley que establezca la estructura y organización del Ministerio Público.</w:t>
      </w:r>
      <w:r>
        <w:rPr>
          <w:color w:val="auto"/>
          <w:sz w:val="18"/>
          <w:szCs w:val="18"/>
        </w:rPr>
        <w:fldChar w:fldCharType="begin"/>
      </w:r>
      <w:r>
        <w:rPr>
          <w:sz w:val="18"/>
          <w:szCs w:val="18"/>
        </w:rPr>
        <w:instrText>tc “</w:instrText>
      </w:r>
      <w:r>
        <w:rPr>
          <w:b/>
          <w:bCs/>
          <w:color w:val="auto"/>
          <w:sz w:val="18"/>
          <w:szCs w:val="18"/>
        </w:rPr>
        <w:instrText>Artículo 6º. Debido proceso</w:instrText>
      </w:r>
      <w:r>
        <w:rPr>
          <w:color w:val="auto"/>
          <w:sz w:val="18"/>
          <w:szCs w:val="18"/>
        </w:rPr>
        <w:instrText>. El sujeto disciplinable deberá ser investigado por funcionario competente y con observancia formal y material de las normas que determinen la ritualidad del proceso, en los términos de este código y de la ley que establezca la estructura y organización del Ministerio Público.”</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29 (1, 2, 4 y 5), 31, 85 y 228; </w:t>
      </w:r>
      <w:r>
        <w:rPr>
          <w:b/>
          <w:bCs/>
          <w:sz w:val="14"/>
          <w:szCs w:val="14"/>
        </w:rPr>
        <w:t xml:space="preserve">Pacto Internacional de Derechos Civiles y Políticos (Adoptado por Ley 74/68); </w:t>
      </w:r>
      <w:r>
        <w:rPr>
          <w:sz w:val="14"/>
          <w:szCs w:val="14"/>
        </w:rPr>
        <w:t xml:space="preserve">Art. 14; </w:t>
      </w:r>
      <w:r>
        <w:rPr>
          <w:b/>
          <w:bCs/>
          <w:sz w:val="14"/>
          <w:szCs w:val="14"/>
        </w:rPr>
        <w:t xml:space="preserve">Convención Americana sobre Derechos Humanos o Pacto de San José de Costa Rica (Adoptado por Ley 16 de 1972): </w:t>
      </w:r>
      <w:r>
        <w:rPr>
          <w:sz w:val="14"/>
          <w:szCs w:val="14"/>
        </w:rPr>
        <w:t xml:space="preserve">Art. 8º; </w:t>
      </w:r>
      <w:r>
        <w:rPr>
          <w:b/>
          <w:bCs/>
          <w:sz w:val="14"/>
          <w:szCs w:val="14"/>
        </w:rPr>
        <w:t>Código Penal/00:</w:t>
      </w:r>
      <w:r>
        <w:rPr>
          <w:sz w:val="14"/>
          <w:szCs w:val="14"/>
        </w:rPr>
        <w:t xml:space="preserve"> Arts. 6º y 7º; </w:t>
      </w:r>
      <w:r>
        <w:rPr>
          <w:b/>
          <w:bCs/>
          <w:sz w:val="14"/>
          <w:szCs w:val="14"/>
        </w:rPr>
        <w:t xml:space="preserve">Código de Procedimiento Penal/00: </w:t>
      </w:r>
      <w:r>
        <w:rPr>
          <w:sz w:val="14"/>
          <w:szCs w:val="14"/>
        </w:rPr>
        <w:t xml:space="preserve">Arts. 5º, 6º, 10 y 11; </w:t>
      </w:r>
      <w:r>
        <w:rPr>
          <w:b/>
          <w:bCs/>
          <w:sz w:val="14"/>
          <w:szCs w:val="14"/>
        </w:rPr>
        <w:t xml:space="preserve">Ley 190/95: </w:t>
      </w:r>
      <w:r>
        <w:rPr>
          <w:sz w:val="14"/>
          <w:szCs w:val="14"/>
        </w:rPr>
        <w:t xml:space="preserve">Art. 81; </w:t>
      </w:r>
      <w:r>
        <w:rPr>
          <w:b/>
          <w:bCs/>
          <w:sz w:val="14"/>
          <w:szCs w:val="14"/>
        </w:rPr>
        <w:t xml:space="preserve">Decreto 1798/00: </w:t>
      </w:r>
      <w:r>
        <w:rPr>
          <w:sz w:val="14"/>
          <w:szCs w:val="14"/>
        </w:rPr>
        <w:t xml:space="preserve">Art. 5º; </w:t>
      </w:r>
      <w:r>
        <w:rPr>
          <w:b/>
          <w:bCs/>
          <w:sz w:val="14"/>
          <w:szCs w:val="14"/>
        </w:rPr>
        <w:t>CDU:</w:t>
      </w:r>
      <w:r>
        <w:rPr>
          <w:sz w:val="14"/>
          <w:szCs w:val="14"/>
        </w:rPr>
        <w:t xml:space="preserve"> Arts. 7º, 9º, 9º (2), 11, 12, 13, 14, 15, 66, 67, 69, 92, 93, 94, 97,100, 109, 110, 119, 128, 129, 138, 142, 155, 162, 165, 166, 167, 175 y 223.</w:t>
      </w:r>
      <w:r>
        <w:rPr>
          <w:b/>
          <w:bCs/>
          <w:sz w:val="14"/>
          <w:szCs w:val="14"/>
        </w:rPr>
        <w:t xml:space="preserve"> </w:t>
      </w:r>
    </w:p>
    <w:p w:rsidR="00033B64" w:rsidRDefault="00033B64" w:rsidP="00033B64">
      <w:pPr>
        <w:rPr>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rPr>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C-252 de febrero 28 de 2001. MP. Carlos Gaviria Díaz:</w:t>
      </w:r>
    </w:p>
    <w:p w:rsidR="00033B64" w:rsidRDefault="00033B64" w:rsidP="00033B64">
      <w:pPr>
        <w:autoSpaceDE w:val="0"/>
        <w:autoSpaceDN w:val="0"/>
        <w:adjustRightInd w:val="0"/>
        <w:ind w:firstLine="567"/>
        <w:jc w:val="both"/>
        <w:rPr>
          <w:rFonts w:ascii="Arial" w:hAnsi="Arial" w:cs="Arial"/>
          <w:sz w:val="18"/>
          <w:szCs w:val="18"/>
        </w:rPr>
      </w:pPr>
    </w:p>
    <w:p w:rsidR="00033B64" w:rsidRDefault="00033B64" w:rsidP="00033B64">
      <w:pPr>
        <w:autoSpaceDE w:val="0"/>
        <w:autoSpaceDN w:val="0"/>
        <w:adjustRightInd w:val="0"/>
        <w:ind w:left="360"/>
        <w:jc w:val="both"/>
        <w:rPr>
          <w:i/>
          <w:iCs/>
          <w:sz w:val="16"/>
          <w:szCs w:val="16"/>
        </w:rPr>
      </w:pPr>
      <w:r>
        <w:rPr>
          <w:i/>
          <w:iCs/>
          <w:sz w:val="16"/>
          <w:szCs w:val="16"/>
        </w:rPr>
        <w:t>"... El debido proceso, consagrado de manera explícita en el artículo 29 de la Constitución, compendia la garantía de que todos los demás derechos reconocidos en la Carta serán rigurosamente respetados por el juez al resolver asuntos sometidos a su competencia, como única forma de asegurar la materialización de la justicia, meta última y razón de ser del ordenamiento positivo. Tales derechos no sólo los que aparecen recogidos en el Estatuto Superior, o constitución en sentido formal, sino los consagrados en instrumentos internacionales que vinculan al Estado Colombiano, tales como la Declaración Universal de Derechos Humanos, el Pacto de Derechos Civiles y Políticos, la Declaración Americana de los Derechos y Deberes del Hombre, que conforman el llamado bloque de constitucionalidad (art. 93 C.P.) y que por lo tanto son parte inescindible de la constitución en sentido material. Dichos principios y garantías, se convierten así en normas rectoras a las cuales deben ajustarse tanto las autoridades como las partes que intervienen en el proceso pues su desconocimiento acarrea la violación de la Ley Suprema.</w:t>
      </w:r>
    </w:p>
    <w:p w:rsidR="00033B64" w:rsidRDefault="00033B64" w:rsidP="00033B64">
      <w:pPr>
        <w:autoSpaceDE w:val="0"/>
        <w:autoSpaceDN w:val="0"/>
        <w:adjustRightInd w:val="0"/>
        <w:ind w:left="360"/>
        <w:jc w:val="both"/>
        <w:rPr>
          <w:i/>
          <w:iCs/>
          <w:sz w:val="16"/>
          <w:szCs w:val="16"/>
        </w:rPr>
      </w:pPr>
    </w:p>
    <w:p w:rsidR="00033B64" w:rsidRDefault="00033B64" w:rsidP="00033B64">
      <w:pPr>
        <w:autoSpaceDE w:val="0"/>
        <w:autoSpaceDN w:val="0"/>
        <w:adjustRightInd w:val="0"/>
        <w:ind w:left="360"/>
        <w:jc w:val="both"/>
        <w:rPr>
          <w:i/>
          <w:iCs/>
          <w:sz w:val="16"/>
          <w:szCs w:val="16"/>
        </w:rPr>
      </w:pPr>
      <w:r>
        <w:rPr>
          <w:i/>
          <w:iCs/>
          <w:sz w:val="16"/>
          <w:szCs w:val="16"/>
        </w:rPr>
        <w:t xml:space="preserve">'El debido proceso, ha dicho la Corte Constitucional, es aquél que 'en todo se ajusta al principio de juridicidad propio del Estado de derecho y excluye, por consiguiente, cualquier acción </w:t>
      </w:r>
      <w:r>
        <w:rPr>
          <w:b/>
          <w:bCs/>
          <w:i/>
          <w:iCs/>
          <w:sz w:val="16"/>
          <w:szCs w:val="16"/>
        </w:rPr>
        <w:t>contra legem o praeter legem</w:t>
      </w:r>
      <w:r>
        <w:rPr>
          <w:i/>
          <w:iCs/>
          <w:sz w:val="16"/>
          <w:szCs w:val="16"/>
        </w:rPr>
        <w:t xml:space="preserve">. Como las demás funciones del Estado, la de administrar justicia (y en ella, más que en ninguna otra, agrega ahora la Corte) está sujeta al imperio de lo jurídico: sólo puede ser ejercida dentro de los términos establecidos con antelación por normas generales y abstractas que vinculan positiva y negativamente a los servidores públicos. Estos tienen prohibida cualquier acción que no esté legalmente prevista, y únicamente pueden actuar apoyándose en una previa atribución de competencia. El derecho al debido proceso es el que tiene una persona a la recta administración de justicia' (T-101/93, M.P. </w:t>
      </w:r>
      <w:r>
        <w:rPr>
          <w:i/>
          <w:iCs/>
          <w:smallCaps/>
          <w:sz w:val="16"/>
          <w:szCs w:val="16"/>
        </w:rPr>
        <w:t>Jaime Sanín G</w:t>
      </w:r>
      <w:r>
        <w:rPr>
          <w:i/>
          <w:iCs/>
          <w:sz w:val="16"/>
          <w:szCs w:val="16"/>
        </w:rPr>
        <w:t>. C.S.J, Sala Constitucional).</w:t>
      </w:r>
    </w:p>
    <w:p w:rsidR="00033B64" w:rsidRDefault="00033B64" w:rsidP="00033B64">
      <w:pPr>
        <w:autoSpaceDE w:val="0"/>
        <w:autoSpaceDN w:val="0"/>
        <w:adjustRightInd w:val="0"/>
        <w:ind w:firstLine="360"/>
        <w:jc w:val="both"/>
        <w:rPr>
          <w:rFonts w:ascii="Arial" w:hAnsi="Arial" w:cs="Arial"/>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rPr>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rPr>
          <w:sz w:val="18"/>
          <w:szCs w:val="18"/>
        </w:rPr>
      </w:pPr>
    </w:p>
    <w:p w:rsidR="00033B64" w:rsidRDefault="00033B64" w:rsidP="00033B64">
      <w:pPr>
        <w:ind w:left="360"/>
        <w:jc w:val="both"/>
        <w:rPr>
          <w:i/>
          <w:iCs/>
          <w:sz w:val="16"/>
          <w:szCs w:val="16"/>
        </w:rPr>
      </w:pPr>
      <w:r>
        <w:rPr>
          <w:i/>
          <w:iCs/>
          <w:sz w:val="16"/>
          <w:szCs w:val="16"/>
        </w:rPr>
        <w:t>“... Del contenido de la disposición trascrita, podemos advertir que el debido proceso se sintetiza en dos (2) aspectos fundamentales: 1. la investigación por funcionario competente y 2. La observancia formal y material de las  normas que determinan la ritualidad del proceso en los términos del Nuevo Código Disciplinario Único y de la ley que establezca la estructura y organización del Ministerio Público, situación que se presentaba con mayor riqueza descriptiva en el artículo 5º de la Ley 200 de julio 28 de 1995, donde se construía en tres (3) aspectos sobresalientes: 1. El deber de ser procesado conforme a las leyes sustantivas y procesales preexistentes a la falta disciplinaria que se atribuya; 2. Ante funcionario competente previamente establecido y 3. Con la observancia de la plenitud de las formas del procedimiento regulado en la Constitución y en la ley disciplinaria. Es así como la nueva ley disciplinaria se interesa en la ritualidad legal disciplinaria y de la estructura del Ministerio Público, descartando las formas del procedimiento regulado en la Constitución y el deber de “ser procesado conforme a leyes sustantivas y procesales preexistentes a la falta disciplinaria que se le atribuya”. Igualmente el nuevo artículo se abstiene de mencionar al servidor público y al particular que ejerza transitoriamente funciones públicas, para referirse de manera mucho más técnica y clara al “sujeto disciplinable”. Lo importante de destacar, es que en la nueva disposición se garantiza el principio del juez natural (funcionario competente para investigar y fallar) y la observancia formal y material de las normas que determinan la ritualidad del proceso, aspectos éstos que con riguroso apego a la Carta Política de 1991, en caso de su inobservancia, deberán ser sancionados con la consecuente nulidad administrativa.</w:t>
      </w:r>
    </w:p>
    <w:p w:rsidR="00033B64" w:rsidRDefault="00033B64" w:rsidP="00033B64">
      <w:pPr>
        <w:pStyle w:val="BLOQUEDETEXTO"/>
        <w:spacing w:before="0" w:after="0"/>
        <w:ind w:left="360" w:firstLine="0"/>
        <w:rPr>
          <w:i/>
          <w:iCs/>
          <w:color w:val="auto"/>
          <w:sz w:val="16"/>
          <w:szCs w:val="16"/>
        </w:rPr>
      </w:pPr>
      <w:r>
        <w:rPr>
          <w:i/>
          <w:iCs/>
          <w:sz w:val="16"/>
          <w:szCs w:val="16"/>
        </w:rPr>
        <w:t xml:space="preserve">   </w:t>
      </w:r>
      <w:r>
        <w:rPr>
          <w:i/>
          <w:iCs/>
          <w:color w:val="auto"/>
          <w:sz w:val="16"/>
          <w:szCs w:val="16"/>
        </w:rPr>
        <w:t xml:space="preserve">      </w:t>
      </w:r>
    </w:p>
    <w:p w:rsidR="00033B64" w:rsidRDefault="00033B64" w:rsidP="00033B64">
      <w:pPr>
        <w:pStyle w:val="BLOQUEDETEXTO"/>
        <w:spacing w:before="0" w:after="0"/>
        <w:ind w:left="360" w:firstLine="0"/>
        <w:rPr>
          <w:i/>
          <w:iCs/>
          <w:color w:val="auto"/>
          <w:sz w:val="16"/>
          <w:szCs w:val="16"/>
        </w:rPr>
      </w:pPr>
      <w:r>
        <w:rPr>
          <w:i/>
          <w:iCs/>
          <w:color w:val="auto"/>
          <w:sz w:val="16"/>
          <w:szCs w:val="16"/>
        </w:rPr>
        <w:t xml:space="preserve"> Del principio del debido proceso se desprenden las siguientes garantías a favor de los sujetos disciplinables:</w:t>
      </w:r>
    </w:p>
    <w:p w:rsidR="00033B64" w:rsidRDefault="00033B64" w:rsidP="00033B64">
      <w:pPr>
        <w:pStyle w:val="BLOQUEDETEXTO"/>
        <w:spacing w:before="0" w:after="0"/>
        <w:ind w:left="360" w:firstLine="0"/>
        <w:rPr>
          <w:i/>
          <w:iCs/>
          <w:color w:val="auto"/>
          <w:sz w:val="16"/>
          <w:szCs w:val="16"/>
        </w:rPr>
      </w:pPr>
      <w:r>
        <w:rPr>
          <w:i/>
          <w:iCs/>
          <w:color w:val="auto"/>
          <w:sz w:val="16"/>
          <w:szCs w:val="16"/>
        </w:rPr>
        <w:t xml:space="preserve"> </w:t>
      </w:r>
    </w:p>
    <w:p w:rsidR="00033B64" w:rsidRDefault="00033B64" w:rsidP="00033B64">
      <w:pPr>
        <w:pStyle w:val="BLOQUEDETEXTO"/>
        <w:spacing w:before="0" w:after="0"/>
        <w:ind w:left="360" w:firstLine="0"/>
        <w:rPr>
          <w:i/>
          <w:iCs/>
          <w:color w:val="auto"/>
          <w:sz w:val="16"/>
          <w:szCs w:val="16"/>
        </w:rPr>
      </w:pPr>
      <w:r>
        <w:rPr>
          <w:i/>
          <w:iCs/>
          <w:color w:val="auto"/>
          <w:sz w:val="16"/>
          <w:szCs w:val="16"/>
        </w:rPr>
        <w:t>1. Garantía de que nadie puede ser juzgado sino por juez competente, es decir aquél facultado por la Constitución, la ley o reglamento, para conocer o decidir en un determinado asunto. Esta garantía encontraba soporte en el artículo 7º de la Ley 13 de marzo 9 de 1984 y en los artículos 18 y 21 del Decreto 482 de febrero 19 de 1985, así como en los artículos  5º, 53, 56, 57, 58, 60, 61, 62, 65 y 66, de la Ley 200 de julio 28 de 1995 (Código Disciplinario Único) y en los artículos 6º, 72, 75, 76, 78, 79, 80, 81, 83 de la Ley 734 de febrero 5 de 2002 (Nuevo Código Disciplinario Único).</w:t>
      </w:r>
    </w:p>
    <w:p w:rsidR="00033B64" w:rsidRDefault="00033B64" w:rsidP="00033B64">
      <w:pPr>
        <w:pStyle w:val="BLOQUEDETEXTO"/>
        <w:spacing w:before="0" w:after="0"/>
        <w:ind w:left="360" w:firstLine="0"/>
        <w:rPr>
          <w:i/>
          <w:iCs/>
          <w:color w:val="auto"/>
          <w:sz w:val="16"/>
          <w:szCs w:val="16"/>
        </w:rPr>
      </w:pPr>
    </w:p>
    <w:p w:rsidR="00033B64" w:rsidRDefault="00033B64" w:rsidP="00033B64">
      <w:pPr>
        <w:pStyle w:val="BLOQUEDETEXTO"/>
        <w:spacing w:before="0" w:after="0"/>
        <w:ind w:left="360" w:firstLine="0"/>
        <w:rPr>
          <w:rFonts w:ascii="Arial" w:hAnsi="Arial" w:cs="Arial"/>
          <w:sz w:val="16"/>
          <w:szCs w:val="16"/>
        </w:rPr>
      </w:pPr>
      <w:r>
        <w:rPr>
          <w:i/>
          <w:iCs/>
          <w:color w:val="auto"/>
          <w:sz w:val="16"/>
          <w:szCs w:val="16"/>
        </w:rPr>
        <w:t xml:space="preserve"> 2. Garantía de que nadie puede ser juzgado sino con la observancia plena de las formas propias de cada juicio. Esta garantía encontraba su soporte en los artículos 131 del Decreto 1950 de septiembre 24 de 1973,  12 de la Ley 13 de marzo 9 de 1984 y 13 del Decreto 482 de febrero 19 de 1985, así como en los artículos 5º y 73 de la reemplazada Ley 200 de julio 28 de 1995 (Código Disciplinario Único). Actualmente se establece en los artículos 6º y 92, entre otros, de la Ley 734 de febrero 5 de 2002 (Nuevo Código Disciplinario Único).”</w:t>
      </w:r>
      <w:r>
        <w:rPr>
          <w:rStyle w:val="Refdenotaalpie"/>
          <w:rFonts w:ascii="Arial" w:hAnsi="Arial" w:cs="Arial"/>
          <w:sz w:val="16"/>
          <w:szCs w:val="16"/>
        </w:rPr>
        <w:t xml:space="preserve"> </w:t>
      </w:r>
      <w:r>
        <w:rPr>
          <w:rStyle w:val="Refdenotaalpie"/>
          <w:rFonts w:ascii="Arial" w:hAnsi="Arial" w:cs="Arial"/>
          <w:sz w:val="16"/>
          <w:szCs w:val="16"/>
        </w:rPr>
        <w:footnoteReference w:id="11"/>
      </w:r>
    </w:p>
    <w:p w:rsidR="00033B64" w:rsidRDefault="00033B64" w:rsidP="00033B64">
      <w:pPr>
        <w:pStyle w:val="BLOQUEDETEXTO"/>
        <w:spacing w:before="0" w:after="0"/>
        <w:ind w:left="360" w:firstLine="0"/>
        <w:rPr>
          <w:rFonts w:ascii="Arial" w:hAnsi="Arial" w:cs="Arial"/>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7º. </w:t>
      </w:r>
      <w:r w:rsidRPr="00033B64">
        <w:rPr>
          <w:b/>
          <w:bCs/>
          <w:color w:val="auto"/>
          <w:sz w:val="18"/>
          <w:szCs w:val="18"/>
          <w14:shadow w14:blurRad="50800" w14:dist="38100" w14:dir="2700000" w14:sx="100000" w14:sy="100000" w14:kx="0" w14:ky="0" w14:algn="tl">
            <w14:srgbClr w14:val="000000">
              <w14:alpha w14:val="60000"/>
            </w14:srgbClr>
          </w14:shadow>
        </w:rPr>
        <w:t>Efecto general inmediato de las normas procesales</w:t>
      </w:r>
      <w:r>
        <w:rPr>
          <w:b/>
          <w:bCs/>
          <w:color w:val="auto"/>
          <w:sz w:val="18"/>
          <w:szCs w:val="18"/>
        </w:rPr>
        <w:t>.</w:t>
      </w:r>
      <w:r>
        <w:rPr>
          <w:color w:val="auto"/>
          <w:sz w:val="18"/>
          <w:szCs w:val="18"/>
        </w:rPr>
        <w:t xml:space="preserve"> La ley que fije la jurisdicción y competencia o determine lo concerniente a la sustanciación y ritualidad del proceso se aplicará desde el momento en que entre a regir, salvo lo que la misma ley determine.</w:t>
      </w:r>
      <w:r>
        <w:rPr>
          <w:color w:val="auto"/>
          <w:sz w:val="18"/>
          <w:szCs w:val="18"/>
        </w:rPr>
        <w:fldChar w:fldCharType="begin"/>
      </w:r>
      <w:r>
        <w:rPr>
          <w:sz w:val="18"/>
          <w:szCs w:val="18"/>
        </w:rPr>
        <w:instrText>tc “</w:instrText>
      </w:r>
      <w:r>
        <w:rPr>
          <w:b/>
          <w:bCs/>
          <w:color w:val="auto"/>
          <w:sz w:val="18"/>
          <w:szCs w:val="18"/>
        </w:rPr>
        <w:instrText>Artículo 7º. Efecto general inmediato de las normas procesales.</w:instrText>
      </w:r>
      <w:r>
        <w:rPr>
          <w:color w:val="auto"/>
          <w:sz w:val="18"/>
          <w:szCs w:val="18"/>
        </w:rPr>
        <w:instrText xml:space="preserve"> La ley que fije la jurisdicción y competencia o determine lo concerniente a la sustanciación y ritualidad del proceso se aplicará desde el momento en que entre a regir, salvo lo que la misma ley determine</w:instrText>
      </w:r>
      <w:r>
        <w:rPr>
          <w:color w:val="auto"/>
          <w:position w:val="6"/>
          <w:sz w:val="18"/>
          <w:szCs w:val="18"/>
        </w:rPr>
        <w:instrText>12</w:instrText>
      </w:r>
      <w:r>
        <w:rPr>
          <w:color w:val="auto"/>
          <w:sz w:val="18"/>
          <w:szCs w:val="18"/>
        </w:rPr>
        <w:instrText>.”</w:instrText>
      </w:r>
      <w:r>
        <w:rPr>
          <w:color w:val="auto"/>
          <w:sz w:val="18"/>
          <w:szCs w:val="18"/>
        </w:rPr>
        <w:fldChar w:fldCharType="end"/>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C-948 de noviembre 6 de 2002,</w:t>
      </w:r>
      <w:r>
        <w:rPr>
          <w:sz w:val="14"/>
          <w:szCs w:val="14"/>
        </w:rPr>
        <w:t xml:space="preserve"> siendo Magistrado Ponente Álvaro Tafur Gálvis</w:t>
      </w:r>
      <w:r>
        <w:rPr>
          <w:smallCaps/>
          <w:sz w:val="14"/>
          <w:szCs w:val="14"/>
        </w:rPr>
        <w:t>,</w:t>
      </w:r>
      <w:r>
        <w:rPr>
          <w:sz w:val="14"/>
          <w:szCs w:val="14"/>
        </w:rPr>
        <w:t xml:space="preserve"> ordenó </w:t>
      </w:r>
      <w:r>
        <w:rPr>
          <w:i/>
          <w:sz w:val="14"/>
          <w:szCs w:val="14"/>
        </w:rPr>
        <w:t>estarse a lo resuelto</w:t>
      </w:r>
      <w:r>
        <w:rPr>
          <w:sz w:val="14"/>
          <w:szCs w:val="14"/>
        </w:rPr>
        <w:t xml:space="preserve"> en la </w:t>
      </w:r>
      <w:r>
        <w:rPr>
          <w:i/>
          <w:sz w:val="14"/>
          <w:szCs w:val="14"/>
        </w:rPr>
        <w:t>Sentencia C-181 de marzo 12 de 2002</w:t>
      </w:r>
      <w:r>
        <w:rPr>
          <w:sz w:val="14"/>
          <w:szCs w:val="14"/>
        </w:rPr>
        <w:t>.</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Concordancias:</w:t>
      </w:r>
      <w:r>
        <w:rPr>
          <w:rFonts w:ascii="Century Gothic" w:hAnsi="Century Gothic"/>
          <w:b/>
          <w:bCs/>
        </w:rPr>
        <w:tab/>
      </w:r>
      <w:r>
        <w:rPr>
          <w:b/>
          <w:bCs/>
          <w:sz w:val="14"/>
          <w:szCs w:val="14"/>
        </w:rPr>
        <w:t>Constitución Política:</w:t>
      </w:r>
      <w:r>
        <w:rPr>
          <w:sz w:val="14"/>
          <w:szCs w:val="14"/>
        </w:rPr>
        <w:t xml:space="preserve"> Art. 29 (2); </w:t>
      </w:r>
      <w:r>
        <w:rPr>
          <w:b/>
          <w:bCs/>
          <w:sz w:val="14"/>
          <w:szCs w:val="14"/>
        </w:rPr>
        <w:t>Decreto 1798/00:</w:t>
      </w:r>
      <w:r>
        <w:rPr>
          <w:sz w:val="14"/>
          <w:szCs w:val="14"/>
        </w:rPr>
        <w:t xml:space="preserve"> Art. 10; </w:t>
      </w:r>
      <w:r>
        <w:rPr>
          <w:b/>
          <w:bCs/>
          <w:sz w:val="14"/>
          <w:szCs w:val="14"/>
        </w:rPr>
        <w:t>CDU:</w:t>
      </w:r>
      <w:r>
        <w:rPr>
          <w:sz w:val="14"/>
          <w:szCs w:val="14"/>
        </w:rPr>
        <w:t xml:space="preserve"> Arts. 4º, 6º, 14, 24, 223, 224. </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C-948 de noviembre 6 de 2002. MP. Álvaro Tafur Gálvis:</w:t>
      </w:r>
    </w:p>
    <w:p w:rsidR="00033B64" w:rsidRDefault="00033B64" w:rsidP="00033B64">
      <w:pPr>
        <w:pStyle w:val="Artculo"/>
        <w:spacing w:after="0" w:line="240" w:lineRule="auto"/>
        <w:rPr>
          <w:b/>
          <w:bCs/>
          <w:color w:val="auto"/>
          <w:sz w:val="18"/>
          <w:szCs w:val="18"/>
        </w:rPr>
      </w:pPr>
    </w:p>
    <w:p w:rsidR="00033B64" w:rsidRDefault="00033B64" w:rsidP="00033B64">
      <w:pPr>
        <w:pStyle w:val="Textodebloque"/>
        <w:rPr>
          <w:sz w:val="16"/>
          <w:szCs w:val="16"/>
        </w:rPr>
      </w:pPr>
      <w:r>
        <w:rPr>
          <w:sz w:val="16"/>
          <w:szCs w:val="16"/>
        </w:rPr>
        <w:t xml:space="preserve">“... Frente a los cargos formulados por el ciudadano Carlos Mario Isaza  Serrano contra los artículos  7 y 13 de la Ley 734 de 2002, la Corte constata que esta Corporación en las sentencias C-181/02 y C-155/02 declaró la constitucionalidad  de los artículos 9 y 14 de la Ley 200 de 1995 cuyo tenor literal es exactamente el mismo de los artículos ahora demandados y que los cargos planteados en la presente demanda contra dichos artículos son idénticos a los que el mismo ciudadano formulara contra las disposiciones  declaradas exequibles por la Corporación en dichas sentencias  y que fueron reproducidas por el Legislador en los artículos 7 y 13 acusados. </w:t>
      </w:r>
    </w:p>
    <w:p w:rsidR="00033B64" w:rsidRDefault="00033B64" w:rsidP="00033B64">
      <w:pPr>
        <w:tabs>
          <w:tab w:val="left" w:pos="360"/>
        </w:tabs>
        <w:ind w:left="360" w:right="26"/>
        <w:jc w:val="both"/>
        <w:rPr>
          <w:i/>
          <w:iCs/>
          <w:color w:val="000000"/>
          <w:sz w:val="16"/>
          <w:szCs w:val="16"/>
        </w:rPr>
      </w:pPr>
    </w:p>
    <w:p w:rsidR="00033B64" w:rsidRDefault="00033B64" w:rsidP="00033B64">
      <w:pPr>
        <w:pStyle w:val="Textoindependiente3"/>
        <w:widowControl w:val="0"/>
        <w:tabs>
          <w:tab w:val="left" w:pos="360"/>
        </w:tabs>
        <w:spacing w:after="0"/>
        <w:ind w:left="360"/>
        <w:jc w:val="both"/>
        <w:rPr>
          <w:i/>
          <w:iCs/>
          <w:lang w:val="es-ES_tradnl"/>
        </w:rPr>
      </w:pPr>
      <w:r>
        <w:rPr>
          <w:i/>
          <w:iCs/>
          <w:lang w:val="es-ES_tradnl"/>
        </w:rPr>
        <w:t xml:space="preserve">Así las cosas, la Corte encuentra que respecto de los artículos sobre los cuales recaerá el presente pronunciamiento, y en relación con tales acusaciones, ha operado el fenómeno de la cosa juzgada material que como lo ha hecho ver esta Corporación, se presenta cuando a pesar no tratarse de la misma disposición demandada, por ser su contenido normativo igual al de otra que fue estudiada por los mismos cargos, debe entenderse que la Corte ha proferido ya un pronunciamiento de mérito sobre la acusación:  </w:t>
      </w:r>
    </w:p>
    <w:p w:rsidR="00033B64" w:rsidRDefault="00033B64" w:rsidP="00033B64">
      <w:pPr>
        <w:pStyle w:val="Textoindependiente3"/>
        <w:widowControl w:val="0"/>
        <w:tabs>
          <w:tab w:val="left" w:pos="360"/>
        </w:tabs>
        <w:spacing w:after="0"/>
        <w:ind w:left="360"/>
        <w:jc w:val="both"/>
        <w:rPr>
          <w:i/>
          <w:iCs/>
          <w:lang w:val="es-ES_tradnl"/>
        </w:rPr>
      </w:pPr>
    </w:p>
    <w:p w:rsidR="00033B64" w:rsidRDefault="00033B64" w:rsidP="00033B64">
      <w:pPr>
        <w:tabs>
          <w:tab w:val="left" w:pos="360"/>
        </w:tabs>
        <w:ind w:left="360"/>
        <w:jc w:val="both"/>
        <w:rPr>
          <w:i/>
          <w:iCs/>
          <w:sz w:val="16"/>
          <w:szCs w:val="16"/>
        </w:rPr>
      </w:pPr>
      <w:r>
        <w:rPr>
          <w:i/>
          <w:iCs/>
          <w:sz w:val="16"/>
          <w:szCs w:val="16"/>
        </w:rPr>
        <w:t xml:space="preserve">“El fenómeno de la cosa juzgada constitucional, tal como lo ha reiterado la Corte, no sólo se presenta cuando existe una decisión anterior del juez constitucional en relación con la misma norma que nuevamente es objeto de demanda, sino también cuando dicha decisión recae sobre una disposición distinta pero que es literalmente igual o cuyo contenido normativo es idéntico. </w:t>
      </w:r>
    </w:p>
    <w:p w:rsidR="00033B64" w:rsidRDefault="00033B64" w:rsidP="00033B64">
      <w:pPr>
        <w:tabs>
          <w:tab w:val="left" w:pos="360"/>
        </w:tabs>
        <w:ind w:left="360"/>
        <w:jc w:val="both"/>
        <w:rPr>
          <w:i/>
          <w:iCs/>
          <w:sz w:val="16"/>
          <w:szCs w:val="16"/>
        </w:rPr>
      </w:pPr>
    </w:p>
    <w:p w:rsidR="00033B64" w:rsidRDefault="00033B64" w:rsidP="00033B64">
      <w:pPr>
        <w:pStyle w:val="Textoindependiente3"/>
        <w:widowControl w:val="0"/>
        <w:tabs>
          <w:tab w:val="left" w:pos="360"/>
        </w:tabs>
        <w:spacing w:after="0"/>
        <w:ind w:left="360"/>
        <w:jc w:val="both"/>
        <w:rPr>
          <w:i/>
          <w:iCs/>
          <w:lang w:val="es-ES_tradnl"/>
        </w:rPr>
      </w:pPr>
      <w:r>
        <w:rPr>
          <w:i/>
          <w:iCs/>
          <w:lang w:val="es-ES_tradnl"/>
        </w:rPr>
        <w:t>“En efecto: hay lugar a declarar la cosa juzgada formal "cuando existe una decisión previa del juez constitucional en relación con la misma norma que es llevada posteriormente a su estudio", y la cosa juzgada material "cuando no se trata de una norma con texto normativo exactamente igual, es decir, formalmente igual, sino de una disposición cuyos contenidos normativos son idénticos."</w:t>
      </w:r>
      <w:r>
        <w:rPr>
          <w:rStyle w:val="Refdenotaalpie"/>
          <w:i/>
          <w:iCs/>
          <w:lang w:val="es-ES_tradnl"/>
        </w:rPr>
        <w:footnoteReference w:id="12"/>
      </w:r>
      <w:r>
        <w:rPr>
          <w:i/>
          <w:iCs/>
          <w:lang w:val="es-ES_tradnl"/>
        </w:rPr>
        <w:t xml:space="preserve"> En este último caso tal fenómeno "tiene lugar cuando la decisión constitucional resuelve el fondo del asunto objeto de su juicio que ha sido suscitado por el contenido normativo de un precepto, de acuerdo con el  artículo 243 de la Carta Política."</w:t>
      </w:r>
      <w:r>
        <w:rPr>
          <w:rStyle w:val="Refdenotaalpie"/>
          <w:i/>
          <w:iCs/>
          <w:lang w:val="es-ES_tradnl"/>
        </w:rPr>
        <w:footnoteReference w:id="13"/>
      </w:r>
      <w:r>
        <w:rPr>
          <w:i/>
          <w:iCs/>
          <w:lang w:val="es-ES_tradnl"/>
        </w:rPr>
        <w:t xml:space="preserve"> </w:t>
      </w:r>
    </w:p>
    <w:p w:rsidR="00033B64" w:rsidRDefault="00033B64" w:rsidP="00033B64">
      <w:pPr>
        <w:pStyle w:val="Textoindependiente3"/>
        <w:widowControl w:val="0"/>
        <w:tabs>
          <w:tab w:val="left" w:pos="360"/>
        </w:tabs>
        <w:spacing w:after="0"/>
        <w:ind w:left="360"/>
        <w:jc w:val="both"/>
        <w:rPr>
          <w:i/>
          <w:iCs/>
          <w:lang w:val="es-ES_tradnl"/>
        </w:rPr>
      </w:pPr>
    </w:p>
    <w:p w:rsidR="00033B64" w:rsidRDefault="00033B64" w:rsidP="00033B64">
      <w:pPr>
        <w:tabs>
          <w:tab w:val="left" w:pos="360"/>
        </w:tabs>
        <w:ind w:left="360"/>
        <w:jc w:val="both"/>
        <w:rPr>
          <w:rFonts w:ascii="Arial" w:hAnsi="Arial" w:cs="Arial"/>
          <w:color w:val="000000"/>
          <w:sz w:val="16"/>
          <w:szCs w:val="16"/>
        </w:rPr>
      </w:pPr>
      <w:r>
        <w:rPr>
          <w:i/>
          <w:iCs/>
          <w:color w:val="000000"/>
          <w:sz w:val="16"/>
          <w:szCs w:val="16"/>
        </w:rPr>
        <w:t>En atención  a las anteriores circunstancias la Corte se estará a los resuelto en la Sentencia C-181/02 en relación con los cargos formulados en el presente proceso contra el artículo 7 de la Ley 734 de 2002...”</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BLOQUEDETEXTO"/>
        <w:spacing w:before="0" w:after="0"/>
        <w:rPr>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BLOQUEDETEXTO"/>
        <w:spacing w:before="0" w:after="0"/>
        <w:rPr>
          <w:sz w:val="18"/>
          <w:szCs w:val="18"/>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 Efecto general inmediato de las normas procesales  o norma técnica que gobierna la aplicación de la  Ley Disciplinaria. Interpretación. Este principio, de manera incuestionable, debe ser objeto de una interpretación adecuada en armonía con los principios constitucionales del debido proceso y de favorabilidad ya estudiados, toda vez que aunque la aplicación de la ley es inmediata en asuntos de jurisdicción, competencia, sustanciación y ritualidad del proceso, ella no puede, como lo dijimos claramente, agravar o empeorar la situación del implicado, investigado o disciplinado, de tal manera que se encuentre por la sola determinación de la norma desprotegido en su derecho de defensa, consagrado en la Carta Política, pues el debido proceso Constitucional exige la aplicación de la "ley permisiva o favorable, aun cuando sea posterior", de preferencia "a la restrictiva o desfavorable", sin que haga distinciones entre una ley sustantiva o una ley adjetiva. </w:t>
      </w:r>
    </w:p>
    <w:p w:rsidR="00033B64" w:rsidRDefault="00033B64" w:rsidP="00033B64">
      <w:pPr>
        <w:pStyle w:val="COMENTARIOS"/>
        <w:tabs>
          <w:tab w:val="clear" w:pos="567"/>
          <w:tab w:val="left" w:pos="360"/>
        </w:tabs>
        <w:spacing w:before="0" w:after="0"/>
        <w:ind w:left="360" w:firstLine="0"/>
        <w:rPr>
          <w:i/>
          <w:iCs/>
          <w:sz w:val="16"/>
          <w:szCs w:val="16"/>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En nuestro sentir, como lo advertimos en nuestros comentarios atrás formulados y cuando hicimos referencia al principio del debido proceso constitucional del artículo 29, éste derogó al artículo 40 de la Ley 153 de agosto 15 de 1887, ley esta última que señala: ‘Las leyes concernientes a la sustanciación y ritualidad de los juicios prevalecen sobre las anteriores desde el momento en que deben empezar a regir’, toda vez que el mencionado artículo 29 de la Carta Política, vuelve y se repite, permite la aplicación de la ley permisiva o favorable, aun cuando sea posterior, de preferencia a la restrictiva o desfavorable y el artículo 14 de la Ley 734 de febrero 5 de 2002 hace lo mismo al expresar que "En materia disciplinaria la ley permisiva o favorable, aun cuando sea posterior, se aplica de preferencia a la restrictiva o desfavorable...", normas que, insistimos, no distinguen entre ley sustantiva o ley adjetiva.  </w:t>
      </w:r>
    </w:p>
    <w:p w:rsidR="00033B64" w:rsidRDefault="00033B64" w:rsidP="00033B64">
      <w:pPr>
        <w:pStyle w:val="COMENTARIOS"/>
        <w:tabs>
          <w:tab w:val="clear" w:pos="567"/>
          <w:tab w:val="left" w:pos="360"/>
        </w:tabs>
        <w:spacing w:before="0" w:after="0"/>
        <w:ind w:left="360" w:firstLine="0"/>
        <w:rPr>
          <w:i/>
          <w:iCs/>
          <w:sz w:val="16"/>
          <w:szCs w:val="16"/>
        </w:rPr>
      </w:pPr>
    </w:p>
    <w:p w:rsidR="00033B64" w:rsidRDefault="00033B64" w:rsidP="00033B64">
      <w:pPr>
        <w:pStyle w:val="COMENTARIOS"/>
        <w:tabs>
          <w:tab w:val="clear" w:pos="567"/>
          <w:tab w:val="left" w:pos="360"/>
        </w:tabs>
        <w:spacing w:before="0" w:after="0"/>
        <w:ind w:left="360" w:firstLine="0"/>
        <w:rPr>
          <w:rFonts w:ascii="Arial" w:hAnsi="Arial" w:cs="Arial"/>
          <w:sz w:val="16"/>
          <w:szCs w:val="16"/>
        </w:rPr>
      </w:pPr>
      <w:r>
        <w:rPr>
          <w:i/>
          <w:iCs/>
          <w:sz w:val="16"/>
          <w:szCs w:val="16"/>
        </w:rPr>
        <w:t>Por consiguiente el artículo 7º que se analiza ("Efecto General inmediato de las normas procesales"), no puede tener vigencia en la Ley Disciplinaria, habida cuenta que el mismo contradice la Constitución Política, razones que nos permiten rechazar igualmente la aplicación del artículo 223 de la Nueva Ley Disciplinaria cuando señala que: "Los procesos disciplinarios que al entrar en vigencia la presente ley se encuentren con auto de cargos continuarán su trámite hasta el fallo definitivo, de conformidad con el procedimiento anterior", pues "los procesos" no están supeditados a un "auto de cargos" sino al principio de favorabilidad ya estudiado a la luz del artículo 29 de la Constitución Política de 1991 y del artículo 14 de la Ley Disciplinaria de 2002, tal como ya lo advertimos en precedencia.”</w:t>
      </w:r>
      <w:r>
        <w:rPr>
          <w:rStyle w:val="Refdenotaalpie"/>
          <w:rFonts w:ascii="Arial" w:hAnsi="Arial" w:cs="Arial"/>
          <w:sz w:val="16"/>
          <w:szCs w:val="16"/>
        </w:rPr>
        <w:t xml:space="preserve"> </w:t>
      </w:r>
      <w:r>
        <w:rPr>
          <w:rStyle w:val="Refdenotaalpie"/>
          <w:rFonts w:ascii="Arial" w:hAnsi="Arial" w:cs="Arial"/>
          <w:sz w:val="16"/>
          <w:szCs w:val="16"/>
        </w:rPr>
        <w:footnoteReference w:id="14"/>
      </w:r>
    </w:p>
    <w:p w:rsidR="00033B64" w:rsidRDefault="00033B64" w:rsidP="00033B64">
      <w:pPr>
        <w:pStyle w:val="JURISPRUDENCIA"/>
        <w:spacing w:before="0" w:after="0"/>
        <w:ind w:left="0" w:right="0" w:firstLine="0"/>
        <w:rPr>
          <w:b/>
          <w:bCs/>
        </w:rPr>
      </w:pPr>
      <w:r>
        <w:t xml:space="preserve">     </w:t>
      </w: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8º. </w:t>
      </w:r>
      <w:r w:rsidRPr="00033B64">
        <w:rPr>
          <w:b/>
          <w:bCs/>
          <w:color w:val="auto"/>
          <w:sz w:val="18"/>
          <w:szCs w:val="18"/>
          <w14:shadow w14:blurRad="50800" w14:dist="38100" w14:dir="2700000" w14:sx="100000" w14:sy="100000" w14:kx="0" w14:ky="0" w14:algn="tl">
            <w14:srgbClr w14:val="000000">
              <w14:alpha w14:val="60000"/>
            </w14:srgbClr>
          </w14:shadow>
        </w:rPr>
        <w:t>Reconocimiento de la dignidad humana</w:t>
      </w:r>
      <w:r>
        <w:rPr>
          <w:b/>
          <w:bCs/>
          <w:color w:val="auto"/>
          <w:sz w:val="18"/>
          <w:szCs w:val="18"/>
        </w:rPr>
        <w:t>.</w:t>
      </w:r>
      <w:r>
        <w:rPr>
          <w:color w:val="auto"/>
          <w:sz w:val="18"/>
          <w:szCs w:val="18"/>
        </w:rPr>
        <w:t xml:space="preserve"> Quien intervenga en la actuación disciplinaria será tratado con el respeto debido a la dignidad inherente al ser humano.</w:t>
      </w:r>
      <w:r>
        <w:rPr>
          <w:color w:val="auto"/>
          <w:sz w:val="18"/>
          <w:szCs w:val="18"/>
        </w:rPr>
        <w:fldChar w:fldCharType="begin"/>
      </w:r>
      <w:r>
        <w:rPr>
          <w:sz w:val="18"/>
          <w:szCs w:val="18"/>
        </w:rPr>
        <w:instrText>tc “</w:instrText>
      </w:r>
      <w:r>
        <w:rPr>
          <w:b/>
          <w:bCs/>
          <w:color w:val="auto"/>
          <w:sz w:val="18"/>
          <w:szCs w:val="18"/>
        </w:rPr>
        <w:instrText>Artículo 8º. Reconocimiento de la dignidad humana.</w:instrText>
      </w:r>
      <w:r>
        <w:rPr>
          <w:color w:val="auto"/>
          <w:sz w:val="18"/>
          <w:szCs w:val="18"/>
        </w:rPr>
        <w:instrText xml:space="preserve"> Quien intervenga en la actuación disciplinaria será tratado con el respeto debido a la dignidad inherente al ser humano.”</w:instrText>
      </w:r>
      <w:r>
        <w:rPr>
          <w:color w:val="auto"/>
          <w:sz w:val="18"/>
          <w:szCs w:val="18"/>
        </w:rPr>
        <w:fldChar w:fldCharType="end"/>
      </w:r>
    </w:p>
    <w:p w:rsidR="00033B64" w:rsidRDefault="00033B64" w:rsidP="00033B64">
      <w:pPr>
        <w:pStyle w:val="constitucinpoltica"/>
        <w:spacing w:after="0" w:line="240" w:lineRule="auto"/>
        <w:ind w:left="1620" w:hanging="1620"/>
        <w:rPr>
          <w:rFonts w:ascii="Century Gothic" w:hAnsi="Century Gothic"/>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1º, 53 (5), 93, 94, 214 (2) y 214 (5); </w:t>
      </w:r>
      <w:r>
        <w:rPr>
          <w:b/>
          <w:bCs/>
          <w:sz w:val="14"/>
          <w:szCs w:val="14"/>
        </w:rPr>
        <w:t xml:space="preserve">Código Penal/00: </w:t>
      </w:r>
      <w:r>
        <w:rPr>
          <w:sz w:val="14"/>
          <w:szCs w:val="14"/>
        </w:rPr>
        <w:t xml:space="preserve">Art. 1º. </w:t>
      </w:r>
      <w:r>
        <w:rPr>
          <w:b/>
          <w:bCs/>
          <w:sz w:val="14"/>
          <w:szCs w:val="14"/>
        </w:rPr>
        <w:t xml:space="preserve">Código de Procedimiento Penal/00: </w:t>
      </w:r>
      <w:r>
        <w:rPr>
          <w:sz w:val="14"/>
          <w:szCs w:val="14"/>
        </w:rPr>
        <w:t xml:space="preserve">Art. 1º; </w:t>
      </w:r>
      <w:r>
        <w:rPr>
          <w:b/>
          <w:bCs/>
          <w:sz w:val="14"/>
          <w:szCs w:val="14"/>
        </w:rPr>
        <w:t xml:space="preserve">Decreto 1798/00: </w:t>
      </w:r>
      <w:r>
        <w:rPr>
          <w:sz w:val="14"/>
          <w:szCs w:val="14"/>
        </w:rPr>
        <w:t xml:space="preserve">Art. 16; </w:t>
      </w:r>
      <w:r>
        <w:rPr>
          <w:b/>
          <w:bCs/>
          <w:sz w:val="14"/>
          <w:szCs w:val="14"/>
        </w:rPr>
        <w:t xml:space="preserve">Ley Estatutaria 137/94: </w:t>
      </w:r>
      <w:r>
        <w:rPr>
          <w:sz w:val="14"/>
          <w:szCs w:val="14"/>
        </w:rPr>
        <w:t xml:space="preserve">Art. 3º; </w:t>
      </w:r>
      <w:r>
        <w:rPr>
          <w:b/>
          <w:bCs/>
          <w:sz w:val="14"/>
          <w:szCs w:val="14"/>
        </w:rPr>
        <w:t xml:space="preserve">Ley 201/95: </w:t>
      </w:r>
      <w:r>
        <w:rPr>
          <w:sz w:val="14"/>
          <w:szCs w:val="14"/>
        </w:rPr>
        <w:t xml:space="preserve">Art. 60; </w:t>
      </w:r>
      <w:r>
        <w:rPr>
          <w:b/>
          <w:bCs/>
          <w:sz w:val="14"/>
          <w:szCs w:val="14"/>
        </w:rPr>
        <w:t xml:space="preserve">Decreto 262/00: </w:t>
      </w:r>
      <w:r>
        <w:rPr>
          <w:sz w:val="14"/>
          <w:szCs w:val="14"/>
        </w:rPr>
        <w:t xml:space="preserve">Art. 26. </w:t>
      </w:r>
      <w:r>
        <w:rPr>
          <w:b/>
          <w:bCs/>
          <w:sz w:val="14"/>
          <w:szCs w:val="14"/>
        </w:rPr>
        <w:t xml:space="preserve">Convención Americana sobre Derechos Humanos o Pacto de San José de Costa Rica de 1969, aprobada por Ley 16/72: </w:t>
      </w:r>
      <w:r>
        <w:rPr>
          <w:sz w:val="14"/>
          <w:szCs w:val="14"/>
        </w:rPr>
        <w:t xml:space="preserve">Art. 3º; </w:t>
      </w:r>
      <w:r>
        <w:rPr>
          <w:b/>
          <w:bCs/>
          <w:sz w:val="14"/>
          <w:szCs w:val="14"/>
        </w:rPr>
        <w:t xml:space="preserve">Pacto Internacional de Derechos Civiles y Políticos: </w:t>
      </w:r>
      <w:r>
        <w:rPr>
          <w:sz w:val="14"/>
          <w:szCs w:val="14"/>
        </w:rPr>
        <w:t>Arts. 16 y 20;</w:t>
      </w:r>
      <w:r>
        <w:rPr>
          <w:b/>
          <w:bCs/>
          <w:sz w:val="14"/>
          <w:szCs w:val="14"/>
        </w:rPr>
        <w:t xml:space="preserve"> CDU: </w:t>
      </w:r>
      <w:r>
        <w:rPr>
          <w:sz w:val="14"/>
          <w:szCs w:val="14"/>
        </w:rPr>
        <w:t>Arts. 9º y 15.</w:t>
      </w:r>
    </w:p>
    <w:p w:rsidR="00033B64" w:rsidRDefault="00033B64" w:rsidP="00033B64">
      <w:pPr>
        <w:rPr>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C-252 de febrero 28 de 2001. MP. Carlos Gaviria Díaz:</w:t>
      </w:r>
    </w:p>
    <w:p w:rsidR="00033B64" w:rsidRDefault="00033B64" w:rsidP="00033B64">
      <w:pPr>
        <w:pStyle w:val="BLOQUEDETEXTO"/>
        <w:spacing w:before="0" w:after="0"/>
        <w:rPr>
          <w:rFonts w:ascii="Arial" w:hAnsi="Arial" w:cs="Arial"/>
          <w:color w:val="auto"/>
          <w:sz w:val="18"/>
          <w:szCs w:val="18"/>
        </w:rPr>
      </w:pPr>
    </w:p>
    <w:p w:rsidR="00033B64" w:rsidRDefault="00033B64" w:rsidP="00033B64">
      <w:pPr>
        <w:pStyle w:val="BLOQUEDETEXTO"/>
        <w:spacing w:before="0" w:after="0"/>
        <w:ind w:left="360" w:firstLine="0"/>
        <w:rPr>
          <w:i/>
          <w:iCs/>
          <w:color w:val="auto"/>
          <w:sz w:val="16"/>
          <w:szCs w:val="16"/>
        </w:rPr>
      </w:pPr>
      <w:r>
        <w:rPr>
          <w:i/>
          <w:iCs/>
          <w:color w:val="auto"/>
          <w:sz w:val="16"/>
          <w:szCs w:val="16"/>
        </w:rPr>
        <w:t>"... Consecuente con lo anterior: si los fines de la casación penal consisten en hacer efectivo el derecho material y las garantías de las personas que intervienen en el proceso, y reparar los agravios inferidos con la sentencia, no resulta lógico ni admisible, (a la luz de nuestra Norma Superior) que, en lugar de enmendar dentro del mismo juicio el daño eventualmente infligido, se ejecute la decisión cuestionada y se difiera la rectificación oficial a una etapa ulterior en la que, muy probablemente, el agravio sea irreversible. Nada más lesivo de los principios de justicia, libertad, dignidad humana, presunción de inocencia, integrantes del debido proceso y especialmente significativos cuando se trata del proceso penal.</w:t>
      </w:r>
    </w:p>
    <w:p w:rsidR="00033B64" w:rsidRDefault="00033B64" w:rsidP="00033B64">
      <w:pPr>
        <w:pStyle w:val="BLOQUEDETEXTO"/>
        <w:spacing w:before="0" w:after="0"/>
        <w:ind w:left="360" w:firstLine="0"/>
        <w:rPr>
          <w:i/>
          <w:iCs/>
          <w:color w:val="auto"/>
          <w:sz w:val="16"/>
          <w:szCs w:val="16"/>
        </w:rPr>
      </w:pPr>
    </w:p>
    <w:p w:rsidR="00033B64" w:rsidRDefault="00033B64" w:rsidP="00033B64">
      <w:pPr>
        <w:pStyle w:val="BLOQUEDETEXTO"/>
        <w:spacing w:before="0" w:after="0"/>
        <w:ind w:left="360" w:firstLine="0"/>
        <w:rPr>
          <w:i/>
          <w:iCs/>
          <w:color w:val="auto"/>
          <w:sz w:val="16"/>
          <w:szCs w:val="16"/>
        </w:rPr>
      </w:pPr>
      <w:r>
        <w:rPr>
          <w:i/>
          <w:iCs/>
          <w:color w:val="auto"/>
          <w:sz w:val="16"/>
          <w:szCs w:val="16"/>
        </w:rPr>
        <w:t xml:space="preserve">Una sentencia que no ha sido dictada conforme a la ley sino contrariándola, jamás podrá tenerse como válidamente expedida y, mucho menos, puede ejecutarse. Si el objeto de la casación es corregir errores judiciales, plasmados en la sentencia de última instancia, lo que resulta ajustado a la Carta es que esa corrección se haga </w:t>
      </w:r>
      <w:r>
        <w:rPr>
          <w:b/>
          <w:bCs/>
          <w:i/>
          <w:iCs/>
          <w:color w:val="auto"/>
          <w:sz w:val="16"/>
          <w:szCs w:val="16"/>
        </w:rPr>
        <w:t>antes</w:t>
      </w:r>
      <w:r>
        <w:rPr>
          <w:i/>
          <w:iCs/>
          <w:color w:val="auto"/>
          <w:sz w:val="16"/>
          <w:szCs w:val="16"/>
        </w:rPr>
        <w:t xml:space="preserve"> de que la decisión viciada se cumpla.</w:t>
      </w:r>
    </w:p>
    <w:p w:rsidR="00033B64" w:rsidRDefault="00033B64" w:rsidP="00033B64">
      <w:pPr>
        <w:pStyle w:val="BLOQUEDETEXTO"/>
        <w:spacing w:before="0" w:after="0"/>
        <w:ind w:left="360" w:firstLine="0"/>
        <w:rPr>
          <w:i/>
          <w:iCs/>
          <w:color w:val="auto"/>
          <w:sz w:val="16"/>
          <w:szCs w:val="16"/>
        </w:rPr>
      </w:pPr>
    </w:p>
    <w:p w:rsidR="00033B64" w:rsidRDefault="00033B64" w:rsidP="00033B64">
      <w:pPr>
        <w:pStyle w:val="BLOQUEDETEXTO"/>
        <w:spacing w:before="0" w:after="0"/>
        <w:ind w:left="360" w:firstLine="0"/>
        <w:rPr>
          <w:i/>
          <w:iCs/>
          <w:color w:val="auto"/>
          <w:sz w:val="16"/>
          <w:szCs w:val="16"/>
        </w:rPr>
      </w:pPr>
      <w:r>
        <w:rPr>
          <w:i/>
          <w:iCs/>
          <w:color w:val="auto"/>
          <w:sz w:val="16"/>
          <w:szCs w:val="16"/>
        </w:rPr>
        <w:t>La efectividad de las garantías debidas a las personas que intervienen en el proceso penal, otro de los fines esenciales de la casación, se constituye también en límite al poder punitivo del Estado, pues como lo afirma la doctrina 'un sistema penal que no se inspire en valoraciones materiales infranqueables sobre la dignidad del hombre y la tutela de sus derechos fundamentales e internacionales, puede ser el instrumento de la tiranía o del autoritarismo, pero no merece el nombre de derecho penal en el sentido tradicional que a esta expresión se asigna desde su fundación por la filosofía iluminista y libertaria en que se inspiraron las modernas revoluciones francesa, inglesa y norteamericana, que sin duda hace parte del constitucionalismo del que hoy no es posible prescindir.'</w:t>
      </w:r>
    </w:p>
    <w:p w:rsidR="00033B64" w:rsidRDefault="00033B64" w:rsidP="00033B64">
      <w:pPr>
        <w:pStyle w:val="BLOQUEDETEXTO"/>
        <w:spacing w:before="0" w:after="0"/>
        <w:ind w:left="360" w:firstLine="0"/>
        <w:rPr>
          <w:i/>
          <w:iCs/>
          <w:color w:val="auto"/>
          <w:sz w:val="16"/>
          <w:szCs w:val="16"/>
        </w:rPr>
      </w:pPr>
    </w:p>
    <w:p w:rsidR="00033B64" w:rsidRDefault="00033B64" w:rsidP="00033B64">
      <w:pPr>
        <w:pStyle w:val="BLOQUEDETEXTO"/>
        <w:spacing w:before="0" w:after="0"/>
        <w:ind w:left="360" w:firstLine="0"/>
        <w:rPr>
          <w:rFonts w:ascii="Arial" w:hAnsi="Arial" w:cs="Arial"/>
          <w:color w:val="auto"/>
          <w:sz w:val="16"/>
          <w:szCs w:val="16"/>
        </w:rPr>
      </w:pPr>
      <w:r>
        <w:rPr>
          <w:i/>
          <w:iCs/>
          <w:color w:val="auto"/>
          <w:sz w:val="16"/>
          <w:szCs w:val="16"/>
        </w:rPr>
        <w:t>En un Estado de derecho como el nuestro no se puede aceptar que se hagan efectivas decisiones arbitrarias o, lo que es lo mismo, proferidas sin la estricta observancia de la ley y la Constitución, o que infrinjan los derechos fundamentales de la persona humana, pues principios como el de justicia, libertad y dignidad humana impiden hacerlo. La reparación de los daños que con una condena injustamente impuesta se producen, no tiene compensación alguna, especialmente en materia penal en donde está comprometida la libertad, principio fundante del Estado social y democrático de derecho. El tiempo que una persona pueda estar privada de la libertad ocasiona un daño que jamás puede ser resarcido...".</w:t>
      </w:r>
    </w:p>
    <w:p w:rsidR="00033B64" w:rsidRDefault="00033B64" w:rsidP="00033B64">
      <w:pPr>
        <w:tabs>
          <w:tab w:val="left" w:pos="540"/>
        </w:tabs>
        <w:rPr>
          <w:sz w:val="18"/>
          <w:szCs w:val="18"/>
        </w:rPr>
      </w:pPr>
    </w:p>
    <w:p w:rsidR="00033B64" w:rsidRDefault="00033B64" w:rsidP="00033B64">
      <w:pPr>
        <w:pStyle w:val="Artculo"/>
        <w:tabs>
          <w:tab w:val="left" w:pos="540"/>
        </w:tabs>
        <w:spacing w:after="0" w:line="240" w:lineRule="auto"/>
        <w:rPr>
          <w:b/>
          <w:bCs/>
          <w:sz w:val="18"/>
          <w:szCs w:val="18"/>
        </w:rPr>
      </w:pPr>
      <w:r>
        <w:rPr>
          <w:b/>
          <w:bCs/>
          <w:sz w:val="18"/>
          <w:szCs w:val="18"/>
        </w:rPr>
        <w:t>Doctrina:</w:t>
      </w:r>
    </w:p>
    <w:p w:rsidR="00033B64" w:rsidRDefault="00033B64" w:rsidP="00033B64">
      <w:pPr>
        <w:tabs>
          <w:tab w:val="left" w:pos="540"/>
        </w:tabs>
        <w:rPr>
          <w:sz w:val="18"/>
          <w:szCs w:val="18"/>
        </w:rPr>
      </w:pPr>
    </w:p>
    <w:p w:rsidR="00033B64" w:rsidRDefault="00033B64" w:rsidP="00033B64">
      <w:pPr>
        <w:pStyle w:val="JURISPRUDENCIA"/>
        <w:numPr>
          <w:ilvl w:val="0"/>
          <w:numId w:val="2"/>
        </w:numPr>
        <w:tabs>
          <w:tab w:val="left" w:pos="540"/>
        </w:tabs>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tabs>
          <w:tab w:val="left" w:pos="540"/>
        </w:tabs>
        <w:rPr>
          <w:sz w:val="18"/>
          <w:szCs w:val="18"/>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“...No entendemos cómo este principio, que encabeza la Constitución Política, el Código Penal y el Código de Procedimiento Penal</w:t>
      </w:r>
      <w:r>
        <w:rPr>
          <w:rStyle w:val="Refdenotaalpie"/>
          <w:bCs/>
          <w:i/>
          <w:iCs/>
          <w:position w:val="6"/>
          <w:sz w:val="16"/>
          <w:szCs w:val="16"/>
        </w:rPr>
        <w:footnoteReference w:id="15"/>
      </w:r>
      <w:r>
        <w:rPr>
          <w:i/>
          <w:iCs/>
          <w:sz w:val="16"/>
          <w:szCs w:val="16"/>
        </w:rPr>
        <w:t>, no ocupe ese lugar en la ley disciplinaria, ya que el ser humano debe ser el centro de atención de todo el universo jurídico. Aplaudimos a nuestra Carta Fundamental y a los estatutos penales que entraron a regir en el año 2000, porque esas codificaciones son una demostración ejemplarizante a las restantes normatividades sancionatorias, las cuales, todas, hicieron caso omiso de prioridad al enunciar el principio del Reconocimiento de la Dignidad Humana en los artículos 8º de la Ley 734 de febrero 5 de 2002; 6º y 16 de los Decretos 1797 y 1798 de septiembre 14 de 2000.</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      </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El principio del Reconocimiento de la Dignidad Humana, es protegido a través de otros derechos como el de la libertad, como el principio de culpabilidad, el del debido proceso, el de legalidad, el de la tipicidad, el de la igualdad,  el de la favorabilidad, el de la presunción de inocencia, el del in dubio pro disciplinado, los cuales la concretizan y destacan de manera clara y profunda.</w:t>
      </w:r>
    </w:p>
    <w:p w:rsidR="00033B64" w:rsidRDefault="00033B64" w:rsidP="00033B64">
      <w:pPr>
        <w:pStyle w:val="COMENTARIOS"/>
        <w:tabs>
          <w:tab w:val="clear" w:pos="567"/>
          <w:tab w:val="left" w:pos="360"/>
        </w:tabs>
        <w:spacing w:before="0" w:after="0"/>
        <w:ind w:left="360" w:firstLine="0"/>
        <w:rPr>
          <w:i/>
          <w:iCs/>
          <w:sz w:val="16"/>
          <w:szCs w:val="16"/>
        </w:rPr>
      </w:pPr>
    </w:p>
    <w:p w:rsidR="00033B64" w:rsidRDefault="00033B64" w:rsidP="00033B64">
      <w:pPr>
        <w:tabs>
          <w:tab w:val="left" w:pos="360"/>
        </w:tabs>
        <w:ind w:left="360"/>
        <w:jc w:val="both"/>
        <w:rPr>
          <w:sz w:val="16"/>
          <w:szCs w:val="16"/>
        </w:rPr>
      </w:pPr>
      <w:r>
        <w:rPr>
          <w:i/>
          <w:iCs/>
          <w:sz w:val="16"/>
          <w:szCs w:val="16"/>
        </w:rPr>
        <w:t xml:space="preserve">En la Constitución Nacional de 1886 no aparecía el reconocimiento de la dignidad humana plasmado como principio. Hoy en la Constitución Política de 1991 tiene el alcance de un principio fundamental que se extiende a todo proceso sancionatorio; que concuerda y confluye con un tratamiento basado en el debido proceso, en el derecho de defensa y en una investigación libre de torturas, vejámenes, violencia física o moral o de abusos en contra del investigado o disciplinado, manteniendo ilesos todos sus derechos y libertades. La dignidad humana desde el punto de vista jurídico - normativo no es un concepto etéreo,  abstracto, sino que la misma se cristaliza en el respeto práctico de todos los derechos y libertades consagrados como fundamentales en la Carta Constitucional, en la forma como ya lo habíamos expresado. Es decir, el principio de reconocimiento de la dignidad humana, no se concibe sin el respeto de los demás derechos fundamentales y principios a él otorgados por la Constitución Política, las leyes y los tratados internacionales. Este principio rector protege, además, todos los valores de rango moral y espiritual del investigado, como respuesta a la exigencia de la actual Carta Fundamental...” </w:t>
      </w:r>
      <w:r>
        <w:rPr>
          <w:rStyle w:val="Refdenotaalpie"/>
          <w:rFonts w:ascii="Arial" w:hAnsi="Arial" w:cs="Arial"/>
          <w:sz w:val="16"/>
          <w:szCs w:val="16"/>
        </w:rPr>
        <w:footnoteReference w:id="16"/>
      </w:r>
    </w:p>
    <w:p w:rsidR="00033B64" w:rsidRDefault="00033B64" w:rsidP="00033B64">
      <w:pPr>
        <w:rPr>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lastRenderedPageBreak/>
        <w:t xml:space="preserve">Artículo 9º. </w:t>
      </w:r>
      <w:r w:rsidRPr="00033B64">
        <w:rPr>
          <w:b/>
          <w:bCs/>
          <w:color w:val="auto"/>
          <w:sz w:val="18"/>
          <w:szCs w:val="18"/>
          <w14:shadow w14:blurRad="50800" w14:dist="38100" w14:dir="2700000" w14:sx="100000" w14:sy="100000" w14:kx="0" w14:ky="0" w14:algn="tl">
            <w14:srgbClr w14:val="000000">
              <w14:alpha w14:val="60000"/>
            </w14:srgbClr>
          </w14:shadow>
        </w:rPr>
        <w:t>Presunción de inocencia</w:t>
      </w:r>
      <w:r>
        <w:rPr>
          <w:b/>
          <w:bCs/>
          <w:color w:val="auto"/>
          <w:sz w:val="18"/>
          <w:szCs w:val="18"/>
        </w:rPr>
        <w:t>.</w:t>
      </w:r>
      <w:r>
        <w:rPr>
          <w:color w:val="auto"/>
          <w:sz w:val="18"/>
          <w:szCs w:val="18"/>
        </w:rPr>
        <w:t xml:space="preserve"> A quien se atribuya una falta disciplinaria se presume inocente mientras no se declare su responsabilidad en fallo ejecutoriado.</w:t>
      </w:r>
      <w:r>
        <w:rPr>
          <w:color w:val="auto"/>
          <w:sz w:val="18"/>
          <w:szCs w:val="18"/>
        </w:rPr>
        <w:fldChar w:fldCharType="begin"/>
      </w:r>
      <w:r>
        <w:rPr>
          <w:sz w:val="18"/>
          <w:szCs w:val="18"/>
        </w:rPr>
        <w:instrText>tc “</w:instrText>
      </w:r>
      <w:r>
        <w:rPr>
          <w:b/>
          <w:bCs/>
          <w:color w:val="auto"/>
          <w:sz w:val="18"/>
          <w:szCs w:val="18"/>
        </w:rPr>
        <w:instrText>Artículo 9º. Presunción de inocencia.</w:instrText>
      </w:r>
      <w:r>
        <w:rPr>
          <w:color w:val="auto"/>
          <w:sz w:val="18"/>
          <w:szCs w:val="18"/>
        </w:rPr>
        <w:instrText xml:space="preserve"> A quien se atribuya una falta disciplinaria se presume inocente mientras no se declare su responsabilidad en fallo ejecutoriado.”</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Durante la actuación toda duda razonable se resolverá a favor del investigado cuando no haya modo de eliminarla.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29 (4) y 248.;</w:t>
      </w:r>
      <w:r>
        <w:rPr>
          <w:b/>
          <w:bCs/>
          <w:sz w:val="14"/>
          <w:szCs w:val="14"/>
        </w:rPr>
        <w:t xml:space="preserve"> Código de Procedimiento Penal/00: </w:t>
      </w:r>
      <w:r>
        <w:rPr>
          <w:sz w:val="14"/>
          <w:szCs w:val="14"/>
        </w:rPr>
        <w:t xml:space="preserve">Art. 7º; </w:t>
      </w:r>
      <w:r>
        <w:rPr>
          <w:b/>
          <w:bCs/>
          <w:sz w:val="14"/>
          <w:szCs w:val="14"/>
        </w:rPr>
        <w:t xml:space="preserve">Ley 190/95: </w:t>
      </w:r>
      <w:r>
        <w:rPr>
          <w:sz w:val="14"/>
          <w:szCs w:val="14"/>
        </w:rPr>
        <w:t xml:space="preserve">Art. 81 (4); </w:t>
      </w:r>
      <w:r>
        <w:rPr>
          <w:b/>
          <w:bCs/>
          <w:sz w:val="14"/>
          <w:szCs w:val="14"/>
        </w:rPr>
        <w:t xml:space="preserve">Decreto 1798/00: </w:t>
      </w:r>
      <w:r>
        <w:rPr>
          <w:sz w:val="14"/>
          <w:szCs w:val="14"/>
        </w:rPr>
        <w:t xml:space="preserve">Arts. 6º y 7º; </w:t>
      </w:r>
      <w:r>
        <w:rPr>
          <w:b/>
          <w:bCs/>
          <w:sz w:val="14"/>
          <w:szCs w:val="14"/>
        </w:rPr>
        <w:t xml:space="preserve">CDU: </w:t>
      </w:r>
      <w:r>
        <w:rPr>
          <w:sz w:val="14"/>
          <w:szCs w:val="14"/>
        </w:rPr>
        <w:t>Arts. 4º, 6º, 8º, 141, 142 y 150.</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autoSpaceDE w:val="0"/>
        <w:autoSpaceDN w:val="0"/>
        <w:adjustRightInd w:val="0"/>
        <w:ind w:firstLine="360"/>
        <w:jc w:val="both"/>
        <w:rPr>
          <w:rFonts w:ascii="Arial" w:hAnsi="Arial" w:cs="Arial"/>
          <w:i/>
          <w:i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C-252 de febrero 28 de 2001. MP. Carlos Gaviria Díaz:</w:t>
      </w:r>
    </w:p>
    <w:p w:rsidR="00033B64" w:rsidRDefault="00033B64" w:rsidP="00033B64">
      <w:pPr>
        <w:autoSpaceDE w:val="0"/>
        <w:autoSpaceDN w:val="0"/>
        <w:adjustRightInd w:val="0"/>
        <w:ind w:firstLine="360"/>
        <w:jc w:val="both"/>
        <w:rPr>
          <w:rFonts w:ascii="Arial" w:hAnsi="Arial" w:cs="Arial"/>
          <w:i/>
          <w:iCs/>
          <w:sz w:val="18"/>
          <w:szCs w:val="18"/>
        </w:rPr>
      </w:pPr>
    </w:p>
    <w:p w:rsidR="00033B64" w:rsidRDefault="00033B64" w:rsidP="00033B64">
      <w:pPr>
        <w:autoSpaceDE w:val="0"/>
        <w:autoSpaceDN w:val="0"/>
        <w:adjustRightInd w:val="0"/>
        <w:ind w:left="360"/>
        <w:jc w:val="both"/>
        <w:rPr>
          <w:i/>
          <w:iCs/>
          <w:sz w:val="16"/>
          <w:szCs w:val="16"/>
        </w:rPr>
      </w:pPr>
      <w:r>
        <w:rPr>
          <w:i/>
          <w:iCs/>
          <w:sz w:val="16"/>
          <w:szCs w:val="16"/>
        </w:rPr>
        <w:t>"... La presunción de inocencia, consagrada en el inciso cuarto del artículo 29 Superior - así como en los artículos 8-2 de la Convención Americana sobre Derechos Humanos y 14-2 del Pacto Internacional de Derechos Civiles y Políticos -, configura una de las normas rectoras del debido proceso; de hecho, es en función de este principio que se ha creado todo el catálogo de las garantías procesales (en materia penal), puesto que mientras no se desvirtúe tal presunción a través de las formalidades propias de cada juicio, se habrá de entender que el sujeto que se juzga no cometió el hecho ilícito que se le imputa. En este sentido, la presunción de inocencia es la institución jurídica más importante con la que cuentan los particulares para resguardarse de la posible arbitrariedad de las actuaciones del Estado, cuando ejerce el ius puniendi.</w:t>
      </w:r>
    </w:p>
    <w:p w:rsidR="00033B64" w:rsidRDefault="00033B64" w:rsidP="00033B64">
      <w:pPr>
        <w:autoSpaceDE w:val="0"/>
        <w:autoSpaceDN w:val="0"/>
        <w:adjustRightInd w:val="0"/>
        <w:ind w:left="360"/>
        <w:jc w:val="both"/>
        <w:rPr>
          <w:i/>
          <w:iCs/>
          <w:sz w:val="16"/>
          <w:szCs w:val="16"/>
        </w:rPr>
      </w:pPr>
    </w:p>
    <w:p w:rsidR="00033B64" w:rsidRDefault="00033B64" w:rsidP="00033B64">
      <w:pPr>
        <w:autoSpaceDE w:val="0"/>
        <w:autoSpaceDN w:val="0"/>
        <w:adjustRightInd w:val="0"/>
        <w:ind w:left="360"/>
        <w:jc w:val="both"/>
        <w:rPr>
          <w:i/>
          <w:iCs/>
          <w:sz w:val="16"/>
          <w:szCs w:val="16"/>
        </w:rPr>
      </w:pPr>
      <w:r>
        <w:rPr>
          <w:i/>
          <w:iCs/>
          <w:sz w:val="16"/>
          <w:szCs w:val="16"/>
        </w:rPr>
        <w:t>El alcance de este postulado trasciende la órbita exclusiva del debido proceso, puesto que con su operancia se garantiza la protección de otros derechos fundamentales que podrían resultar vulnerados como consecuencia de actuaciones penales o disciplinarias irregulares, como lo son la dignidad humana, la libertad, la honra y el buen nombre. Por lo mismo, puede afirmarse que la presunción de inocencia es uno de los pilares esenciales del ordenamiento constitucional colombiano, ya que sobre ella se edifica el sistema de límites y garantías propio de un Estado de derecho.</w:t>
      </w:r>
    </w:p>
    <w:p w:rsidR="00033B64" w:rsidRDefault="00033B64" w:rsidP="00033B64">
      <w:pPr>
        <w:autoSpaceDE w:val="0"/>
        <w:autoSpaceDN w:val="0"/>
        <w:adjustRightInd w:val="0"/>
        <w:ind w:left="360"/>
        <w:jc w:val="both"/>
        <w:rPr>
          <w:i/>
          <w:iCs/>
          <w:sz w:val="16"/>
          <w:szCs w:val="16"/>
        </w:rPr>
      </w:pPr>
    </w:p>
    <w:p w:rsidR="00033B64" w:rsidRDefault="00033B64" w:rsidP="00033B64">
      <w:pPr>
        <w:pStyle w:val="Artculo"/>
        <w:spacing w:after="0" w:line="240" w:lineRule="auto"/>
        <w:ind w:left="360"/>
        <w:rPr>
          <w:b/>
          <w:bCs/>
          <w:color w:val="auto"/>
          <w:sz w:val="16"/>
          <w:szCs w:val="16"/>
        </w:rPr>
      </w:pPr>
      <w:r>
        <w:rPr>
          <w:rFonts w:ascii="Times New Roman" w:hAnsi="Times New Roman"/>
          <w:i/>
          <w:iCs/>
          <w:sz w:val="16"/>
          <w:szCs w:val="16"/>
        </w:rPr>
        <w:t>A partir de tal presunción (de inocencia) el funcionario judicial tendrá como cierto que el sujeto a quien se imputa la comisión de una falta no la ha cometido, hasta tanto el acervo probatorio demuestre otra cosa. Es pues una presunción iuris tantum o legal, es decir, no es absoluta, puesto que las pruebas de cargo pueden dar con ella al traste...".</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Artculo"/>
        <w:spacing w:after="0" w:line="240" w:lineRule="auto"/>
        <w:rPr>
          <w:b/>
          <w:bCs/>
          <w:color w:val="auto"/>
          <w:sz w:val="18"/>
          <w:szCs w:val="18"/>
        </w:rPr>
      </w:pPr>
    </w:p>
    <w:p w:rsidR="00033B64" w:rsidRDefault="00033B64" w:rsidP="00033B64">
      <w:pPr>
        <w:tabs>
          <w:tab w:val="left" w:pos="360"/>
        </w:tabs>
        <w:ind w:left="360"/>
        <w:jc w:val="both"/>
        <w:rPr>
          <w:bCs/>
          <w:i/>
          <w:iCs/>
          <w:position w:val="6"/>
          <w:sz w:val="16"/>
          <w:szCs w:val="16"/>
        </w:rPr>
      </w:pPr>
      <w:r>
        <w:rPr>
          <w:bCs/>
          <w:i/>
          <w:iCs/>
          <w:position w:val="6"/>
          <w:sz w:val="16"/>
          <w:szCs w:val="16"/>
        </w:rPr>
        <w:t>“De conformidad con la nueva disposición, ésta unificó los principios de “presunción de inocencia” y el de la “resolución de la duda”, con la diferencia que el nuevo artículo al referirse al principio de la “resolución de la duda”, en el se estableció que se aplicaba en cualquier etapa de la “actuación”, aspecto este que no ocurría en la Ley 200 de julio 28 de 1995, dónde solamente se aplicaba al momento de fallar.</w:t>
      </w:r>
      <w:r>
        <w:rPr>
          <w:rStyle w:val="Refdenotaalpie"/>
          <w:rFonts w:ascii="Arial" w:hAnsi="Arial" w:cs="Arial"/>
          <w:bCs/>
          <w:position w:val="6"/>
          <w:sz w:val="16"/>
          <w:szCs w:val="16"/>
        </w:rPr>
        <w:footnoteReference w:id="17"/>
      </w:r>
    </w:p>
    <w:p w:rsidR="00033B64" w:rsidRDefault="00033B64" w:rsidP="00033B64">
      <w:pPr>
        <w:tabs>
          <w:tab w:val="left" w:pos="360"/>
        </w:tabs>
        <w:autoSpaceDE w:val="0"/>
        <w:autoSpaceDN w:val="0"/>
        <w:adjustRightInd w:val="0"/>
        <w:ind w:left="360"/>
        <w:jc w:val="both"/>
        <w:rPr>
          <w:i/>
          <w:iCs/>
          <w:sz w:val="16"/>
          <w:szCs w:val="16"/>
        </w:rPr>
      </w:pPr>
      <w:r>
        <w:rPr>
          <w:i/>
          <w:iCs/>
          <w:sz w:val="16"/>
          <w:szCs w:val="16"/>
        </w:rPr>
        <w:t xml:space="preserve">    </w:t>
      </w:r>
    </w:p>
    <w:p w:rsidR="00033B64" w:rsidRDefault="00033B64" w:rsidP="00033B64">
      <w:pPr>
        <w:tabs>
          <w:tab w:val="left" w:pos="360"/>
        </w:tabs>
        <w:autoSpaceDE w:val="0"/>
        <w:autoSpaceDN w:val="0"/>
        <w:adjustRightInd w:val="0"/>
        <w:ind w:left="360"/>
        <w:jc w:val="both"/>
        <w:rPr>
          <w:b/>
          <w:bCs/>
          <w:i/>
          <w:iCs/>
          <w:position w:val="6"/>
          <w:sz w:val="16"/>
          <w:szCs w:val="16"/>
        </w:rPr>
      </w:pPr>
      <w:r>
        <w:rPr>
          <w:i/>
          <w:iCs/>
          <w:sz w:val="16"/>
          <w:szCs w:val="16"/>
        </w:rPr>
        <w:t>El principio de presunción de inocencia implica atribuir esa connotación al investigado a través de toda la actuación disciplinaria, ya que el Estado, como titular de la potestad y de la acción disciplinaria, debe probarle al destinatario de la ley disciplinaria, por intermedio del investigador competente, la responsabilidad a través del fallo sancionatorio correspondiente, el cual una vez ejecutoriado o en firme o definitivo, por no ser objeto de reconsideración, le asegura al disciplinado su condición de culpable. Mientras ello no ocurra, el disciplinado, a quien se le impute la comisión de una falta disciplinaria, se le considerará, para todos los efectos, inocente.</w:t>
      </w:r>
      <w:r>
        <w:rPr>
          <w:b/>
          <w:bCs/>
          <w:i/>
          <w:iCs/>
          <w:position w:val="6"/>
          <w:sz w:val="16"/>
          <w:szCs w:val="16"/>
        </w:rPr>
        <w:t xml:space="preserve"> </w:t>
      </w:r>
    </w:p>
    <w:p w:rsidR="00033B64" w:rsidRDefault="00033B64" w:rsidP="00033B64">
      <w:pPr>
        <w:tabs>
          <w:tab w:val="left" w:pos="360"/>
        </w:tabs>
        <w:autoSpaceDE w:val="0"/>
        <w:autoSpaceDN w:val="0"/>
        <w:adjustRightInd w:val="0"/>
        <w:ind w:left="360"/>
        <w:jc w:val="both"/>
        <w:rPr>
          <w:i/>
          <w:iCs/>
          <w:sz w:val="16"/>
          <w:szCs w:val="16"/>
        </w:rPr>
      </w:pPr>
    </w:p>
    <w:p w:rsidR="00033B64" w:rsidRDefault="00033B64" w:rsidP="00033B64">
      <w:pPr>
        <w:tabs>
          <w:tab w:val="left" w:pos="360"/>
        </w:tabs>
        <w:autoSpaceDE w:val="0"/>
        <w:autoSpaceDN w:val="0"/>
        <w:adjustRightInd w:val="0"/>
        <w:ind w:left="360"/>
        <w:jc w:val="both"/>
        <w:rPr>
          <w:i/>
          <w:iCs/>
          <w:sz w:val="16"/>
          <w:szCs w:val="16"/>
        </w:rPr>
      </w:pPr>
      <w:r>
        <w:rPr>
          <w:i/>
          <w:iCs/>
          <w:sz w:val="16"/>
          <w:szCs w:val="16"/>
        </w:rPr>
        <w:t xml:space="preserve">Este principio rector protege a todo individuo frente a cualquier acción de la autoridad. Constitucionalmente se enfoca a ser aplicado en lo judicial y en lo administrativo. Se concreta cuando hay una imputación contra alguien y se aplica en todas las etapas del proceso administrativo disciplinario, para desaparecer únicamente con el fallo sancionatorio debidamente ejecutoriado o en firme, esto es cuando contra el mismo no se puedan hacer solicitudes de reconsideración o no se puedan cambiar sus decisiones. </w:t>
      </w:r>
    </w:p>
    <w:p w:rsidR="00033B64" w:rsidRDefault="00033B64" w:rsidP="00033B64">
      <w:pPr>
        <w:tabs>
          <w:tab w:val="left" w:pos="360"/>
        </w:tabs>
        <w:autoSpaceDE w:val="0"/>
        <w:autoSpaceDN w:val="0"/>
        <w:adjustRightInd w:val="0"/>
        <w:ind w:left="360"/>
        <w:jc w:val="both"/>
        <w:rPr>
          <w:i/>
          <w:iCs/>
          <w:sz w:val="16"/>
          <w:szCs w:val="16"/>
        </w:rPr>
      </w:pPr>
    </w:p>
    <w:p w:rsidR="00033B64" w:rsidRDefault="00033B64" w:rsidP="00033B64">
      <w:pPr>
        <w:tabs>
          <w:tab w:val="left" w:pos="360"/>
        </w:tabs>
        <w:autoSpaceDE w:val="0"/>
        <w:autoSpaceDN w:val="0"/>
        <w:adjustRightInd w:val="0"/>
        <w:ind w:left="360"/>
        <w:jc w:val="both"/>
        <w:rPr>
          <w:i/>
          <w:iCs/>
          <w:sz w:val="16"/>
          <w:szCs w:val="16"/>
        </w:rPr>
      </w:pPr>
      <w:r>
        <w:rPr>
          <w:i/>
          <w:iCs/>
          <w:sz w:val="16"/>
          <w:szCs w:val="16"/>
        </w:rPr>
        <w:t xml:space="preserve"> (...). Por las razones anteriores es menester señalar que la duda y la certeza tiene que ser la consecuencia de una adecuada valoración probatoria. En efecto, la duda en el procedimiento disciplinario, surge como consecuencia de la confrontación de los hechos con la valoración probatoria de los mismos, dando lugar a resolver el proceso de manera favorable al investigado. La certeza, en cambio, define el procedimiento disciplinario con fallo sancionatorio o absolutorio.  Por consiguiente, la duda razonable surge al aplicar la sana crítica</w:t>
      </w:r>
      <w:r>
        <w:rPr>
          <w:rStyle w:val="Refdenotaalpie"/>
          <w:rFonts w:ascii="Arial" w:hAnsi="Arial" w:cs="Arial"/>
          <w:sz w:val="16"/>
          <w:szCs w:val="16"/>
        </w:rPr>
        <w:footnoteReference w:id="18"/>
      </w:r>
      <w:r>
        <w:rPr>
          <w:i/>
          <w:iCs/>
          <w:sz w:val="16"/>
          <w:szCs w:val="16"/>
        </w:rPr>
        <w:t xml:space="preserve"> en combinación con la lógica, como actividad intelectual que permite llegar a conclusiones veraces. De </w:t>
      </w:r>
      <w:r>
        <w:rPr>
          <w:i/>
          <w:iCs/>
          <w:sz w:val="16"/>
          <w:szCs w:val="16"/>
        </w:rPr>
        <w:lastRenderedPageBreak/>
        <w:t>la misma manera la duda puede recaer sobre la tipicidad del hecho</w:t>
      </w:r>
      <w:r>
        <w:rPr>
          <w:rStyle w:val="Refdenotaalpie"/>
          <w:rFonts w:ascii="Arial" w:hAnsi="Arial" w:cs="Arial"/>
          <w:i/>
          <w:iCs/>
          <w:position w:val="6"/>
          <w:sz w:val="16"/>
          <w:szCs w:val="16"/>
        </w:rPr>
        <w:footnoteReference w:id="19"/>
      </w:r>
      <w:r>
        <w:rPr>
          <w:i/>
          <w:iCs/>
          <w:sz w:val="16"/>
          <w:szCs w:val="16"/>
        </w:rPr>
        <w:t>, es decir que una vez se valore y se interprete la prueba, se concluya que la misma no conduce a determinar la certeza de la responsabilidad  y de la realización de la falta disciplinaria por parte del titular de la acción disciplinaria; así mismo puede recaer sobre la antijuridicidad de la conducta y la culpabilidad, al establecerse que tampoco existe certeza sobre sus componentes esenciales acerca del bien jurídicamente tutelado y los aspectos relacionados con el dolo o la culpa, sin olvidar que la falta de convencimiento del funcionario competente puede deducirse de las circunstancias modales de la conducta, de los requisitos para sancionar o de las condiciones de procedibilidad....”</w:t>
      </w:r>
      <w:r>
        <w:rPr>
          <w:rStyle w:val="Refdenotaalpie"/>
          <w:rFonts w:ascii="Arial" w:hAnsi="Arial" w:cs="Arial"/>
          <w:sz w:val="16"/>
          <w:szCs w:val="16"/>
        </w:rPr>
        <w:footnoteReference w:id="20"/>
      </w:r>
      <w:r>
        <w:rPr>
          <w:i/>
          <w:iCs/>
          <w:sz w:val="16"/>
          <w:szCs w:val="16"/>
        </w:rPr>
        <w:t xml:space="preserve">   </w:t>
      </w:r>
    </w:p>
    <w:p w:rsidR="00033B64" w:rsidRDefault="00033B64" w:rsidP="00033B64">
      <w:pPr>
        <w:tabs>
          <w:tab w:val="left" w:pos="0"/>
        </w:tabs>
        <w:autoSpaceDE w:val="0"/>
        <w:autoSpaceDN w:val="0"/>
        <w:adjustRightInd w:val="0"/>
        <w:jc w:val="both"/>
        <w:rPr>
          <w:rFonts w:ascii="Arial" w:hAnsi="Arial" w:cs="Arial"/>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10. </w:t>
      </w:r>
      <w:r w:rsidRPr="00033B64">
        <w:rPr>
          <w:b/>
          <w:bCs/>
          <w:color w:val="auto"/>
          <w:sz w:val="18"/>
          <w:szCs w:val="18"/>
          <w14:shadow w14:blurRad="50800" w14:dist="38100" w14:dir="2700000" w14:sx="100000" w14:sy="100000" w14:kx="0" w14:ky="0" w14:algn="tl">
            <w14:srgbClr w14:val="000000">
              <w14:alpha w14:val="60000"/>
            </w14:srgbClr>
          </w14:shadow>
        </w:rPr>
        <w:t>Gratuidad de la actuación disciplinaria</w:t>
      </w:r>
      <w:r>
        <w:rPr>
          <w:b/>
          <w:bCs/>
          <w:color w:val="auto"/>
          <w:sz w:val="18"/>
          <w:szCs w:val="18"/>
        </w:rPr>
        <w:t>.</w:t>
      </w:r>
      <w:r>
        <w:rPr>
          <w:color w:val="auto"/>
          <w:sz w:val="18"/>
          <w:szCs w:val="18"/>
        </w:rPr>
        <w:t xml:space="preserve"> Ninguna actuación procesal causará erogación a quien intervenga en el proceso, salvo el costo de las copias solicitadas por los sujetos procesales.</w:t>
      </w:r>
    </w:p>
    <w:p w:rsidR="00033B64" w:rsidRDefault="00033B64" w:rsidP="00033B64">
      <w:pPr>
        <w:pStyle w:val="Artculo"/>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10. Gratuidad de la actuación disciplinaria.</w:instrText>
      </w:r>
      <w:r>
        <w:rPr>
          <w:color w:val="auto"/>
          <w:sz w:val="18"/>
          <w:szCs w:val="18"/>
        </w:rPr>
        <w:instrText xml:space="preserve"> Ninguna actuación procesal causará erogación a quien intervenga en el proceso, salvo el costo de las copias solicitadas por los sujetos procesales.”</w:instrText>
      </w:r>
      <w:r>
        <w:rPr>
          <w:color w:val="auto"/>
          <w:sz w:val="18"/>
          <w:szCs w:val="18"/>
        </w:rPr>
        <w:fldChar w:fldCharType="end"/>
      </w: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Penal/00: </w:t>
      </w:r>
      <w:r>
        <w:rPr>
          <w:sz w:val="14"/>
          <w:szCs w:val="14"/>
        </w:rPr>
        <w:t xml:space="preserve">Art. 22; </w:t>
      </w:r>
      <w:r>
        <w:rPr>
          <w:b/>
          <w:bCs/>
          <w:sz w:val="14"/>
          <w:szCs w:val="14"/>
        </w:rPr>
        <w:t xml:space="preserve">Ley 57/85: </w:t>
      </w:r>
      <w:r>
        <w:rPr>
          <w:sz w:val="14"/>
          <w:szCs w:val="14"/>
        </w:rPr>
        <w:t xml:space="preserve">Art. 18; </w:t>
      </w:r>
      <w:r>
        <w:rPr>
          <w:b/>
          <w:bCs/>
          <w:sz w:val="14"/>
          <w:szCs w:val="14"/>
        </w:rPr>
        <w:t xml:space="preserve">Decreto 1798/00: </w:t>
      </w:r>
      <w:r>
        <w:rPr>
          <w:sz w:val="14"/>
          <w:szCs w:val="14"/>
        </w:rPr>
        <w:t xml:space="preserve">Art. 8º; </w:t>
      </w:r>
      <w:r>
        <w:rPr>
          <w:b/>
          <w:bCs/>
          <w:sz w:val="14"/>
          <w:szCs w:val="14"/>
        </w:rPr>
        <w:t xml:space="preserve">Ley 270/95: </w:t>
      </w:r>
      <w:r>
        <w:rPr>
          <w:sz w:val="14"/>
          <w:szCs w:val="14"/>
        </w:rPr>
        <w:t xml:space="preserve">Art. 6º; </w:t>
      </w:r>
      <w:r>
        <w:rPr>
          <w:b/>
          <w:bCs/>
          <w:sz w:val="14"/>
          <w:szCs w:val="14"/>
        </w:rPr>
        <w:t>CDU:</w:t>
      </w:r>
      <w:r>
        <w:rPr>
          <w:sz w:val="14"/>
          <w:szCs w:val="14"/>
        </w:rPr>
        <w:t xml:space="preserve"> Arts. 21, 90 (4), 92 (7), 113, 118, 133 (4), 135 y 137.</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C-037 de febrero 5 de 1996. MP. Vladimiro Naranjo Mesa:</w:t>
      </w:r>
    </w:p>
    <w:p w:rsidR="00033B64" w:rsidRDefault="00033B64" w:rsidP="00033B64">
      <w:pPr>
        <w:pStyle w:val="Artculo"/>
        <w:spacing w:after="0" w:line="240" w:lineRule="auto"/>
        <w:rPr>
          <w:b/>
          <w:bCs/>
          <w:color w:val="auto"/>
          <w:sz w:val="18"/>
          <w:szCs w:val="18"/>
        </w:rPr>
      </w:pPr>
    </w:p>
    <w:p w:rsidR="00033B64" w:rsidRDefault="00033B64" w:rsidP="00033B64">
      <w:pPr>
        <w:autoSpaceDE w:val="0"/>
        <w:autoSpaceDN w:val="0"/>
        <w:adjustRightInd w:val="0"/>
        <w:ind w:left="360"/>
        <w:jc w:val="both"/>
        <w:rPr>
          <w:i/>
          <w:iCs/>
          <w:sz w:val="16"/>
          <w:szCs w:val="16"/>
        </w:rPr>
      </w:pPr>
      <w:r>
        <w:rPr>
          <w:i/>
          <w:iCs/>
          <w:sz w:val="16"/>
          <w:szCs w:val="16"/>
        </w:rPr>
        <w:t>“...El principio de gratuidad apunta, pues, a hacer efectivo el derecho constitucional fundamental a la igualdad. Con ello no quiere la Corte significar que aquellos gastos que originó el funcionamiento o la puesta en marcha del aparato judicial, debido a la reclamación de una de las partes, tengan igualmente que someterse al principio de gratuidad. Por el contrario, si bien toda persona tiene el derecho de acceder sin costo alguno ante la administración de justicia, no sucede lo mismo con los gastos necesarios para obtener la declaración de un derecho. Por tal razón, la mayoría de las legislaciones del mundo contemplan la condena en costas –usualmente  a quien ha sido vencido en el juicio  -, así como las agencias en derecho, esto es, los gastos en que incurrió la parte favorecida o su apoderado (a través de escritos, diligencias, vigilancia, revisión de expedientes) durante todo el trámite judicial. Se trata, pues, de restituir los desembolsos realizados por quienes presentaron una demanda o fueron llamados a juicio y salieron favorecidos del debate procesal.</w:t>
      </w:r>
    </w:p>
    <w:p w:rsidR="00033B64" w:rsidRDefault="00033B64" w:rsidP="00033B64">
      <w:pPr>
        <w:autoSpaceDE w:val="0"/>
        <w:autoSpaceDN w:val="0"/>
        <w:adjustRightInd w:val="0"/>
        <w:ind w:left="360"/>
        <w:jc w:val="both"/>
        <w:rPr>
          <w:i/>
          <w:iCs/>
          <w:sz w:val="16"/>
          <w:szCs w:val="16"/>
        </w:rPr>
      </w:pPr>
    </w:p>
    <w:p w:rsidR="00033B64" w:rsidRDefault="00033B64" w:rsidP="00033B64">
      <w:pPr>
        <w:pStyle w:val="Sangra2detindependiente"/>
        <w:rPr>
          <w:sz w:val="16"/>
          <w:szCs w:val="16"/>
        </w:rPr>
      </w:pPr>
      <w:r>
        <w:rPr>
          <w:sz w:val="16"/>
          <w:szCs w:val="16"/>
        </w:rPr>
        <w:t>No obstante lo expuesto, encuentra la Corte que al señalar la norma en comento que “en todos los procesos” habrán de liquidarse las agencias en derecho y las costas judiciales, se está desconociendo la posibilidad de que la Carta Política o la ley contemplen procesos o mecanismos para acceder a la administración de justicia que no requieran erogación alguna por parte de los interesados. La acción de tutela de que trata el artículo 86 superior, reglamentada por el Decreto 2591 de 1991, y la acción pública de constitucionalidad prevista en los artículos 241 y 242 del Estatuto Fundamental y reglamentada por el Decreto 2067 de 1991, son algunos de los ejemplos que confirman los argumentos expuestos. Así las cosas, esta Corte advierte que será responsabilidad del legislador definir, en cada proceso, si se amerita o no el cobro de las expensas judiciales, así como el determinar, según las formas propias de cada juicio, si se incluye o no a las entidades públicas dentro de la liquidación de agencias en derecho, costas y otras expensas judiciales....”</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Artculo"/>
        <w:spacing w:after="0" w:line="240" w:lineRule="auto"/>
        <w:rPr>
          <w:b/>
          <w:bCs/>
          <w:color w:val="auto"/>
          <w:sz w:val="18"/>
          <w:szCs w:val="18"/>
        </w:rPr>
      </w:pPr>
    </w:p>
    <w:p w:rsidR="00033B64" w:rsidRDefault="00033B64" w:rsidP="00033B64">
      <w:pPr>
        <w:pStyle w:val="Sangra2detindependiente"/>
        <w:tabs>
          <w:tab w:val="left" w:pos="900"/>
        </w:tabs>
        <w:rPr>
          <w:sz w:val="16"/>
          <w:szCs w:val="16"/>
        </w:rPr>
      </w:pPr>
      <w:r>
        <w:rPr>
          <w:sz w:val="16"/>
          <w:szCs w:val="16"/>
        </w:rPr>
        <w:t>“...Principio de gratuidad del proceso disciplinario y no causación de derechos a favor del Estado. Este principio se refiere a que al Estado le está prohibido recaudar suma alguna por el ejercicio de la acción disciplinaria durante su trámite procesal, por el carácter de pública que ella representa y por ser exclusivo su interés en lograr los resultados en defensa de los intereses de la colectividad. Por tal razón, es importante destacar que los pagos de correo, el costo generado por los dictámenes técnicos, visitas especiales, el valor que pueda originar el recaudo de cualquier clase de prueba, los costos de papelería, el traslado de los servidores públicos  comisionados, etc., deben ser asumidos totalmente por el Estado como titular de la potestad y de la acción disciplinaria.</w:t>
      </w:r>
    </w:p>
    <w:p w:rsidR="00033B64" w:rsidRDefault="00033B64" w:rsidP="00033B64">
      <w:pPr>
        <w:pStyle w:val="Sangra2detindependiente"/>
        <w:tabs>
          <w:tab w:val="left" w:pos="900"/>
        </w:tabs>
        <w:rPr>
          <w:sz w:val="16"/>
          <w:szCs w:val="16"/>
        </w:rPr>
      </w:pPr>
    </w:p>
    <w:p w:rsidR="00033B64" w:rsidRDefault="00033B64" w:rsidP="00033B64">
      <w:pPr>
        <w:pStyle w:val="Sangra2detindependiente"/>
        <w:tabs>
          <w:tab w:val="left" w:pos="360"/>
          <w:tab w:val="left" w:pos="900"/>
        </w:tabs>
        <w:rPr>
          <w:sz w:val="16"/>
          <w:szCs w:val="16"/>
        </w:rPr>
      </w:pPr>
      <w:r>
        <w:rPr>
          <w:sz w:val="16"/>
          <w:szCs w:val="16"/>
        </w:rPr>
        <w:t>(...). Principio de gratuidad del proceso disciplinario y copias del pliego de cargos. En la Ley 200 de julio 28 de 1995 (artículo 152) se establecía que “El disciplinado dispondrá de un término de diez (10) días contados a partir del siguiente de la entrega del auto de cargos o de la desfijación del edicto para presentar sus descargos…”, lo cual precisaba la entrega de las copias contentivas del auto de cargos de manera gratuita. En vigencia de la Ley 734 de febrero 5 de 2002 (artículos 165 y 166), parece que ello no va a suceder, pues las normas sobre el particular únicamente se refieren a la notificación del pliego de cargos y no a la entrega del mismo, por lo cual las copias tendrán que ser sufragadas por el disciplinado. ..”</w:t>
      </w:r>
      <w:r>
        <w:rPr>
          <w:rStyle w:val="Refdenotaalpie"/>
          <w:rFonts w:ascii="Arial" w:hAnsi="Arial" w:cs="Arial"/>
          <w:i w:val="0"/>
          <w:iCs w:val="0"/>
          <w:sz w:val="16"/>
          <w:szCs w:val="16"/>
        </w:rPr>
        <w:footnoteReference w:id="21"/>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lastRenderedPageBreak/>
        <w:t xml:space="preserve">Artículo 11. </w:t>
      </w:r>
      <w:r w:rsidRPr="00033B64">
        <w:rPr>
          <w:b/>
          <w:bCs/>
          <w:color w:val="auto"/>
          <w:sz w:val="18"/>
          <w:szCs w:val="18"/>
          <w14:shadow w14:blurRad="50800" w14:dist="38100" w14:dir="2700000" w14:sx="100000" w14:sy="100000" w14:kx="0" w14:ky="0" w14:algn="tl">
            <w14:srgbClr w14:val="000000">
              <w14:alpha w14:val="60000"/>
            </w14:srgbClr>
          </w14:shadow>
        </w:rPr>
        <w:t>Ejecutoriedad</w:t>
      </w:r>
      <w:r>
        <w:rPr>
          <w:b/>
          <w:bCs/>
          <w:color w:val="auto"/>
          <w:sz w:val="18"/>
          <w:szCs w:val="18"/>
        </w:rPr>
        <w:t>.</w:t>
      </w:r>
      <w:r>
        <w:rPr>
          <w:color w:val="auto"/>
          <w:sz w:val="18"/>
          <w:szCs w:val="18"/>
        </w:rPr>
        <w:t xml:space="preserve"> El destinatario de la ley disciplinaria cuya situación se haya decidido mediante fallo ejecutoriado o decisión que tenga la misma fuerza vinculante, proferidos por autoridad competente, no será sometido a nueva investigación y juzgamiento disciplinarios por el mismo hecho, aun cuando a éste se le dé una denominación distinta.</w:t>
      </w:r>
      <w:r>
        <w:rPr>
          <w:color w:val="auto"/>
          <w:sz w:val="18"/>
          <w:szCs w:val="18"/>
        </w:rPr>
        <w:fldChar w:fldCharType="begin"/>
      </w:r>
      <w:r>
        <w:rPr>
          <w:sz w:val="18"/>
          <w:szCs w:val="18"/>
        </w:rPr>
        <w:instrText>tc “</w:instrText>
      </w:r>
      <w:r>
        <w:rPr>
          <w:b/>
          <w:bCs/>
          <w:color w:val="auto"/>
          <w:sz w:val="18"/>
          <w:szCs w:val="18"/>
        </w:rPr>
        <w:instrText>Artículo 11. Ejecutoriedad.</w:instrText>
      </w:r>
      <w:r>
        <w:rPr>
          <w:color w:val="auto"/>
          <w:sz w:val="18"/>
          <w:szCs w:val="18"/>
        </w:rPr>
        <w:instrText xml:space="preserve"> El destinatario de la ley disciplinaria cuya situación se haya decidido mediante fallo ejecutoriado o decisión que tenga la misma fuerza vinculante, proferidos por autoridad competente, no será sometido a nueva investigación y juzgamiento disciplinarios por el mismo hecho, aun cuando a éste se le dé una denominación distinta.”</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Lo anterior sin perjuicio de la revocatoria directa establecida en el capítulo IV del título V del Libro IV de este Código.</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29 (1 y 4) y 209. </w:t>
      </w:r>
      <w:r>
        <w:rPr>
          <w:b/>
          <w:bCs/>
          <w:sz w:val="14"/>
          <w:szCs w:val="14"/>
        </w:rPr>
        <w:t xml:space="preserve">Pacto Internacional de Derechos Civiles y Políticos: </w:t>
      </w:r>
      <w:r>
        <w:rPr>
          <w:sz w:val="14"/>
          <w:szCs w:val="14"/>
        </w:rPr>
        <w:t xml:space="preserve">Arts. 14.7 (7); </w:t>
      </w:r>
      <w:r>
        <w:rPr>
          <w:b/>
          <w:bCs/>
          <w:sz w:val="14"/>
          <w:szCs w:val="14"/>
        </w:rPr>
        <w:t xml:space="preserve">Convención Americana de Derechos Humanos o Pacto de San José de Costa Rica, adoptada por Ley 16/72: </w:t>
      </w:r>
      <w:r>
        <w:rPr>
          <w:sz w:val="14"/>
          <w:szCs w:val="14"/>
        </w:rPr>
        <w:t xml:space="preserve">Art. 8 (4); </w:t>
      </w:r>
      <w:r>
        <w:rPr>
          <w:b/>
          <w:bCs/>
          <w:sz w:val="14"/>
          <w:szCs w:val="14"/>
        </w:rPr>
        <w:t xml:space="preserve">Código Penal/00: </w:t>
      </w:r>
      <w:r>
        <w:rPr>
          <w:sz w:val="14"/>
          <w:szCs w:val="14"/>
        </w:rPr>
        <w:t>Art. 8º;</w:t>
      </w:r>
      <w:r>
        <w:rPr>
          <w:b/>
          <w:bCs/>
          <w:sz w:val="14"/>
          <w:szCs w:val="14"/>
        </w:rPr>
        <w:t xml:space="preserve"> Código de Procedimiento Penal/00: </w:t>
      </w:r>
      <w:r>
        <w:rPr>
          <w:sz w:val="14"/>
          <w:szCs w:val="14"/>
        </w:rPr>
        <w:t xml:space="preserve">Art. 19; </w:t>
      </w:r>
      <w:r>
        <w:rPr>
          <w:b/>
          <w:bCs/>
          <w:sz w:val="14"/>
          <w:szCs w:val="14"/>
        </w:rPr>
        <w:t xml:space="preserve">Decreto 1798/00: </w:t>
      </w:r>
      <w:r>
        <w:rPr>
          <w:sz w:val="14"/>
          <w:szCs w:val="14"/>
        </w:rPr>
        <w:t xml:space="preserve">Art. 9º; </w:t>
      </w:r>
      <w:r>
        <w:rPr>
          <w:b/>
          <w:bCs/>
          <w:sz w:val="14"/>
          <w:szCs w:val="14"/>
        </w:rPr>
        <w:t>CDU:</w:t>
      </w:r>
      <w:r>
        <w:rPr>
          <w:sz w:val="14"/>
          <w:szCs w:val="14"/>
        </w:rPr>
        <w:t xml:space="preserve"> Art. 94.</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autoSpaceDE w:val="0"/>
        <w:autoSpaceDN w:val="0"/>
        <w:adjustRightInd w:val="0"/>
        <w:ind w:right="459"/>
        <w:jc w:val="both"/>
        <w:rPr>
          <w:rFonts w:ascii="Arial" w:hAnsi="Arial" w:cs="Arial"/>
          <w:i/>
          <w:i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C-554 de mayo 30 de 2001. MP. Clara Inés Vargas Hernández:</w:t>
      </w:r>
    </w:p>
    <w:p w:rsidR="00033B64" w:rsidRDefault="00033B64" w:rsidP="00033B64">
      <w:pPr>
        <w:autoSpaceDE w:val="0"/>
        <w:autoSpaceDN w:val="0"/>
        <w:adjustRightInd w:val="0"/>
        <w:ind w:right="459"/>
        <w:jc w:val="both"/>
        <w:rPr>
          <w:rFonts w:ascii="Arial" w:hAnsi="Arial" w:cs="Arial"/>
          <w:i/>
          <w:iCs/>
          <w:sz w:val="18"/>
          <w:szCs w:val="18"/>
        </w:rPr>
      </w:pPr>
    </w:p>
    <w:p w:rsidR="00033B64" w:rsidRDefault="00033B64" w:rsidP="00033B64">
      <w:pPr>
        <w:ind w:left="360"/>
        <w:jc w:val="both"/>
        <w:rPr>
          <w:i/>
          <w:iCs/>
          <w:sz w:val="16"/>
          <w:szCs w:val="16"/>
        </w:rPr>
      </w:pPr>
      <w:r>
        <w:rPr>
          <w:i/>
          <w:iCs/>
          <w:sz w:val="16"/>
          <w:szCs w:val="16"/>
        </w:rPr>
        <w:t>“(...)  3.1. Conforme a lo dispuesto en al canon 29 de la Ley Fundamental, quien sea sindicado  tiene derecho, entre otras garantías, “ a no ser juzgado dos veces por el mismo hecho”, prohibición que implica la interdicción para las autoridades competentes de aplicar doble sanción por unos mismos hechos en los casos en que adviertan identidad de sujetos, circunstancias fácticas y fundamentos.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3.2. La consagración constitucional de este instituto es consecuente con la concepción del derecho punitivo de acto o de hecho y con el principio de la antijuridicidad material</w:t>
      </w:r>
      <w:r>
        <w:rPr>
          <w:rStyle w:val="Refdenotaalpie"/>
          <w:sz w:val="16"/>
          <w:szCs w:val="16"/>
        </w:rPr>
        <w:footnoteReference w:id="22"/>
      </w:r>
      <w:r>
        <w:rPr>
          <w:i/>
          <w:iCs/>
          <w:sz w:val="16"/>
          <w:szCs w:val="16"/>
        </w:rPr>
        <w:t xml:space="preserve">, lo cual significa, en la práctica, que  la prohibición de una doble sanción no depende del rito procesal de la cosa juzgada, sino del concepto de imputación fáctica, es decir, de la conducta punible independientemente de su  denominación jurídica.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3.3. El non bis in idem se hace extensivo a todo el universo del derecho sancionatorio del cual forman parte las categorías del derecho penal delictivo, el derecho contravencional, el derecho disciplinario, el derecho correccional, el derecho de punición por indignidad política (impeachment) y el régimen jurídico especial ético - disciplinario aplicable a ciertos servidores públicos (pérdida de investidura de los Congresistas).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3.4. La prohibición del non bis in idem  no acarrea la imposibilidad de que unos mismos hechos sean castigados por autoridades de distinto orden; tampoco que esos hechos sean apreciados desde perspectivas distintas vgr. como ilícito penal y como infracción administrativa o disciplinaria. Pero sí conlleva que  autoridades del mismo orden y mediante procedimientos diversos sancionen repetidamente la misma conducta, como quiera se produciría una inadmisible reiteración del ius puniendi del Estado, y de contera, un flagrante atentado contra la presunción de inocencia.    </w:t>
      </w:r>
    </w:p>
    <w:p w:rsidR="00033B64" w:rsidRDefault="00033B64" w:rsidP="00033B64">
      <w:pPr>
        <w:ind w:left="360"/>
        <w:jc w:val="both"/>
        <w:rPr>
          <w:i/>
          <w:iCs/>
          <w:sz w:val="16"/>
          <w:szCs w:val="16"/>
        </w:rPr>
      </w:pPr>
      <w:r>
        <w:rPr>
          <w:i/>
          <w:iCs/>
          <w:sz w:val="16"/>
          <w:szCs w:val="16"/>
        </w:rPr>
        <w:t xml:space="preserve"> </w:t>
      </w:r>
    </w:p>
    <w:p w:rsidR="00033B64" w:rsidRDefault="00033B64" w:rsidP="00033B64">
      <w:pPr>
        <w:ind w:left="360"/>
        <w:jc w:val="both"/>
        <w:rPr>
          <w:i/>
          <w:iCs/>
          <w:sz w:val="16"/>
          <w:szCs w:val="16"/>
        </w:rPr>
      </w:pPr>
      <w:r>
        <w:rPr>
          <w:i/>
          <w:iCs/>
          <w:sz w:val="16"/>
          <w:szCs w:val="16"/>
        </w:rPr>
        <w:t xml:space="preserve">En efecto, es posible que un mismo hecho pueda ser objeto de investigación y punición en forma independiente  por  parte de autoridades diferentes, puesto que la potestad sancionadora del Estado que se despliega en esos campos obedece a la necesidad de proteger bienes jurídicos de distinta naturaleza. Así, mientras la prohibición legal de la conducta delictiva tiene por objetivo la  defensa de la sociedad,  la falta disciplinaria persigue proteger el desempeño diligente y eficiente de la función pública; igualmente, mientras que las sanciones penales persiguen reprimir el reato, principalmente a través de medidas que comportan la privación de la libertad física, con la finalidad de obtener la reinserción del delincuente a la vida social, las sanciones disciplinarias tienen que  ver con el servicio oficial mediante llamados de atención, suspensiones o separación del cargo, todo lo cual le otorga al acto sancionatorio un carácter independiente. Por esta razón se admite que la sanción disciplinaria se imponga sin perjuicio de los efectos penales  que puedan deducirse de los hechos que la originaron. </w:t>
      </w:r>
    </w:p>
    <w:p w:rsidR="00033B64" w:rsidRDefault="00033B64" w:rsidP="00033B64">
      <w:pPr>
        <w:ind w:left="360"/>
        <w:jc w:val="both"/>
        <w:rPr>
          <w:sz w:val="16"/>
          <w:szCs w:val="16"/>
        </w:rPr>
      </w:pPr>
    </w:p>
    <w:p w:rsidR="00033B64" w:rsidRDefault="00033B64" w:rsidP="00033B64">
      <w:pPr>
        <w:ind w:left="360"/>
        <w:jc w:val="both"/>
        <w:rPr>
          <w:sz w:val="16"/>
          <w:szCs w:val="16"/>
        </w:rPr>
      </w:pPr>
      <w:r>
        <w:rPr>
          <w:i/>
          <w:iCs/>
          <w:sz w:val="16"/>
          <w:szCs w:val="16"/>
        </w:rPr>
        <w:t>3.5. No obstante, de antaño se viene cuestionando la aplicación del principio del non bis in idem en relación con regímenes jurídicos de diversa naturaleza, en la perspectiva de un derecho sancionatorio que comprende autoridades de distinto orden y con diferentes procedimientos, pero inspirados en un solo ius puniendi estatal. Los defensores de esta postura sostienen que  todas las infracciones merecedoras de reproche comparten la misma naturaleza punitiva, no obstante provenir de autoridades distintas, dada la indivisibilidad de la conducta punible. Por tal razón, rechazan por inconstitucional el doble  enjuiciamiento  de los mismos hechos en la acción disciplinaria y penal....”</w:t>
      </w:r>
    </w:p>
    <w:p w:rsidR="00033B64" w:rsidRDefault="00033B64" w:rsidP="00033B64">
      <w:pPr>
        <w:autoSpaceDE w:val="0"/>
        <w:autoSpaceDN w:val="0"/>
        <w:adjustRightInd w:val="0"/>
        <w:ind w:right="459"/>
        <w:jc w:val="both"/>
        <w:rPr>
          <w:rFonts w:ascii="Arial" w:hAnsi="Arial" w:cs="Arial"/>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autoSpaceDE w:val="0"/>
        <w:autoSpaceDN w:val="0"/>
        <w:adjustRightInd w:val="0"/>
        <w:ind w:left="360" w:right="20"/>
        <w:jc w:val="both"/>
        <w:rPr>
          <w:i/>
          <w:i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rPr>
          <w:sz w:val="18"/>
          <w:szCs w:val="18"/>
        </w:rPr>
      </w:pPr>
    </w:p>
    <w:p w:rsidR="00033B64" w:rsidRDefault="00033B64" w:rsidP="00033B64">
      <w:pPr>
        <w:tabs>
          <w:tab w:val="left" w:pos="360"/>
          <w:tab w:val="left" w:pos="567"/>
        </w:tabs>
        <w:autoSpaceDE w:val="0"/>
        <w:autoSpaceDN w:val="0"/>
        <w:adjustRightInd w:val="0"/>
        <w:ind w:left="360"/>
        <w:jc w:val="both"/>
        <w:rPr>
          <w:i/>
          <w:sz w:val="16"/>
          <w:szCs w:val="16"/>
        </w:rPr>
      </w:pPr>
      <w:r>
        <w:rPr>
          <w:i/>
          <w:sz w:val="16"/>
          <w:szCs w:val="16"/>
        </w:rPr>
        <w:t xml:space="preserve">“(...). No podemos perder de vista que el principio del non bis in ídem (derecho a no ser juzgado dos veces por el mismo hecho), que tendrá que considerarse dentro del “principio de la ejecutoriedad”, se condiciona a la prohibición de realizar más de una </w:t>
      </w:r>
      <w:r>
        <w:rPr>
          <w:i/>
          <w:sz w:val="16"/>
          <w:szCs w:val="16"/>
        </w:rPr>
        <w:lastRenderedPageBreak/>
        <w:t>investigación, por el mismo hecho, dentro de un mismo régimen jurídico. Es decir que el investigado o disciplinado no puede ser objeto de un nuevo proceso por la conducta o las conductas que ya fueron investigadas y cuyas decisiones hagan tránsito a cosa juzgada. Es la razón por la cual el principio non bis in ídem recoge la exigencia constitucional relacionada con el derecho que tiene el investigado o disciplinado a no ser juzgado dos veces por el mismo hecho, mientras que el principio de la cosa juzgada, al cual  no se refiere de manera clara y expresa el artículo 29 de la Carta Política, recoge la garantía de seguridad jurídica que el Estado ofrece a sus asociados frente a la imposibilidad de investigación por hechos ya juzgados.</w:t>
      </w:r>
    </w:p>
    <w:p w:rsidR="00033B64" w:rsidRDefault="00033B64" w:rsidP="00033B64">
      <w:pPr>
        <w:tabs>
          <w:tab w:val="left" w:pos="-360"/>
          <w:tab w:val="left" w:pos="360"/>
        </w:tabs>
        <w:autoSpaceDE w:val="0"/>
        <w:autoSpaceDN w:val="0"/>
        <w:adjustRightInd w:val="0"/>
        <w:ind w:left="360"/>
        <w:jc w:val="both"/>
        <w:rPr>
          <w:i/>
          <w:sz w:val="16"/>
          <w:szCs w:val="16"/>
        </w:rPr>
      </w:pPr>
    </w:p>
    <w:p w:rsidR="00033B64" w:rsidRDefault="00033B64" w:rsidP="00033B64">
      <w:pPr>
        <w:tabs>
          <w:tab w:val="left" w:pos="-360"/>
          <w:tab w:val="left" w:pos="360"/>
        </w:tabs>
        <w:autoSpaceDE w:val="0"/>
        <w:autoSpaceDN w:val="0"/>
        <w:adjustRightInd w:val="0"/>
        <w:ind w:left="360"/>
        <w:jc w:val="both"/>
        <w:rPr>
          <w:i/>
          <w:sz w:val="16"/>
          <w:szCs w:val="16"/>
        </w:rPr>
      </w:pPr>
      <w:r>
        <w:rPr>
          <w:i/>
          <w:sz w:val="16"/>
          <w:szCs w:val="16"/>
        </w:rPr>
        <w:t xml:space="preserve">De lo anterior concluimos que el principio del non bis in ídem  es un derivado del principio de legalidad, el cual extracta su connotación real del principio de la cosa juzgada, a partir del instante en que se finiquita el proceso mediante fallo o por acto administrativo que tenga la misma fuerza vinculante, momento en que nace la obligatoriedad por parte del Estado de abstenerse de someter a un nuevo proceso al disciplinado por la misma conducta investigada. </w:t>
      </w:r>
    </w:p>
    <w:p w:rsidR="00033B64" w:rsidRDefault="00033B64" w:rsidP="00033B64">
      <w:pPr>
        <w:tabs>
          <w:tab w:val="left" w:pos="-360"/>
          <w:tab w:val="left" w:pos="360"/>
        </w:tabs>
        <w:autoSpaceDE w:val="0"/>
        <w:autoSpaceDN w:val="0"/>
        <w:adjustRightInd w:val="0"/>
        <w:ind w:left="360"/>
        <w:jc w:val="both"/>
        <w:rPr>
          <w:i/>
          <w:sz w:val="16"/>
          <w:szCs w:val="16"/>
        </w:rPr>
      </w:pPr>
      <w:r>
        <w:rPr>
          <w:i/>
          <w:sz w:val="16"/>
          <w:szCs w:val="16"/>
        </w:rPr>
        <w:t xml:space="preserve"> </w:t>
      </w:r>
    </w:p>
    <w:p w:rsidR="00033B64" w:rsidRDefault="00033B64" w:rsidP="00033B64">
      <w:pPr>
        <w:pStyle w:val="Sangra2detindependiente"/>
        <w:tabs>
          <w:tab w:val="left" w:pos="-360"/>
          <w:tab w:val="left" w:pos="360"/>
        </w:tabs>
        <w:rPr>
          <w:iCs w:val="0"/>
          <w:sz w:val="16"/>
          <w:szCs w:val="16"/>
        </w:rPr>
      </w:pPr>
      <w:r>
        <w:rPr>
          <w:iCs w:val="0"/>
          <w:sz w:val="16"/>
          <w:szCs w:val="16"/>
        </w:rPr>
        <w:t xml:space="preserve">Por ello la expresión constitucional “a no ser juzgado dos veces por el mismo hecho”, se refiere a aquella conducta humana y voluntaria - positiva o negativa, de acción u omisión – que fue objeto de investigación o de juzgamiento y que la Constitución o la ley  previó como falta disciplinaria, con identidad de acción, de sujeto y de imputación normativa. La decisión que da por terminada la investigación disciplinaria, por virtud de este principio rector de la ley disciplinaria, es inmutable, intocable y definitiva, toda vez que el principio de la “ejecutoriedad o de la cosa juzgada” es garante de los derechos del investigado y de la certidumbre jurídica al ejercicio de la potestad y de la acción disciplinaria del Estado. Por tanto, una vez ejecutoriada o en firme o declarada definitiva la decisión administrativa, el titular de la potestad y de la acción disciplinaria  queda vinculado jurídicamente con los resultados finales de la misma, así  lo absuelvan, lo sancionen o le archiven definitivamente la investigación. </w:t>
      </w:r>
    </w:p>
    <w:p w:rsidR="00033B64" w:rsidRDefault="00033B64" w:rsidP="00033B64">
      <w:pPr>
        <w:tabs>
          <w:tab w:val="left" w:pos="-360"/>
          <w:tab w:val="left" w:pos="360"/>
        </w:tabs>
        <w:autoSpaceDE w:val="0"/>
        <w:autoSpaceDN w:val="0"/>
        <w:adjustRightInd w:val="0"/>
        <w:ind w:left="360"/>
        <w:jc w:val="both"/>
        <w:rPr>
          <w:i/>
          <w:sz w:val="16"/>
          <w:szCs w:val="16"/>
        </w:rPr>
      </w:pPr>
    </w:p>
    <w:p w:rsidR="00033B64" w:rsidRDefault="00033B64" w:rsidP="00033B64">
      <w:pPr>
        <w:tabs>
          <w:tab w:val="left" w:pos="-360"/>
          <w:tab w:val="left" w:pos="360"/>
        </w:tabs>
        <w:autoSpaceDE w:val="0"/>
        <w:autoSpaceDN w:val="0"/>
        <w:adjustRightInd w:val="0"/>
        <w:ind w:left="360"/>
        <w:jc w:val="both"/>
        <w:rPr>
          <w:i/>
          <w:iCs/>
          <w:color w:val="000000"/>
          <w:sz w:val="16"/>
          <w:szCs w:val="16"/>
        </w:rPr>
      </w:pPr>
      <w:r>
        <w:rPr>
          <w:i/>
          <w:sz w:val="16"/>
          <w:szCs w:val="16"/>
        </w:rPr>
        <w:t>De acuerdo con las consideraciones precedentes, la “ejecutoriedad o cosa juzgada” es un requisito sine qua non para requerir la aplicación del principio non bis in ídem. Si analizamos el artículo 29, inciso 4º de la Constitución Política, observamos como éste condiciona el principio non bis in ídem a no ser “juzgado”  dos veces por el mismo hecho, mientras que el artículo 11 de la Ley 734 de febrero 5 de 2002 (Nuevo Código Disciplinario Único),  lo condiciona a “ser investigado” más de una vez; el artículo 19 del Nuevo Código de Procedimiento Penal (Ley 600 de julio 24 de 2000) a la situación procesal que “haya sido definida por sentencia ejecutoriada o providencia que tenga la misma fuerza vinculante” y el artículo 8º del Nuevo Código Penal (Ley 599 de julio 24 de 2000) a no poderse "imputar más de una vez la misma conducta punible", de donde se concluye que la ley disciplinaria garantiza el principio non  bis in ídem desde la investigación misma o desde la providencia que tenga la misma fuerza vinculante, esto es, que el investigado o disciplinado no puede ser objeto de varias investigaciones o de juzgamiento  por los  mismos hechos. (...)”</w:t>
      </w:r>
      <w:r>
        <w:rPr>
          <w:rStyle w:val="Refdenotaalpie"/>
          <w:rFonts w:ascii="Arial" w:hAnsi="Arial" w:cs="Arial"/>
          <w:sz w:val="16"/>
          <w:szCs w:val="16"/>
        </w:rPr>
        <w:footnoteReference w:id="23"/>
      </w:r>
    </w:p>
    <w:p w:rsidR="00033B64" w:rsidRDefault="00033B64" w:rsidP="00033B64">
      <w:pPr>
        <w:rPr>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12. </w:t>
      </w:r>
      <w:r w:rsidRPr="00033B64">
        <w:rPr>
          <w:b/>
          <w:bCs/>
          <w:color w:val="auto"/>
          <w:sz w:val="18"/>
          <w:szCs w:val="18"/>
          <w14:shadow w14:blurRad="50800" w14:dist="38100" w14:dir="2700000" w14:sx="100000" w14:sy="100000" w14:kx="0" w14:ky="0" w14:algn="tl">
            <w14:srgbClr w14:val="000000">
              <w14:alpha w14:val="60000"/>
            </w14:srgbClr>
          </w14:shadow>
        </w:rPr>
        <w:t>Celeridad de la actuación disciplinaria</w:t>
      </w:r>
      <w:r>
        <w:rPr>
          <w:b/>
          <w:bCs/>
          <w:color w:val="auto"/>
          <w:sz w:val="18"/>
          <w:szCs w:val="18"/>
        </w:rPr>
        <w:t>.</w:t>
      </w:r>
      <w:r>
        <w:rPr>
          <w:color w:val="auto"/>
          <w:sz w:val="18"/>
          <w:szCs w:val="18"/>
        </w:rPr>
        <w:t xml:space="preserve"> El funcionario competente impulsará oficiosamente la actuación disciplinaria y cumplirá estrictamente los términos previstos en este código.</w:t>
      </w:r>
      <w:r>
        <w:rPr>
          <w:color w:val="auto"/>
          <w:sz w:val="18"/>
          <w:szCs w:val="18"/>
        </w:rPr>
        <w:fldChar w:fldCharType="begin"/>
      </w:r>
      <w:r>
        <w:rPr>
          <w:sz w:val="18"/>
          <w:szCs w:val="18"/>
        </w:rPr>
        <w:instrText>tc “</w:instrText>
      </w:r>
      <w:r>
        <w:rPr>
          <w:b/>
          <w:bCs/>
          <w:color w:val="auto"/>
          <w:sz w:val="18"/>
          <w:szCs w:val="18"/>
        </w:rPr>
        <w:instrText>Artículo 12. Celeridad de la actuación disciplinaria.</w:instrText>
      </w:r>
      <w:r>
        <w:rPr>
          <w:color w:val="auto"/>
          <w:sz w:val="18"/>
          <w:szCs w:val="18"/>
        </w:rPr>
        <w:instrText xml:space="preserve"> El funcionario competente impulsará oficiosamente la actuación disciplinaria y cumplirá estrictamente los términos previstos en este código.”</w:instrText>
      </w:r>
      <w:r>
        <w:rPr>
          <w:color w:val="auto"/>
          <w:sz w:val="18"/>
          <w:szCs w:val="18"/>
        </w:rPr>
        <w:fldChar w:fldCharType="end"/>
      </w:r>
    </w:p>
    <w:p w:rsidR="00033B64" w:rsidRDefault="00033B64" w:rsidP="00033B64">
      <w:pPr>
        <w:pStyle w:val="constitucinpoltica"/>
        <w:spacing w:after="0" w:line="240" w:lineRule="auto"/>
        <w:ind w:left="1620" w:hanging="1620"/>
        <w:rPr>
          <w:sz w:val="14"/>
          <w:szCs w:val="14"/>
        </w:rPr>
      </w:pPr>
      <w:r>
        <w:rPr>
          <w:rFonts w:ascii="Century Gothic" w:hAnsi="Century Gothic"/>
          <w:b/>
          <w:bCs/>
        </w:rPr>
        <w:t>Concordancias:</w:t>
      </w:r>
      <w:r>
        <w:rPr>
          <w:rFonts w:ascii="Century Gothic" w:hAnsi="Century Gothic"/>
          <w:b/>
          <w:bCs/>
          <w:sz w:val="20"/>
        </w:rPr>
        <w:t xml:space="preserve"> </w:t>
      </w:r>
      <w:r>
        <w:rPr>
          <w:rFonts w:ascii="Century Gothic" w:hAnsi="Century Gothic"/>
          <w:b/>
          <w:bCs/>
        </w:rPr>
        <w:tab/>
      </w:r>
      <w:r>
        <w:rPr>
          <w:b/>
          <w:bCs/>
          <w:sz w:val="14"/>
          <w:szCs w:val="14"/>
        </w:rPr>
        <w:t>Constitución Política:</w:t>
      </w:r>
      <w:r>
        <w:rPr>
          <w:sz w:val="14"/>
          <w:szCs w:val="14"/>
        </w:rPr>
        <w:t xml:space="preserve"> Arts. 29 (1 y 4), 84 y 209. </w:t>
      </w:r>
      <w:r>
        <w:rPr>
          <w:b/>
          <w:bCs/>
          <w:sz w:val="14"/>
          <w:szCs w:val="14"/>
        </w:rPr>
        <w:t xml:space="preserve">Código Contencioso Administrativo: </w:t>
      </w:r>
      <w:r>
        <w:rPr>
          <w:sz w:val="14"/>
          <w:szCs w:val="14"/>
        </w:rPr>
        <w:t xml:space="preserve">Art. 3º (1 y 3); </w:t>
      </w:r>
      <w:r>
        <w:rPr>
          <w:b/>
          <w:bCs/>
          <w:sz w:val="14"/>
          <w:szCs w:val="14"/>
        </w:rPr>
        <w:t xml:space="preserve">Ley 58/82: </w:t>
      </w:r>
      <w:r>
        <w:rPr>
          <w:sz w:val="14"/>
          <w:szCs w:val="14"/>
        </w:rPr>
        <w:t xml:space="preserve">Art. 2º; </w:t>
      </w:r>
      <w:r>
        <w:rPr>
          <w:b/>
          <w:bCs/>
          <w:sz w:val="14"/>
          <w:szCs w:val="14"/>
        </w:rPr>
        <w:t>Ley 270/96:</w:t>
      </w:r>
      <w:r>
        <w:rPr>
          <w:sz w:val="14"/>
          <w:szCs w:val="14"/>
        </w:rPr>
        <w:t xml:space="preserve"> Art. 4º; </w:t>
      </w:r>
      <w:r>
        <w:rPr>
          <w:b/>
          <w:bCs/>
          <w:sz w:val="14"/>
          <w:szCs w:val="14"/>
        </w:rPr>
        <w:t xml:space="preserve">Decreto 1798/00: </w:t>
      </w:r>
      <w:r>
        <w:rPr>
          <w:sz w:val="14"/>
          <w:szCs w:val="14"/>
        </w:rPr>
        <w:t xml:space="preserve">Art. 11; </w:t>
      </w:r>
      <w:r>
        <w:rPr>
          <w:b/>
          <w:bCs/>
          <w:sz w:val="14"/>
          <w:szCs w:val="14"/>
        </w:rPr>
        <w:t>CDU:</w:t>
      </w:r>
      <w:r>
        <w:rPr>
          <w:sz w:val="14"/>
          <w:szCs w:val="14"/>
        </w:rPr>
        <w:t xml:space="preserve"> Arts. 22, 35 (7), 48 (15), 94, 98 y 151).</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autoSpaceDE w:val="0"/>
        <w:autoSpaceDN w:val="0"/>
        <w:adjustRightInd w:val="0"/>
        <w:ind w:right="459"/>
        <w:jc w:val="both"/>
        <w:rPr>
          <w:rFonts w:ascii="Arial" w:hAnsi="Arial" w:cs="Arial"/>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autoSpaceDE w:val="0"/>
        <w:autoSpaceDN w:val="0"/>
        <w:adjustRightInd w:val="0"/>
        <w:ind w:firstLine="360"/>
        <w:jc w:val="both"/>
        <w:rPr>
          <w:rFonts w:ascii="Arial" w:hAnsi="Arial" w:cs="Arial"/>
          <w:b/>
          <w:i/>
          <w:iCs/>
          <w:sz w:val="18"/>
          <w:szCs w:val="18"/>
        </w:rPr>
      </w:pPr>
    </w:p>
    <w:p w:rsidR="00033B64" w:rsidRDefault="00033B64" w:rsidP="00033B64">
      <w:pPr>
        <w:autoSpaceDE w:val="0"/>
        <w:autoSpaceDN w:val="0"/>
        <w:adjustRightInd w:val="0"/>
        <w:ind w:left="360" w:right="20"/>
        <w:jc w:val="both"/>
        <w:rPr>
          <w:i/>
          <w:sz w:val="16"/>
          <w:szCs w:val="16"/>
        </w:rPr>
      </w:pPr>
      <w:r>
        <w:rPr>
          <w:i/>
          <w:sz w:val="16"/>
          <w:szCs w:val="16"/>
        </w:rPr>
        <w:t>“(…). Una lectura atenta de los antecedentes de la Ley 734 de 2002 ponen de presente que fue la voluntad del Congreso de la República impregnar de una mayor celeridad los trámites disciplinarios, pero bajo determinadas condiciones:</w:t>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t>“En la época actual, en que la celeridad es elemento esencial de la eficacia, es preciso que los órganos de control cuenten con herramientas legales ágiles y dinámicas que permitan dar respuestas oportunas, cuando todavía la sociedad resiente la conducta irregular del funcionario o el daño acusado, y no cinco años después cuando la sanción ha perdido tanto la pertinencia como sus efectos reparadores.  Este es el criterio que orienta e inspira el procedimiento disciplinario previsto en el último libro del proyecto. Por esta razón, se creo un procedimiento verbal simplificado  a la realización de una audiencia dentro de los dos días siguientes a la verificación de la situación de flagrancia o al conocimiento del hecho; es aplicable por el jefe inmediato cuando la falta sea leve o cuando el servidor público sea sorprendido en flagrancia o confiese la autoría de una falta grave o gravísima.”</w:t>
      </w:r>
      <w:r>
        <w:rPr>
          <w:rStyle w:val="Refdenotaalpie"/>
          <w:rFonts w:ascii="Arial" w:hAnsi="Arial" w:cs="Arial"/>
          <w:iCs/>
          <w:sz w:val="16"/>
          <w:szCs w:val="16"/>
        </w:rPr>
        <w:footnoteReference w:id="24"/>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t>Adviértase entonces que el legislador quiso establecer el trámite verbal para casos muy concretos, en función de la confesión del hecho, la comisión en flagrancia o cuando se tratase de determinadas faltas disciplinarias. (…)”.</w:t>
      </w:r>
    </w:p>
    <w:p w:rsidR="00033B64" w:rsidRDefault="00033B64" w:rsidP="00033B64">
      <w:pPr>
        <w:autoSpaceDE w:val="0"/>
        <w:autoSpaceDN w:val="0"/>
        <w:adjustRightInd w:val="0"/>
        <w:ind w:right="459"/>
        <w:jc w:val="both"/>
        <w:rPr>
          <w:rFonts w:ascii="Arial" w:hAnsi="Arial" w:cs="Arial"/>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constitucinpoltica"/>
        <w:spacing w:after="0" w:line="240" w:lineRule="auto"/>
      </w:pPr>
    </w:p>
    <w:p w:rsidR="00033B64" w:rsidRDefault="00033B64" w:rsidP="00033B64">
      <w:pPr>
        <w:pStyle w:val="Sangra2detindependiente"/>
        <w:tabs>
          <w:tab w:val="left" w:pos="-180"/>
          <w:tab w:val="left" w:pos="567"/>
        </w:tabs>
        <w:rPr>
          <w:sz w:val="16"/>
          <w:szCs w:val="16"/>
        </w:rPr>
      </w:pPr>
      <w:r>
        <w:rPr>
          <w:sz w:val="16"/>
          <w:szCs w:val="16"/>
        </w:rPr>
        <w:t xml:space="preserve">“... En el Proceso Disciplinario, por su característica de inquisitivo, el impulso de la actuación es deber oficioso del servidor público titular o competente de la acción disciplinaria, a quien para que pueda realizar la justicia material dentro de los términos establecidos </w:t>
      </w:r>
      <w:r>
        <w:rPr>
          <w:sz w:val="16"/>
          <w:szCs w:val="16"/>
        </w:rPr>
        <w:lastRenderedPageBreak/>
        <w:t xml:space="preserve">por la ley se le conmina a eliminar los trámites y diligencias  innecesarias, so pena de contradecir el principio constitucional y legal del debido proceso, pues al implicado, investigado o disciplinado no se lo puede someter a ninguna clase de expectativa de manera dilatada en el tiempo para que el Estado, cuando lo considere conveniente, cumpla con el ejercicio del ius puniendi, sin desconocer  la necesidad que también tiene la sociedad  de que en forma rápida se señalen a los autores o a los inocentes de las faltas disciplinarias que crean intranquilidad e indignación dentro de la sociedad. Someter al destinatario de la ley disciplinaria a trámites y exigencias que no están referidas en la ley, es hacer nugatorio el principio expresado, por violación al artículo 29 de la Constitución Política que establece el principio del debido proceso y que como lo hemos expresado varias veces exige que “Nadie podrá ser juzgado sino conforme a las leyes preexistentes al acto que se le imputa... y con observancia de la plenitud de las formas propias del juicio.” </w:t>
      </w:r>
    </w:p>
    <w:p w:rsidR="00033B64" w:rsidRDefault="00033B64" w:rsidP="00033B64">
      <w:pPr>
        <w:tabs>
          <w:tab w:val="left" w:pos="-180"/>
          <w:tab w:val="left" w:pos="567"/>
        </w:tabs>
        <w:autoSpaceDE w:val="0"/>
        <w:autoSpaceDN w:val="0"/>
        <w:adjustRightInd w:val="0"/>
        <w:ind w:left="360"/>
        <w:jc w:val="both"/>
        <w:rPr>
          <w:i/>
          <w:iCs/>
          <w:sz w:val="16"/>
          <w:szCs w:val="16"/>
        </w:rPr>
      </w:pPr>
    </w:p>
    <w:p w:rsidR="00033B64" w:rsidRDefault="00033B64" w:rsidP="00033B64">
      <w:pPr>
        <w:tabs>
          <w:tab w:val="left" w:pos="-180"/>
          <w:tab w:val="left" w:pos="567"/>
        </w:tabs>
        <w:autoSpaceDE w:val="0"/>
        <w:autoSpaceDN w:val="0"/>
        <w:adjustRightInd w:val="0"/>
        <w:ind w:left="360"/>
        <w:jc w:val="both"/>
        <w:rPr>
          <w:i/>
          <w:iCs/>
          <w:sz w:val="16"/>
          <w:szCs w:val="16"/>
        </w:rPr>
      </w:pPr>
      <w:r>
        <w:rPr>
          <w:i/>
          <w:iCs/>
          <w:sz w:val="16"/>
          <w:szCs w:val="16"/>
        </w:rPr>
        <w:t xml:space="preserve">El investigador,  en la aplicación del principio de celeridad, no está autorizado para que omita el análisis y consideraciones de las alegaciones y pruebas que  presente el investigado o disciplinado en prevalencia del principio del debido proceso, pues si bien es cierto a él le corresponde el deber de imprimirle agilidad al proceso dentro del marco procedimental establecido, en tal virtud debe resolver con prontitud, sin dilaciones injustificadas y de tal manera que ampare completamente su derecho a la defensa. </w:t>
      </w:r>
    </w:p>
    <w:p w:rsidR="00033B64" w:rsidRDefault="00033B64" w:rsidP="00033B64">
      <w:pPr>
        <w:tabs>
          <w:tab w:val="left" w:pos="-180"/>
          <w:tab w:val="left" w:pos="567"/>
        </w:tabs>
        <w:autoSpaceDE w:val="0"/>
        <w:autoSpaceDN w:val="0"/>
        <w:adjustRightInd w:val="0"/>
        <w:ind w:left="360"/>
        <w:jc w:val="both"/>
        <w:rPr>
          <w:i/>
          <w:iCs/>
          <w:sz w:val="16"/>
          <w:szCs w:val="16"/>
        </w:rPr>
      </w:pPr>
    </w:p>
    <w:p w:rsidR="00033B64" w:rsidRDefault="00033B64" w:rsidP="00033B64">
      <w:pPr>
        <w:tabs>
          <w:tab w:val="left" w:pos="-180"/>
          <w:tab w:val="left" w:pos="567"/>
        </w:tabs>
        <w:autoSpaceDE w:val="0"/>
        <w:autoSpaceDN w:val="0"/>
        <w:adjustRightInd w:val="0"/>
        <w:ind w:left="360"/>
        <w:jc w:val="both"/>
        <w:rPr>
          <w:i/>
          <w:iCs/>
          <w:sz w:val="16"/>
          <w:szCs w:val="16"/>
        </w:rPr>
      </w:pPr>
      <w:r>
        <w:rPr>
          <w:i/>
          <w:iCs/>
          <w:sz w:val="16"/>
          <w:szCs w:val="16"/>
        </w:rPr>
        <w:t xml:space="preserve">Como desarrollo del principio de celeridad del proceso, el investigador debe presidir el proceso; velar por que el mismo termine de la manera más rápida; prever las medidas conducentes a fin que el proceso no se vaya a estancar; procurar que el principio de economía procesal se evidencie dentro del plenario;  decretar pruebas de oficio con el objeto de alcanzar la verdad respecto de los hechos materia de la investigación y finalmente, tener en cuenta que en caso de mora injustificada debe responder disciplinariamente. </w:t>
      </w:r>
    </w:p>
    <w:p w:rsidR="00033B64" w:rsidRDefault="00033B64" w:rsidP="00033B64">
      <w:pPr>
        <w:tabs>
          <w:tab w:val="left" w:pos="-180"/>
          <w:tab w:val="left" w:pos="567"/>
        </w:tabs>
        <w:autoSpaceDE w:val="0"/>
        <w:autoSpaceDN w:val="0"/>
        <w:adjustRightInd w:val="0"/>
        <w:ind w:left="360"/>
        <w:jc w:val="both"/>
        <w:rPr>
          <w:i/>
          <w:iCs/>
          <w:sz w:val="16"/>
          <w:szCs w:val="16"/>
        </w:rPr>
      </w:pPr>
    </w:p>
    <w:p w:rsidR="00033B64" w:rsidRDefault="00033B64" w:rsidP="00033B64">
      <w:pPr>
        <w:tabs>
          <w:tab w:val="left" w:pos="-180"/>
          <w:tab w:val="left" w:pos="567"/>
        </w:tabs>
        <w:autoSpaceDE w:val="0"/>
        <w:autoSpaceDN w:val="0"/>
        <w:adjustRightInd w:val="0"/>
        <w:ind w:left="360"/>
        <w:jc w:val="both"/>
        <w:rPr>
          <w:i/>
          <w:iCs/>
          <w:sz w:val="16"/>
          <w:szCs w:val="16"/>
        </w:rPr>
      </w:pPr>
      <w:r>
        <w:rPr>
          <w:i/>
          <w:iCs/>
          <w:sz w:val="16"/>
          <w:szCs w:val="16"/>
        </w:rPr>
        <w:t>Es importante agregar que para hacer más ágil y garantista el proceso, el investigador deberá acudir a las facultades que ostenta en materia de impulsión oficiosa que lo conducen al rechazo de cualquier solicitud que sea notoriamente improcedente o que implique una dilación manifiesta.</w:t>
      </w:r>
    </w:p>
    <w:p w:rsidR="00033B64" w:rsidRDefault="00033B64" w:rsidP="00033B64">
      <w:pPr>
        <w:tabs>
          <w:tab w:val="left" w:pos="-180"/>
          <w:tab w:val="left" w:pos="567"/>
        </w:tabs>
        <w:autoSpaceDE w:val="0"/>
        <w:autoSpaceDN w:val="0"/>
        <w:adjustRightInd w:val="0"/>
        <w:ind w:left="360"/>
        <w:jc w:val="both"/>
        <w:rPr>
          <w:i/>
          <w:iCs/>
          <w:sz w:val="16"/>
          <w:szCs w:val="16"/>
        </w:rPr>
      </w:pPr>
    </w:p>
    <w:p w:rsidR="00033B64" w:rsidRDefault="00033B64" w:rsidP="00033B64">
      <w:pPr>
        <w:tabs>
          <w:tab w:val="left" w:pos="-180"/>
          <w:tab w:val="left" w:pos="567"/>
        </w:tabs>
        <w:autoSpaceDE w:val="0"/>
        <w:autoSpaceDN w:val="0"/>
        <w:adjustRightInd w:val="0"/>
        <w:ind w:left="360"/>
        <w:jc w:val="both"/>
        <w:rPr>
          <w:rFonts w:ascii="Arial" w:hAnsi="Arial" w:cs="Arial"/>
          <w:sz w:val="16"/>
          <w:szCs w:val="16"/>
        </w:rPr>
      </w:pPr>
      <w:r>
        <w:rPr>
          <w:i/>
          <w:iCs/>
          <w:sz w:val="16"/>
          <w:szCs w:val="16"/>
        </w:rPr>
        <w:t>De lo anterior se concluye que indudablemente el servidor público competente para investigar, como representante de la potestad disciplinaria del Estado y como encargado de soportar la carga de la prueba, es sin equivocaciones el principal sujeto del proceso, al cual le corresponde su dirección e impulso para que a través  de sus diferentes estadios se cumpla con la celeridad requerida. Para el efecto controlará la conducta de los sujetos intervinientes, evitando que la mala fe, la dilación  y  las pruebas superfluas e innecesarias se mezclen en su misión. (...)”.</w:t>
      </w:r>
      <w:r>
        <w:rPr>
          <w:rStyle w:val="Refdenotaalpie"/>
          <w:rFonts w:ascii="Arial" w:hAnsi="Arial" w:cs="Arial"/>
          <w:sz w:val="16"/>
          <w:szCs w:val="16"/>
        </w:rPr>
        <w:footnoteReference w:id="25"/>
      </w:r>
    </w:p>
    <w:p w:rsidR="00033B64" w:rsidRDefault="00033B64" w:rsidP="00033B64">
      <w:pPr>
        <w:pStyle w:val="constitucinpoltica"/>
        <w:spacing w:after="0" w:line="240" w:lineRule="auto"/>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13. </w:t>
      </w:r>
      <w:r w:rsidRPr="00033B64">
        <w:rPr>
          <w:b/>
          <w:bCs/>
          <w:color w:val="auto"/>
          <w:sz w:val="18"/>
          <w:szCs w:val="18"/>
          <w14:shadow w14:blurRad="50800" w14:dist="38100" w14:dir="2700000" w14:sx="100000" w14:sy="100000" w14:kx="0" w14:ky="0" w14:algn="tl">
            <w14:srgbClr w14:val="000000">
              <w14:alpha w14:val="60000"/>
            </w14:srgbClr>
          </w14:shadow>
        </w:rPr>
        <w:t>Culpabilidad</w:t>
      </w:r>
      <w:r>
        <w:rPr>
          <w:color w:val="auto"/>
          <w:sz w:val="18"/>
          <w:szCs w:val="18"/>
        </w:rPr>
        <w:t>. En materia disciplinaria queda proscrita toda forma de responsabilidad objetiva. Las faltas sólo son sancionables a título de dolo o culpa.</w:t>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C-948 de noviembre 6 de 2002,</w:t>
      </w:r>
      <w:r>
        <w:rPr>
          <w:sz w:val="14"/>
          <w:szCs w:val="14"/>
        </w:rPr>
        <w:t xml:space="preserve"> siendo Magistrado Ponente Álvaro Tafur Gálvis, ordenó </w:t>
      </w:r>
      <w:r>
        <w:rPr>
          <w:i/>
          <w:sz w:val="14"/>
          <w:szCs w:val="14"/>
        </w:rPr>
        <w:t>estarse a lo resuelto</w:t>
      </w:r>
      <w:r>
        <w:rPr>
          <w:sz w:val="14"/>
          <w:szCs w:val="14"/>
        </w:rPr>
        <w:t xml:space="preserve"> en la </w:t>
      </w:r>
      <w:r>
        <w:rPr>
          <w:i/>
          <w:sz w:val="14"/>
          <w:szCs w:val="14"/>
        </w:rPr>
        <w:t>Sentencia C-155 de marzo 5 de 2002</w:t>
      </w:r>
      <w:r>
        <w:rPr>
          <w:sz w:val="14"/>
          <w:szCs w:val="14"/>
        </w:rPr>
        <w:t>.</w:t>
      </w:r>
    </w:p>
    <w:p w:rsidR="00033B64" w:rsidRDefault="00033B64" w:rsidP="00033B64">
      <w:pPr>
        <w:pStyle w:val="Artculo"/>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13. Culpabilidad</w:instrText>
      </w:r>
      <w:r>
        <w:rPr>
          <w:color w:val="auto"/>
          <w:sz w:val="18"/>
          <w:szCs w:val="18"/>
        </w:rPr>
        <w:instrText>.</w:instrText>
      </w:r>
      <w:r>
        <w:rPr>
          <w:color w:val="auto"/>
          <w:sz w:val="18"/>
          <w:szCs w:val="18"/>
          <w:u w:val="single"/>
        </w:rPr>
        <w:instrText xml:space="preserve"> En materia disciplinaria queda proscrita toda forma de responsabilidad objetiva. Las faltas sólo son sancionables a título de dolo o culpa</w:instrText>
      </w:r>
      <w:r>
        <w:rPr>
          <w:color w:val="auto"/>
          <w:position w:val="6"/>
          <w:sz w:val="18"/>
          <w:szCs w:val="18"/>
        </w:rPr>
        <w:instrText>19</w:instrText>
      </w:r>
      <w:r>
        <w:rPr>
          <w:color w:val="auto"/>
          <w:sz w:val="18"/>
          <w:szCs w:val="18"/>
        </w:rPr>
        <w:instrText>.”</w:instrText>
      </w:r>
      <w:r>
        <w:rPr>
          <w:color w:val="auto"/>
          <w:sz w:val="18"/>
          <w:szCs w:val="18"/>
        </w:rPr>
        <w:fldChar w:fldCharType="end"/>
      </w:r>
    </w:p>
    <w:p w:rsidR="00033B64" w:rsidRDefault="00033B64" w:rsidP="00033B64">
      <w:pPr>
        <w:pStyle w:val="menor"/>
        <w:spacing w:before="0"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6º, 90 y 124; </w:t>
      </w:r>
      <w:r>
        <w:rPr>
          <w:b/>
          <w:bCs/>
          <w:sz w:val="14"/>
          <w:szCs w:val="14"/>
        </w:rPr>
        <w:t xml:space="preserve">Código Penal/00: </w:t>
      </w:r>
      <w:r>
        <w:rPr>
          <w:sz w:val="14"/>
          <w:szCs w:val="14"/>
        </w:rPr>
        <w:t xml:space="preserve">Art. 12; </w:t>
      </w:r>
      <w:r>
        <w:rPr>
          <w:b/>
          <w:bCs/>
          <w:sz w:val="14"/>
          <w:szCs w:val="14"/>
        </w:rPr>
        <w:t>Ley 190/95:</w:t>
      </w:r>
      <w:r>
        <w:rPr>
          <w:sz w:val="14"/>
          <w:szCs w:val="14"/>
        </w:rPr>
        <w:t xml:space="preserve"> Art. 81 (2); </w:t>
      </w:r>
      <w:r>
        <w:rPr>
          <w:b/>
          <w:bCs/>
          <w:sz w:val="14"/>
          <w:szCs w:val="14"/>
        </w:rPr>
        <w:t xml:space="preserve">Decreto 1798/00: </w:t>
      </w:r>
      <w:r>
        <w:rPr>
          <w:sz w:val="14"/>
          <w:szCs w:val="14"/>
        </w:rPr>
        <w:t xml:space="preserve">Art. 12; </w:t>
      </w:r>
      <w:r>
        <w:rPr>
          <w:b/>
          <w:bCs/>
          <w:sz w:val="14"/>
          <w:szCs w:val="14"/>
        </w:rPr>
        <w:t>CDU:</w:t>
      </w:r>
      <w:r>
        <w:rPr>
          <w:sz w:val="14"/>
          <w:szCs w:val="14"/>
        </w:rPr>
        <w:t xml:space="preserve"> Arts. 28, 43 (1), 44, 48 (4), 55, 61 (parágrafo), 163 (7) y 170 (6).</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BLOQUEDETEXTO"/>
        <w:spacing w:before="0" w:after="0"/>
        <w:ind w:firstLine="360"/>
        <w:rPr>
          <w:rFonts w:ascii="Arial" w:hAnsi="Arial" w:cs="Arial"/>
          <w:i/>
          <w:iCs/>
          <w:color w:val="auto"/>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C-948 de noviembre 6 de 2002. MP. Álvaro Tafur Gálvis:</w:t>
      </w:r>
    </w:p>
    <w:p w:rsidR="00033B64" w:rsidRDefault="00033B64" w:rsidP="00033B64">
      <w:pPr>
        <w:pStyle w:val="NIVEL3"/>
        <w:spacing w:before="0" w:after="0"/>
        <w:ind w:left="0" w:firstLine="360"/>
        <w:jc w:val="both"/>
        <w:rPr>
          <w:rFonts w:ascii="Arial" w:hAnsi="Arial" w:cs="Arial"/>
          <w:sz w:val="18"/>
          <w:szCs w:val="18"/>
        </w:rPr>
      </w:pPr>
    </w:p>
    <w:p w:rsidR="00033B64" w:rsidRDefault="00033B64" w:rsidP="00033B64">
      <w:pPr>
        <w:pStyle w:val="BLOQUEDETEXTO"/>
        <w:spacing w:before="0" w:after="0"/>
        <w:ind w:left="360" w:right="20" w:firstLine="0"/>
        <w:rPr>
          <w:i/>
          <w:iCs/>
          <w:sz w:val="16"/>
          <w:szCs w:val="16"/>
        </w:rPr>
      </w:pPr>
      <w:r>
        <w:rPr>
          <w:i/>
          <w:iCs/>
          <w:sz w:val="16"/>
          <w:szCs w:val="16"/>
        </w:rPr>
        <w:t>“(…) En criterio del demandante el artículo 13 acusado vulnera el artículo 29 superior y los principios de legalidad, tipicidad y culpabilidad, al limitarse a proscribir en materia disciplinaria la responsabilidad objetiva y señalar las faltas sancionables, sin hacer para efectos de la punición, la determinación del carácter general o excepcional de las conductas culposas, dejando en manos de quien ejerce la función disciplinaria un margen de discrecionalidad, ya que  “ si no es dolosa la conducta se podrá considerar como culposa y viceversa, y de todas maneras podrá ser sancionada bajo alguna forma conductual”, con el agravante, según afirma, de que el disciplinado antes de la formulación de cargos no tendrá ninguna certeza acerca de cómo defenderse de la infracción endilgada por el Estado.</w:t>
      </w:r>
    </w:p>
    <w:p w:rsidR="00033B64" w:rsidRDefault="00033B64" w:rsidP="00033B64">
      <w:pPr>
        <w:pStyle w:val="Textoindependiente"/>
        <w:spacing w:line="240" w:lineRule="auto"/>
        <w:ind w:left="357" w:right="23"/>
        <w:rPr>
          <w:iCs/>
          <w:sz w:val="16"/>
          <w:szCs w:val="16"/>
        </w:rPr>
      </w:pPr>
    </w:p>
    <w:p w:rsidR="00033B64" w:rsidRDefault="00033B64" w:rsidP="00033B64">
      <w:pPr>
        <w:pStyle w:val="Textoindependiente"/>
        <w:spacing w:line="240" w:lineRule="auto"/>
        <w:ind w:left="357" w:right="23"/>
        <w:rPr>
          <w:iCs/>
          <w:sz w:val="16"/>
          <w:szCs w:val="16"/>
        </w:rPr>
      </w:pPr>
      <w:r>
        <w:rPr>
          <w:iCs/>
          <w:sz w:val="16"/>
          <w:szCs w:val="16"/>
        </w:rPr>
        <w:t>Por ende, señala que “sólo puede ajustarse a la Carta Política la culpabilidad concebida en materia disciplinaria bajo las pautas de declaratoria de constitucionalidad condicionada que hiciera extensiva a la ley disciplinaria, el régimen excepcional de punición para las conductas culposas que trae el código penal”.</w:t>
      </w:r>
    </w:p>
    <w:p w:rsidR="00033B64" w:rsidRDefault="00033B64" w:rsidP="00033B64">
      <w:pPr>
        <w:pStyle w:val="Textoindependiente"/>
        <w:spacing w:line="240" w:lineRule="auto"/>
        <w:ind w:left="357" w:right="23"/>
        <w:rPr>
          <w:iCs/>
          <w:sz w:val="16"/>
          <w:szCs w:val="16"/>
        </w:rPr>
      </w:pPr>
    </w:p>
    <w:p w:rsidR="00033B64" w:rsidRDefault="00033B64" w:rsidP="00033B64">
      <w:pPr>
        <w:pStyle w:val="Textoindependiente"/>
        <w:spacing w:line="240" w:lineRule="auto"/>
        <w:ind w:left="357" w:right="23"/>
        <w:rPr>
          <w:iCs/>
          <w:sz w:val="16"/>
          <w:szCs w:val="16"/>
        </w:rPr>
      </w:pPr>
      <w:r>
        <w:rPr>
          <w:iCs/>
          <w:sz w:val="16"/>
          <w:szCs w:val="16"/>
        </w:rPr>
        <w:t>No obstante lo anterior, el actor expone que dado el número considerable de conductas disciplinarias neutras y la falta de una estructura normativa del tipo disciplinario, la imputación de dolo o de culpa del sancionable bajo la comisión de estas conductas se hará conforme a una evaluación de la estructura fáctica y circunstancias modales temporo-espaciales que rodearon la correspondiente acción, hecho que considera contrario al debido proceso.</w:t>
      </w:r>
    </w:p>
    <w:p w:rsidR="00033B64" w:rsidRDefault="00033B64" w:rsidP="00033B64">
      <w:pPr>
        <w:tabs>
          <w:tab w:val="left" w:pos="0"/>
        </w:tabs>
        <w:ind w:left="357" w:right="23"/>
        <w:jc w:val="both"/>
        <w:rPr>
          <w:i/>
          <w:iCs/>
          <w:color w:val="000000"/>
          <w:sz w:val="16"/>
          <w:szCs w:val="16"/>
        </w:rPr>
      </w:pPr>
    </w:p>
    <w:p w:rsidR="00033B64" w:rsidRDefault="00033B64" w:rsidP="00033B64">
      <w:pPr>
        <w:tabs>
          <w:tab w:val="left" w:pos="0"/>
        </w:tabs>
        <w:ind w:left="360" w:right="20"/>
        <w:jc w:val="both"/>
        <w:rPr>
          <w:i/>
          <w:iCs/>
          <w:sz w:val="16"/>
          <w:szCs w:val="16"/>
        </w:rPr>
      </w:pPr>
      <w:r>
        <w:rPr>
          <w:i/>
          <w:iCs/>
          <w:color w:val="000000"/>
          <w:sz w:val="16"/>
          <w:szCs w:val="16"/>
        </w:rPr>
        <w:t xml:space="preserve">(…) </w:t>
      </w:r>
      <w:r>
        <w:rPr>
          <w:i/>
          <w:iCs/>
          <w:sz w:val="16"/>
          <w:szCs w:val="16"/>
        </w:rPr>
        <w:t xml:space="preserve">Respecto del artículo 13 que sanciona las faltas disciplinarias sólo a título de dolo o de culpa, el Procurador Delegado encuentra que dicho contenido normativo es igual al del artículo 14 de la Ley 200 de 1995, declarado exequible en la Sentencia C-155 de 2002; </w:t>
      </w:r>
      <w:r>
        <w:rPr>
          <w:i/>
          <w:iCs/>
          <w:sz w:val="16"/>
          <w:szCs w:val="16"/>
        </w:rPr>
        <w:lastRenderedPageBreak/>
        <w:t>en tal virtud, a su juicio, habría operado el fenómeno de la cosa juzgada material, por lo que solicita a esta Corporación estarse a lo resuelto en la referida sentencia.</w:t>
      </w:r>
    </w:p>
    <w:p w:rsidR="00033B64" w:rsidRDefault="00033B64" w:rsidP="00033B64">
      <w:pPr>
        <w:autoSpaceDE w:val="0"/>
        <w:autoSpaceDN w:val="0"/>
        <w:adjustRightInd w:val="0"/>
        <w:ind w:left="360" w:right="23"/>
        <w:jc w:val="both"/>
        <w:rPr>
          <w:bCs/>
          <w:i/>
          <w:iCs/>
          <w:smallCaps/>
          <w:sz w:val="16"/>
          <w:szCs w:val="16"/>
        </w:rPr>
      </w:pPr>
    </w:p>
    <w:p w:rsidR="00033B64" w:rsidRDefault="00033B64" w:rsidP="00033B64">
      <w:pPr>
        <w:autoSpaceDE w:val="0"/>
        <w:autoSpaceDN w:val="0"/>
        <w:adjustRightInd w:val="0"/>
        <w:ind w:left="360" w:right="23"/>
        <w:jc w:val="both"/>
        <w:rPr>
          <w:rFonts w:ascii="Arial" w:hAnsi="Arial" w:cs="Arial"/>
          <w:color w:val="000000"/>
          <w:sz w:val="16"/>
          <w:szCs w:val="16"/>
        </w:rPr>
      </w:pPr>
      <w:r>
        <w:rPr>
          <w:bCs/>
          <w:i/>
          <w:iCs/>
          <w:smallCaps/>
          <w:sz w:val="16"/>
          <w:szCs w:val="16"/>
        </w:rPr>
        <w:t xml:space="preserve"> (…) </w:t>
      </w:r>
      <w:r>
        <w:rPr>
          <w:i/>
          <w:iCs/>
          <w:color w:val="000000"/>
          <w:sz w:val="16"/>
          <w:szCs w:val="16"/>
        </w:rPr>
        <w:t>El mismo artículo constitucional es el que invoca para  solicitar la declaratoria de inexequibilidad del artículo 13 de la Ley enunciada en la que se dispone que  en materia disciplinaria  queda proscrita toda forma de responsabilidad objetiva  y que las faltas solo son sancionables a titulo de dolo o culpa,  con lo que en su concepto el Legislador  omitió señalar el carácter  general o excepcional de las conductas culposas  y su consecuente sanción, como si lo hace  el Código Penal, dejando al “operador disciplinario” la posibilidad de determinar a su arbitrio la “forma conductual” dolosa o culposa  aplicable en cada caso. (...)”.</w:t>
      </w:r>
      <w:r>
        <w:rPr>
          <w:rFonts w:ascii="Arial" w:hAnsi="Arial" w:cs="Arial"/>
          <w:color w:val="000000"/>
          <w:sz w:val="16"/>
          <w:szCs w:val="16"/>
        </w:rPr>
        <w:t xml:space="preserve">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constitucinpoltica"/>
        <w:spacing w:after="0" w:line="240" w:lineRule="auto"/>
      </w:pPr>
    </w:p>
    <w:p w:rsidR="00033B64" w:rsidRDefault="00033B64" w:rsidP="00033B64">
      <w:pPr>
        <w:tabs>
          <w:tab w:val="left" w:pos="360"/>
        </w:tabs>
        <w:autoSpaceDE w:val="0"/>
        <w:autoSpaceDN w:val="0"/>
        <w:adjustRightInd w:val="0"/>
        <w:ind w:left="360"/>
        <w:jc w:val="both"/>
        <w:rPr>
          <w:i/>
          <w:iCs/>
          <w:sz w:val="16"/>
          <w:szCs w:val="16"/>
        </w:rPr>
      </w:pPr>
      <w:r>
        <w:rPr>
          <w:i/>
          <w:iCs/>
          <w:sz w:val="16"/>
          <w:szCs w:val="16"/>
        </w:rPr>
        <w:t>“(...)El principio de culpabilidad enseña que cuando el destinatario de la ley disciplinaria ejecuta  una conducta típica y antijurídica (o con ilicitud sustancial), sin justificación, no revela que haya realizado la comisión de una falta disciplinaria, pues es absolutamente indispensable que el sujeto a quien se le endilga,  haya actuado con culpabilidad. Sólo a partir de este último momento se  puede hablar de la realización de una conducta enmarcada dentro de la Ley Disciplinaria, siempre y cuando se compruebe que el comportamiento es reprochable a título de dolo o culpa. No hacerlo es deducir "responsabilidad objetiva" al investigado o disciplinado, lo cual está proscrito en materia disciplinaria como lo explicaremos más adelante.</w:t>
      </w:r>
    </w:p>
    <w:p w:rsidR="00033B64" w:rsidRDefault="00033B64" w:rsidP="00033B64">
      <w:pPr>
        <w:tabs>
          <w:tab w:val="left" w:pos="360"/>
        </w:tabs>
        <w:autoSpaceDE w:val="0"/>
        <w:autoSpaceDN w:val="0"/>
        <w:adjustRightInd w:val="0"/>
        <w:ind w:left="360"/>
        <w:jc w:val="both"/>
        <w:rPr>
          <w:i/>
          <w:iCs/>
          <w:sz w:val="16"/>
          <w:szCs w:val="16"/>
        </w:rPr>
      </w:pPr>
    </w:p>
    <w:p w:rsidR="00033B64" w:rsidRDefault="00033B64" w:rsidP="00033B64">
      <w:pPr>
        <w:tabs>
          <w:tab w:val="left" w:pos="360"/>
        </w:tabs>
        <w:autoSpaceDE w:val="0"/>
        <w:autoSpaceDN w:val="0"/>
        <w:adjustRightInd w:val="0"/>
        <w:ind w:left="360"/>
        <w:jc w:val="both"/>
        <w:rPr>
          <w:i/>
          <w:iCs/>
          <w:sz w:val="16"/>
          <w:szCs w:val="16"/>
        </w:rPr>
      </w:pPr>
      <w:r>
        <w:rPr>
          <w:i/>
          <w:iCs/>
          <w:sz w:val="16"/>
          <w:szCs w:val="16"/>
        </w:rPr>
        <w:t>La Ley 734 de febrero 5 de 2002, adoptó la estructura dogmática – culpabilista y la innovación de las culpas gravísima y grave, para significar que el elemento culpabilidad se constituye en moldura esencial para edificar la sanción de las faltas, a través  de un juicio de valor sobre el actuar típico y antijurídico (ilicitud sustancial); de la actividad intelectiva (cognoscitiva) y volitiva y de la actuación supeditada a los generadores de la culpa</w:t>
      </w:r>
      <w:r>
        <w:rPr>
          <w:rStyle w:val="Refdenotaalpie"/>
          <w:rFonts w:ascii="Arial" w:hAnsi="Arial" w:cs="Arial"/>
          <w:sz w:val="16"/>
          <w:szCs w:val="16"/>
        </w:rPr>
        <w:footnoteReference w:id="26"/>
      </w:r>
      <w:r>
        <w:rPr>
          <w:i/>
          <w:iCs/>
          <w:sz w:val="16"/>
          <w:szCs w:val="16"/>
        </w:rPr>
        <w:t xml:space="preserve"> desarrollada por parte del investigado o disciplinado, amén de la responsabilidad deducida simplemente por las condiciones personales del autor de la falta</w:t>
      </w:r>
      <w:r>
        <w:rPr>
          <w:rStyle w:val="Refdenotaalpie"/>
          <w:rFonts w:ascii="Arial" w:hAnsi="Arial" w:cs="Arial"/>
          <w:sz w:val="16"/>
          <w:szCs w:val="16"/>
        </w:rPr>
        <w:footnoteReference w:id="27"/>
      </w:r>
      <w:r>
        <w:rPr>
          <w:i/>
          <w:iCs/>
          <w:sz w:val="16"/>
          <w:szCs w:val="16"/>
        </w:rPr>
        <w:t>, al desarrollarse el concepto de culpa gravísima (por fuera de la Constitución Política y del Derecho Civil) y el de culpa grave (de corte civilista, pero diferente en su concepción). Es la culpabilidad, sin lugar a equívocos, la motivación del actuar típico y antijurídico (o de ilicitud sustancial) y el conocimiento y voluntad que se tiene por parte del destinatario de la ley disciplinaria o del comportamiento supeditado a su condición personal.</w:t>
      </w:r>
    </w:p>
    <w:p w:rsidR="00033B64" w:rsidRDefault="00033B64" w:rsidP="00033B64">
      <w:pPr>
        <w:tabs>
          <w:tab w:val="left" w:pos="360"/>
        </w:tabs>
        <w:autoSpaceDE w:val="0"/>
        <w:autoSpaceDN w:val="0"/>
        <w:adjustRightInd w:val="0"/>
        <w:ind w:left="360"/>
        <w:jc w:val="both"/>
        <w:rPr>
          <w:i/>
          <w:iCs/>
          <w:sz w:val="16"/>
          <w:szCs w:val="16"/>
        </w:rPr>
      </w:pPr>
    </w:p>
    <w:p w:rsidR="00033B64" w:rsidRDefault="00033B64" w:rsidP="00033B64">
      <w:pPr>
        <w:tabs>
          <w:tab w:val="left" w:pos="360"/>
        </w:tabs>
        <w:autoSpaceDE w:val="0"/>
        <w:autoSpaceDN w:val="0"/>
        <w:adjustRightInd w:val="0"/>
        <w:ind w:left="360"/>
        <w:jc w:val="both"/>
        <w:rPr>
          <w:rFonts w:ascii="Arial" w:hAnsi="Arial" w:cs="Arial"/>
          <w:sz w:val="16"/>
          <w:szCs w:val="16"/>
        </w:rPr>
      </w:pPr>
      <w:r>
        <w:rPr>
          <w:i/>
          <w:iCs/>
          <w:sz w:val="16"/>
          <w:szCs w:val="16"/>
        </w:rPr>
        <w:t xml:space="preserve">La presencia de los elementos anteriores (conocimiento – voluntad y generadores de la culpa </w:t>
      </w:r>
      <w:r>
        <w:rPr>
          <w:rStyle w:val="Refdenotaalpie"/>
          <w:rFonts w:ascii="Arial" w:hAnsi="Arial" w:cs="Arial"/>
          <w:sz w:val="16"/>
          <w:szCs w:val="16"/>
        </w:rPr>
        <w:footnoteReference w:id="28"/>
      </w:r>
      <w:r>
        <w:rPr>
          <w:i/>
          <w:iCs/>
          <w:sz w:val="16"/>
          <w:szCs w:val="16"/>
        </w:rPr>
        <w:t xml:space="preserve"> o conocimiento – voluntad  y condición personal </w:t>
      </w:r>
      <w:r>
        <w:rPr>
          <w:rStyle w:val="Refdenotaalpie"/>
          <w:rFonts w:ascii="Arial" w:hAnsi="Arial" w:cs="Arial"/>
          <w:sz w:val="16"/>
          <w:szCs w:val="16"/>
        </w:rPr>
        <w:footnoteReference w:id="29"/>
      </w:r>
      <w:r>
        <w:rPr>
          <w:i/>
          <w:iCs/>
          <w:sz w:val="16"/>
          <w:szCs w:val="16"/>
        </w:rPr>
        <w:t>), dará origen a la forma de culpabilidad, la cual puede  establecerse o en el dolo  o en la culpa. Lo contrario conducirá a la inexistencia de la falta disciplinaria.  (...)”.</w:t>
      </w:r>
      <w:r>
        <w:rPr>
          <w:rStyle w:val="Refdenotaalpie"/>
          <w:rFonts w:ascii="Arial" w:hAnsi="Arial" w:cs="Arial"/>
          <w:sz w:val="16"/>
          <w:szCs w:val="16"/>
        </w:rPr>
        <w:footnoteReference w:id="30"/>
      </w:r>
    </w:p>
    <w:p w:rsidR="00033B64" w:rsidRDefault="00033B64" w:rsidP="00033B64">
      <w:pPr>
        <w:pStyle w:val="constitucinpoltica"/>
        <w:spacing w:after="0" w:line="240" w:lineRule="auto"/>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14. </w:t>
      </w:r>
      <w:r w:rsidRPr="00033B64">
        <w:rPr>
          <w:b/>
          <w:bCs/>
          <w:color w:val="auto"/>
          <w:sz w:val="18"/>
          <w:szCs w:val="18"/>
          <w14:shadow w14:blurRad="50800" w14:dist="38100" w14:dir="2700000" w14:sx="100000" w14:sy="100000" w14:kx="0" w14:ky="0" w14:algn="tl">
            <w14:srgbClr w14:val="000000">
              <w14:alpha w14:val="60000"/>
            </w14:srgbClr>
          </w14:shadow>
        </w:rPr>
        <w:t>Favorabilidad</w:t>
      </w:r>
      <w:r>
        <w:rPr>
          <w:b/>
          <w:bCs/>
          <w:color w:val="auto"/>
          <w:sz w:val="18"/>
          <w:szCs w:val="18"/>
        </w:rPr>
        <w:t>.</w:t>
      </w:r>
      <w:r>
        <w:rPr>
          <w:color w:val="auto"/>
          <w:sz w:val="18"/>
          <w:szCs w:val="18"/>
        </w:rPr>
        <w:t xml:space="preserve"> En materia disciplinaria la ley permisiva o favorable, aun cuando sea posterior, se aplicará de preferencia a la restrictiva o desfavorable. </w:t>
      </w:r>
      <w:r>
        <w:rPr>
          <w:color w:val="auto"/>
          <w:sz w:val="18"/>
          <w:szCs w:val="18"/>
          <w:shd w:val="clear" w:color="auto" w:fill="CCCCCC"/>
        </w:rPr>
        <w:t xml:space="preserve">Este principio rige también para quien esté cumpliendo la sanción, </w:t>
      </w:r>
      <w:r>
        <w:rPr>
          <w:i/>
          <w:iCs/>
          <w:color w:val="auto"/>
          <w:sz w:val="18"/>
          <w:szCs w:val="18"/>
          <w:shd w:val="clear" w:color="auto" w:fill="CCCCCC"/>
        </w:rPr>
        <w:t>salvo lo</w:t>
      </w:r>
      <w:r>
        <w:rPr>
          <w:i/>
          <w:iCs/>
          <w:color w:val="auto"/>
          <w:sz w:val="18"/>
          <w:szCs w:val="18"/>
        </w:rPr>
        <w:t xml:space="preserve"> dispuesto en la Carta Política</w:t>
      </w:r>
      <w:r>
        <w:rPr>
          <w:color w:val="auto"/>
          <w:sz w:val="18"/>
          <w:szCs w:val="18"/>
        </w:rPr>
        <w:t>.</w:t>
      </w:r>
      <w:r>
        <w:rPr>
          <w:color w:val="auto"/>
          <w:sz w:val="18"/>
          <w:szCs w:val="18"/>
        </w:rPr>
        <w:fldChar w:fldCharType="begin"/>
      </w:r>
      <w:r>
        <w:rPr>
          <w:sz w:val="18"/>
          <w:szCs w:val="18"/>
        </w:rPr>
        <w:instrText>tc “</w:instrText>
      </w:r>
      <w:r>
        <w:rPr>
          <w:b/>
          <w:bCs/>
          <w:color w:val="auto"/>
          <w:sz w:val="18"/>
          <w:szCs w:val="18"/>
        </w:rPr>
        <w:instrText>Artículo 14. Favorabilidad.</w:instrText>
      </w:r>
      <w:r>
        <w:rPr>
          <w:color w:val="auto"/>
          <w:sz w:val="18"/>
          <w:szCs w:val="18"/>
        </w:rPr>
        <w:instrText xml:space="preserve"> En materia disciplinaria la ley permisiva o favorable, aun cuando sea posterior, se aplicará de preferencia a la restrictiva o desfavorable. Este principio rige también para quien esté cumpliendo la sanción, </w:instrText>
      </w:r>
      <w:r>
        <w:rPr>
          <w:color w:val="auto"/>
          <w:sz w:val="18"/>
          <w:szCs w:val="18"/>
          <w:u w:val="single"/>
        </w:rPr>
        <w:instrText>salvo lo dispuesto en la Carta Política</w:instrText>
      </w:r>
      <w:r>
        <w:rPr>
          <w:color w:val="auto"/>
          <w:position w:val="6"/>
          <w:sz w:val="18"/>
          <w:szCs w:val="18"/>
        </w:rPr>
        <w:instrText>33</w:instrText>
      </w:r>
      <w:r>
        <w:rPr>
          <w:color w:val="auto"/>
          <w:sz w:val="18"/>
          <w:szCs w:val="18"/>
        </w:rPr>
        <w:instrText>.”</w:instrText>
      </w:r>
      <w:r>
        <w:rPr>
          <w:color w:val="auto"/>
          <w:sz w:val="18"/>
          <w:szCs w:val="18"/>
        </w:rPr>
        <w:fldChar w:fldCharType="end"/>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C-948 de noviembre 6 de 2002,</w:t>
      </w:r>
      <w:r>
        <w:rPr>
          <w:sz w:val="14"/>
          <w:szCs w:val="14"/>
        </w:rPr>
        <w:t xml:space="preserve"> siendo Magistrado Ponente Álvaro Tafur Gálvis</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menor"/>
        <w:spacing w:before="0" w:after="0" w:line="240" w:lineRule="auto"/>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 29 (1 y 3); </w:t>
      </w:r>
      <w:r>
        <w:rPr>
          <w:b/>
          <w:bCs/>
          <w:sz w:val="14"/>
          <w:szCs w:val="14"/>
        </w:rPr>
        <w:t xml:space="preserve">Ley 153/1887: </w:t>
      </w:r>
      <w:r>
        <w:rPr>
          <w:sz w:val="14"/>
          <w:szCs w:val="14"/>
        </w:rPr>
        <w:t xml:space="preserve">Arts. 43, 44 y 45; </w:t>
      </w:r>
      <w:r>
        <w:rPr>
          <w:b/>
          <w:bCs/>
          <w:sz w:val="14"/>
          <w:szCs w:val="14"/>
        </w:rPr>
        <w:t xml:space="preserve">Código Penal/00: </w:t>
      </w:r>
      <w:r>
        <w:rPr>
          <w:sz w:val="14"/>
          <w:szCs w:val="14"/>
        </w:rPr>
        <w:t xml:space="preserve">Art. 6º (2); </w:t>
      </w:r>
      <w:r>
        <w:rPr>
          <w:b/>
          <w:bCs/>
          <w:sz w:val="14"/>
          <w:szCs w:val="14"/>
        </w:rPr>
        <w:t xml:space="preserve">Código de Procedimiento Penal/00: </w:t>
      </w:r>
      <w:r>
        <w:rPr>
          <w:sz w:val="14"/>
          <w:szCs w:val="14"/>
        </w:rPr>
        <w:t xml:space="preserve">Arts. 6º (2 y 3) y 20; </w:t>
      </w:r>
      <w:r>
        <w:rPr>
          <w:b/>
          <w:bCs/>
          <w:sz w:val="14"/>
          <w:szCs w:val="14"/>
        </w:rPr>
        <w:t xml:space="preserve">Decreto 2067/91: </w:t>
      </w:r>
      <w:r>
        <w:rPr>
          <w:sz w:val="14"/>
          <w:szCs w:val="14"/>
        </w:rPr>
        <w:t xml:space="preserve">Art.21; </w:t>
      </w:r>
      <w:r>
        <w:rPr>
          <w:b/>
          <w:bCs/>
          <w:sz w:val="14"/>
          <w:szCs w:val="14"/>
        </w:rPr>
        <w:t>Ley 190/95:</w:t>
      </w:r>
      <w:r>
        <w:rPr>
          <w:sz w:val="14"/>
          <w:szCs w:val="14"/>
        </w:rPr>
        <w:t xml:space="preserve"> Art. 81 (1); </w:t>
      </w:r>
      <w:r>
        <w:rPr>
          <w:b/>
          <w:bCs/>
          <w:sz w:val="14"/>
          <w:szCs w:val="14"/>
        </w:rPr>
        <w:t xml:space="preserve">Decreto 1798/00: </w:t>
      </w:r>
      <w:r>
        <w:rPr>
          <w:sz w:val="14"/>
          <w:szCs w:val="14"/>
        </w:rPr>
        <w:t xml:space="preserve">Art. 13; </w:t>
      </w:r>
      <w:r>
        <w:rPr>
          <w:b/>
          <w:bCs/>
          <w:sz w:val="14"/>
          <w:szCs w:val="14"/>
        </w:rPr>
        <w:t>CDU:</w:t>
      </w:r>
      <w:r>
        <w:rPr>
          <w:sz w:val="14"/>
          <w:szCs w:val="14"/>
        </w:rPr>
        <w:t xml:space="preserve"> Arts. 94 y 129.</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Sangradetextonormal"/>
        <w:tabs>
          <w:tab w:val="left" w:pos="624"/>
        </w:tabs>
        <w:ind w:right="459"/>
        <w:rPr>
          <w:rFonts w:ascii="Arial" w:hAnsi="Arial" w:cs="Arial"/>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C-948 de noviembre 6 de 2002. MP. Álvaro Tafur Gálvis:</w:t>
      </w:r>
    </w:p>
    <w:p w:rsidR="00033B64" w:rsidRDefault="00033B64" w:rsidP="00033B64">
      <w:pPr>
        <w:pStyle w:val="Artculo"/>
        <w:spacing w:after="0" w:line="240" w:lineRule="auto"/>
        <w:rPr>
          <w:b/>
          <w:bCs/>
          <w:color w:val="auto"/>
          <w:sz w:val="18"/>
          <w:szCs w:val="18"/>
        </w:rPr>
      </w:pPr>
    </w:p>
    <w:p w:rsidR="00033B64" w:rsidRDefault="00033B64" w:rsidP="00033B64">
      <w:pPr>
        <w:tabs>
          <w:tab w:val="left" w:pos="360"/>
          <w:tab w:val="left" w:pos="8736"/>
        </w:tabs>
        <w:ind w:left="360" w:right="20"/>
        <w:jc w:val="both"/>
        <w:rPr>
          <w:i/>
          <w:iCs/>
          <w:color w:val="000000"/>
          <w:sz w:val="16"/>
          <w:szCs w:val="16"/>
        </w:rPr>
      </w:pPr>
      <w:r>
        <w:rPr>
          <w:i/>
          <w:iCs/>
          <w:color w:val="000000"/>
          <w:sz w:val="16"/>
          <w:szCs w:val="16"/>
        </w:rPr>
        <w:t>“...Ahora bien, para la Corte el hecho de dejar a salvo, como lo hacen los artículos 14 y 32 acusados, lo dispuesto en la Carta Política en materia de inhabilidades, si bien puede  llegar a considerarse innecesario, o incluso  un defecto de técnica legislativa, no hace que la norma sea inconstitucional.</w:t>
      </w:r>
    </w:p>
    <w:p w:rsidR="00033B64" w:rsidRDefault="00033B64" w:rsidP="00033B64">
      <w:pPr>
        <w:tabs>
          <w:tab w:val="left" w:pos="360"/>
          <w:tab w:val="left" w:pos="8736"/>
        </w:tabs>
        <w:ind w:left="360" w:right="20"/>
        <w:jc w:val="both"/>
        <w:rPr>
          <w:i/>
          <w:iCs/>
          <w:color w:val="000000"/>
          <w:sz w:val="16"/>
          <w:szCs w:val="16"/>
        </w:rPr>
      </w:pPr>
    </w:p>
    <w:p w:rsidR="00033B64" w:rsidRDefault="00033B64" w:rsidP="00033B64">
      <w:pPr>
        <w:tabs>
          <w:tab w:val="left" w:pos="360"/>
          <w:tab w:val="left" w:pos="8736"/>
        </w:tabs>
        <w:ind w:left="360" w:right="20"/>
        <w:jc w:val="both"/>
        <w:rPr>
          <w:i/>
          <w:iCs/>
          <w:color w:val="000000"/>
          <w:sz w:val="16"/>
          <w:szCs w:val="16"/>
        </w:rPr>
      </w:pPr>
      <w:r>
        <w:rPr>
          <w:i/>
          <w:iCs/>
          <w:color w:val="000000"/>
          <w:sz w:val="16"/>
          <w:szCs w:val="16"/>
        </w:rPr>
        <w:t xml:space="preserve">En efecto si bien independientemente de la mención que se haga en los artículos acusados de las previsiones constitucionales sobre las  inhabilidades que en ella se establecen,  la consecuencia derivada  de la aplicabilidad en un caso concreto de la inhabilidad que se deriva de la condena por la comisión de un delito contra el patrimonio del Estado será que en ningún caso se pueda invocar la aplicación del principio de favorabilidad en materia disciplinaria (art. 14 de la Ley 734 de 2002) o el derecho a la rehabilitación  luego de cumplida  la sanción que se haya impuesto en un caso determinado (artículo 32 -segundo inciso- de la Ley 734 de 2002), para que no se aplique la inhabilidad intemporal establecida en la Constitución como consecuencia  de la comisión de un delito que  </w:t>
      </w:r>
      <w:r>
        <w:rPr>
          <w:i/>
          <w:iCs/>
          <w:color w:val="000000"/>
          <w:sz w:val="16"/>
          <w:szCs w:val="16"/>
        </w:rPr>
        <w:lastRenderedPageBreak/>
        <w:t xml:space="preserve">afecta el patrimonio del Estado, ello por si mismo no hace que la mención que se hace al respecto en las normas acusadas  sea inconstitucional. </w:t>
      </w:r>
    </w:p>
    <w:p w:rsidR="00033B64" w:rsidRDefault="00033B64" w:rsidP="00033B64">
      <w:pPr>
        <w:tabs>
          <w:tab w:val="left" w:pos="360"/>
          <w:tab w:val="left" w:pos="8736"/>
        </w:tabs>
        <w:ind w:left="360" w:right="20"/>
        <w:jc w:val="both"/>
        <w:rPr>
          <w:i/>
          <w:iCs/>
          <w:color w:val="000000"/>
          <w:sz w:val="16"/>
          <w:szCs w:val="16"/>
        </w:rPr>
      </w:pPr>
    </w:p>
    <w:p w:rsidR="00033B64" w:rsidRDefault="00033B64" w:rsidP="00033B64">
      <w:pPr>
        <w:tabs>
          <w:tab w:val="left" w:pos="360"/>
          <w:tab w:val="left" w:pos="8736"/>
        </w:tabs>
        <w:ind w:left="360" w:right="20"/>
        <w:jc w:val="both"/>
        <w:rPr>
          <w:i/>
          <w:iCs/>
          <w:color w:val="000000"/>
          <w:sz w:val="16"/>
          <w:szCs w:val="16"/>
        </w:rPr>
      </w:pPr>
      <w:r>
        <w:rPr>
          <w:i/>
          <w:iCs/>
          <w:color w:val="000000"/>
          <w:sz w:val="16"/>
          <w:szCs w:val="16"/>
        </w:rPr>
        <w:t>La Corte precisa además que en la medida en que una misma conducta puede, como ya se señaló, a la ves configurar un delito y  una falta disciplinaria  en los términos del  numeral 1 del artículo 48 de la Ley 734 de 2002</w:t>
      </w:r>
      <w:r>
        <w:rPr>
          <w:rFonts w:ascii="Arial" w:hAnsi="Arial" w:cs="Arial"/>
          <w:color w:val="000000"/>
          <w:sz w:val="16"/>
          <w:szCs w:val="16"/>
        </w:rPr>
        <w:t>,</w:t>
      </w:r>
      <w:r>
        <w:rPr>
          <w:i/>
          <w:iCs/>
          <w:color w:val="000000"/>
          <w:sz w:val="16"/>
          <w:szCs w:val="16"/>
        </w:rPr>
        <w:t xml:space="preserve"> la mención  que hacen dichas disposiciones  hace que  la posible modificación que de la norma disciplinaria se haga por el Legislador en determinado momento en ningún caso se pueda entender como la eliminación de  la inhabilidad establecida directamente por el Constituyente. (…)”.</w:t>
      </w:r>
    </w:p>
    <w:p w:rsidR="00033B64" w:rsidRDefault="00033B64" w:rsidP="00033B64">
      <w:pPr>
        <w:autoSpaceDE w:val="0"/>
        <w:autoSpaceDN w:val="0"/>
        <w:adjustRightInd w:val="0"/>
        <w:ind w:right="459"/>
        <w:jc w:val="both"/>
        <w:rPr>
          <w:rFonts w:ascii="Arial" w:hAnsi="Arial" w:cs="Arial"/>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Artculo"/>
        <w:spacing w:after="0" w:line="240" w:lineRule="auto"/>
        <w:rPr>
          <w:b/>
          <w:bCs/>
          <w:color w:val="auto"/>
          <w:sz w:val="18"/>
          <w:szCs w:val="18"/>
        </w:rPr>
      </w:pPr>
    </w:p>
    <w:p w:rsidR="00033B64" w:rsidRDefault="00033B64" w:rsidP="00033B64">
      <w:pPr>
        <w:tabs>
          <w:tab w:val="left" w:pos="567"/>
        </w:tabs>
        <w:autoSpaceDE w:val="0"/>
        <w:autoSpaceDN w:val="0"/>
        <w:adjustRightInd w:val="0"/>
        <w:ind w:left="360"/>
        <w:jc w:val="both"/>
        <w:rPr>
          <w:i/>
          <w:sz w:val="16"/>
          <w:szCs w:val="16"/>
        </w:rPr>
      </w:pPr>
      <w:r>
        <w:rPr>
          <w:i/>
          <w:sz w:val="16"/>
          <w:szCs w:val="16"/>
        </w:rPr>
        <w:t>“...El principio de favorabilidad, además de estar definido en nuestra Carta Fundamental y en la Ley 734 de febrero 5 de 2002, igualmente, se enuncia y explica en la Ley 153 de agosto 15 de 1887 (Reglas generales sobre validez y aplicación de las leyes); en la Ley 599 de julio 24 de 2000 (Código Penal); en la Ley 600 de julio 24 de 2000 (Código de Procedimiento Penal); en la Ley 190 de junio 6 de 1995 (Estatuto Anticorrupción) y en los Estatutos Disciplinarios para las Fuerzas Militares y para la Policía Nacional (Ley 836 de julio 16 de 2003 y Decreto 1798 de septiembre 14 de 2000), leyes y decreto que precisan la aplicación de la ley permisiva o favorable con preferencia y desconocimiento de la ley restrictiva o desfavorable. Este principio, por consiguiente, se relaciona de manera muy allegada con los postulados que rigen la aplicación de la ley en el tiempo, en el espacio y en cuanto a las personas hacia quienes se dirige.</w:t>
      </w:r>
    </w:p>
    <w:p w:rsidR="00033B64" w:rsidRDefault="00033B64" w:rsidP="00033B64">
      <w:pPr>
        <w:tabs>
          <w:tab w:val="left" w:pos="567"/>
        </w:tabs>
        <w:autoSpaceDE w:val="0"/>
        <w:autoSpaceDN w:val="0"/>
        <w:adjustRightInd w:val="0"/>
        <w:ind w:left="360"/>
        <w:jc w:val="both"/>
        <w:rPr>
          <w:i/>
          <w:sz w:val="16"/>
          <w:szCs w:val="16"/>
        </w:rPr>
      </w:pPr>
    </w:p>
    <w:p w:rsidR="00033B64" w:rsidRDefault="00033B64" w:rsidP="00033B64">
      <w:pPr>
        <w:tabs>
          <w:tab w:val="left" w:pos="567"/>
        </w:tabs>
        <w:autoSpaceDE w:val="0"/>
        <w:autoSpaceDN w:val="0"/>
        <w:adjustRightInd w:val="0"/>
        <w:ind w:left="360"/>
        <w:jc w:val="both"/>
        <w:rPr>
          <w:rFonts w:ascii="Arial" w:hAnsi="Arial" w:cs="Arial"/>
          <w:sz w:val="16"/>
          <w:szCs w:val="16"/>
        </w:rPr>
      </w:pPr>
      <w:r>
        <w:rPr>
          <w:i/>
          <w:sz w:val="16"/>
          <w:szCs w:val="16"/>
        </w:rPr>
        <w:t>Entonces: ¿cuál sería para nosotros la ley más favorable? La ley más favorable, sería aquella que le quita el carácter de falta disciplinaria a una conducta que estaba considerada como violatoria de los deberes, derechos y prohibiciones. Es la que impone una sanción más benigna; es la que  desarrolla o crea causales de exclusión de responsabilidad; es aquella que advierte condiciones procedimentales más favorables. En síntesis, la ley más favorable, es aquella que produce consecuencias menos graves para el procesado, el investigado o disciplinado; es la que, “al innovar la precedente, hace entrar el hecho bajo un precepto más suave o lo sujeta una sanción más benigna”</w:t>
      </w:r>
      <w:r>
        <w:rPr>
          <w:rStyle w:val="Refdenotaalpie"/>
          <w:rFonts w:ascii="Arial" w:hAnsi="Arial" w:cs="Arial"/>
          <w:iCs/>
          <w:sz w:val="16"/>
          <w:szCs w:val="16"/>
        </w:rPr>
        <w:footnoteReference w:id="31"/>
      </w:r>
      <w:r>
        <w:rPr>
          <w:i/>
          <w:sz w:val="16"/>
          <w:szCs w:val="16"/>
        </w:rPr>
        <w:t>; es la que vuelve más aliviada la posición del investigado en el proceso. Por ello el principio de favorabilidad no se puede sujetar a reglas rígidas; debe ser analizado de acuerdo con el caso concreto, enfrentando las normas en conflicto y determinando los aspectos que harán aplicar una u otra ley. La aplicación del principio de favorabilidad es ante todo una labor muy seria, ordenada y  práctica, la cual precisa una fundamentada visión del derecho de defensa de la persona a quien se impone su aplicación inmediata. (...)”.</w:t>
      </w:r>
      <w:r>
        <w:rPr>
          <w:rStyle w:val="Refdenotaalpie"/>
          <w:rFonts w:ascii="Arial" w:hAnsi="Arial" w:cs="Arial"/>
          <w:sz w:val="16"/>
          <w:szCs w:val="16"/>
        </w:rPr>
        <w:footnoteReference w:id="32"/>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15. </w:t>
      </w:r>
      <w:r w:rsidRPr="00033B64">
        <w:rPr>
          <w:b/>
          <w:bCs/>
          <w:color w:val="auto"/>
          <w:sz w:val="18"/>
          <w:szCs w:val="18"/>
          <w14:shadow w14:blurRad="50800" w14:dist="38100" w14:dir="2700000" w14:sx="100000" w14:sy="100000" w14:kx="0" w14:ky="0" w14:algn="tl">
            <w14:srgbClr w14:val="000000">
              <w14:alpha w14:val="60000"/>
            </w14:srgbClr>
          </w14:shadow>
        </w:rPr>
        <w:t>Igualdad ante la ley disciplinaria</w:t>
      </w:r>
      <w:r>
        <w:rPr>
          <w:color w:val="auto"/>
          <w:sz w:val="18"/>
          <w:szCs w:val="18"/>
        </w:rPr>
        <w:t>. Las autoridades disciplinarias tratarán de modo igual a los destinatarios de la ley disciplinaria, sin establecer discriminación alguna por razones de sexo, raza, origen nacional o familiar, lengua, religión, opinión política o filosófica.</w:t>
      </w:r>
      <w:r>
        <w:rPr>
          <w:color w:val="auto"/>
          <w:sz w:val="18"/>
          <w:szCs w:val="18"/>
        </w:rPr>
        <w:fldChar w:fldCharType="begin"/>
      </w:r>
      <w:r>
        <w:rPr>
          <w:sz w:val="18"/>
          <w:szCs w:val="18"/>
        </w:rPr>
        <w:instrText>tc “</w:instrText>
      </w:r>
      <w:r>
        <w:rPr>
          <w:b/>
          <w:bCs/>
          <w:color w:val="auto"/>
          <w:sz w:val="18"/>
          <w:szCs w:val="18"/>
        </w:rPr>
        <w:instrText>Artículo 15. Igualdad ante la ley disciplinaria</w:instrText>
      </w:r>
      <w:r>
        <w:rPr>
          <w:color w:val="auto"/>
          <w:sz w:val="18"/>
          <w:szCs w:val="18"/>
        </w:rPr>
        <w:instrText>. Las autoridades disciplinarias tratarán de modo igual a los destinatarios de la ley disciplinaria, sin establecer discriminación alguna por razones de sexo, raza, origen nacional o familiar, lengua, religión, opinión política o filosófica.”</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Concordancias:</w:t>
      </w:r>
      <w:r>
        <w:rPr>
          <w:rFonts w:ascii="Century Gothic" w:hAnsi="Century Gothic"/>
          <w:b/>
          <w:bCs/>
          <w:sz w:val="20"/>
        </w:rPr>
        <w:t xml:space="preserve">  </w:t>
      </w:r>
      <w:r>
        <w:rPr>
          <w:rFonts w:ascii="Century Gothic" w:hAnsi="Century Gothic"/>
          <w:b/>
          <w:bCs/>
          <w:sz w:val="20"/>
        </w:rPr>
        <w:tab/>
      </w:r>
      <w:r>
        <w:rPr>
          <w:b/>
          <w:bCs/>
          <w:sz w:val="14"/>
          <w:szCs w:val="14"/>
        </w:rPr>
        <w:t>Constitución Política:</w:t>
      </w:r>
      <w:r>
        <w:rPr>
          <w:sz w:val="14"/>
          <w:szCs w:val="14"/>
        </w:rPr>
        <w:t xml:space="preserve"> Art. 13;</w:t>
      </w:r>
      <w:r>
        <w:rPr>
          <w:b/>
          <w:bCs/>
          <w:sz w:val="14"/>
          <w:szCs w:val="14"/>
        </w:rPr>
        <w:t xml:space="preserve"> Pacto internacional de Derechos Civiles y Políticos: </w:t>
      </w:r>
      <w:r>
        <w:rPr>
          <w:sz w:val="14"/>
          <w:szCs w:val="14"/>
        </w:rPr>
        <w:t xml:space="preserve">Art. 14 (1 a 7); </w:t>
      </w:r>
      <w:r>
        <w:rPr>
          <w:b/>
          <w:bCs/>
          <w:sz w:val="14"/>
          <w:szCs w:val="14"/>
        </w:rPr>
        <w:t xml:space="preserve">Código Contencioso Administrativo: </w:t>
      </w:r>
      <w:r>
        <w:rPr>
          <w:sz w:val="14"/>
          <w:szCs w:val="14"/>
        </w:rPr>
        <w:t xml:space="preserve">Art. 3º (6); </w:t>
      </w:r>
      <w:r>
        <w:rPr>
          <w:b/>
          <w:bCs/>
          <w:sz w:val="14"/>
          <w:szCs w:val="14"/>
        </w:rPr>
        <w:t xml:space="preserve">Código Penal/00: </w:t>
      </w:r>
      <w:r>
        <w:rPr>
          <w:sz w:val="14"/>
          <w:szCs w:val="14"/>
        </w:rPr>
        <w:t xml:space="preserve">Arts. 6º y 7º; </w:t>
      </w:r>
      <w:r>
        <w:rPr>
          <w:b/>
          <w:bCs/>
          <w:sz w:val="14"/>
          <w:szCs w:val="14"/>
        </w:rPr>
        <w:t xml:space="preserve">Código de Procedimiento Penal/00: </w:t>
      </w:r>
      <w:r>
        <w:rPr>
          <w:sz w:val="14"/>
          <w:szCs w:val="14"/>
        </w:rPr>
        <w:t xml:space="preserve">Arts. 5º y 16; </w:t>
      </w:r>
      <w:r>
        <w:rPr>
          <w:b/>
          <w:bCs/>
          <w:sz w:val="14"/>
          <w:szCs w:val="14"/>
        </w:rPr>
        <w:t xml:space="preserve">Decreto 1798/00: </w:t>
      </w:r>
      <w:r>
        <w:rPr>
          <w:sz w:val="14"/>
          <w:szCs w:val="14"/>
        </w:rPr>
        <w:t xml:space="preserve">Art. 14; </w:t>
      </w:r>
      <w:r>
        <w:rPr>
          <w:b/>
          <w:bCs/>
          <w:sz w:val="14"/>
          <w:szCs w:val="14"/>
        </w:rPr>
        <w:t>CDU:</w:t>
      </w:r>
      <w:r>
        <w:rPr>
          <w:sz w:val="14"/>
          <w:szCs w:val="14"/>
        </w:rPr>
        <w:t xml:space="preserve"> Arts. 8º y 94.</w:t>
      </w: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C-252 de febrero 28 de 2001. MP. Carlos Gaviria Díaz:</w:t>
      </w:r>
    </w:p>
    <w:p w:rsidR="00033B64" w:rsidRDefault="00033B64" w:rsidP="00033B64">
      <w:pPr>
        <w:pStyle w:val="Artculo"/>
        <w:spacing w:after="0" w:line="240" w:lineRule="auto"/>
        <w:rPr>
          <w:b/>
          <w:bCs/>
          <w:color w:val="auto"/>
          <w:sz w:val="18"/>
          <w:szCs w:val="18"/>
        </w:rPr>
      </w:pPr>
    </w:p>
    <w:p w:rsidR="00033B64" w:rsidRDefault="00033B64" w:rsidP="00033B64">
      <w:pPr>
        <w:autoSpaceDE w:val="0"/>
        <w:autoSpaceDN w:val="0"/>
        <w:adjustRightInd w:val="0"/>
        <w:ind w:left="360" w:right="20"/>
        <w:jc w:val="both"/>
        <w:rPr>
          <w:i/>
          <w:iCs/>
          <w:sz w:val="16"/>
          <w:szCs w:val="16"/>
        </w:rPr>
      </w:pPr>
      <w:r>
        <w:rPr>
          <w:i/>
          <w:iCs/>
          <w:sz w:val="16"/>
          <w:szCs w:val="16"/>
        </w:rPr>
        <w:t>“ … La vigencia del derecho a la igualdad no excluye necesariamente la posibilidad de dar un tratamiento diferente a personas y hechos que, de acuerdo con sus condiciones, hacen razonable la distinción.</w:t>
      </w:r>
    </w:p>
    <w:p w:rsidR="00033B64" w:rsidRDefault="00033B64" w:rsidP="00033B64">
      <w:pPr>
        <w:autoSpaceDE w:val="0"/>
        <w:autoSpaceDN w:val="0"/>
        <w:adjustRightInd w:val="0"/>
        <w:ind w:left="360" w:right="20"/>
        <w:jc w:val="both"/>
        <w:rPr>
          <w:i/>
          <w:iCs/>
          <w:smallCaps/>
          <w:sz w:val="16"/>
          <w:szCs w:val="16"/>
        </w:rPr>
      </w:pPr>
      <w:r>
        <w:rPr>
          <w:i/>
          <w:iCs/>
          <w:smallCaps/>
          <w:sz w:val="16"/>
          <w:szCs w:val="16"/>
        </w:rPr>
        <w:fldChar w:fldCharType="begin"/>
      </w:r>
      <w:r>
        <w:rPr>
          <w:b/>
          <w:bCs/>
          <w:i/>
          <w:iCs/>
          <w:smallCaps/>
          <w:sz w:val="16"/>
          <w:szCs w:val="16"/>
        </w:rPr>
        <w:instrText>tc "</w:instrText>
      </w:r>
      <w:r>
        <w:rPr>
          <w:i/>
          <w:iCs/>
          <w:smallCaps/>
          <w:sz w:val="16"/>
          <w:szCs w:val="16"/>
        </w:rPr>
        <w:instrText xml:space="preserve">                \"... La vigencia del derecho a la igualdad no excluye necesariamente la posibilidad de dar un tratamiento diferente a personas y hechos que, de acuerdo con sus condicviones, hacen rezonable la distinción."</w:instrText>
      </w:r>
      <w:r>
        <w:rPr>
          <w:i/>
          <w:iCs/>
          <w:smallCaps/>
          <w:sz w:val="16"/>
          <w:szCs w:val="16"/>
        </w:rPr>
        <w:fldChar w:fldCharType="end"/>
      </w:r>
    </w:p>
    <w:p w:rsidR="00033B64" w:rsidRDefault="00033B64" w:rsidP="00033B64">
      <w:pPr>
        <w:autoSpaceDE w:val="0"/>
        <w:autoSpaceDN w:val="0"/>
        <w:adjustRightInd w:val="0"/>
        <w:ind w:left="360" w:right="20"/>
        <w:jc w:val="both"/>
        <w:rPr>
          <w:i/>
          <w:iCs/>
          <w:sz w:val="16"/>
          <w:szCs w:val="16"/>
        </w:rPr>
      </w:pPr>
      <w:r>
        <w:rPr>
          <w:i/>
          <w:iCs/>
          <w:sz w:val="16"/>
          <w:szCs w:val="16"/>
        </w:rPr>
        <w:t xml:space="preserve">Sobre el particular, es útil reiterar que siempre será necesario que la referencia a la igualdad, como derecho y valor fundante de una sociedad política, no se agote en la mera consideración formal de los problemas jurídicos, sino que se sustente en la posibilidad de establecer diferencias en el trato, fincadas en condiciones relevantes que imponen la necesidad de distinguir situaciones para otorgarles tratamientos distintos, hipótesis, esta última, que expresa la conocida regla de justicia que exige 'tratar a los iguales de modo igual y a los desiguales en forma desigual (C-345/93 y C-058/94, M.P. </w:t>
      </w:r>
      <w:r>
        <w:rPr>
          <w:i/>
          <w:iCs/>
          <w:smallCaps/>
          <w:sz w:val="16"/>
          <w:szCs w:val="16"/>
        </w:rPr>
        <w:t>Alejandro Martínez C</w:t>
      </w:r>
      <w:r>
        <w:rPr>
          <w:i/>
          <w:iCs/>
          <w:sz w:val="16"/>
          <w:szCs w:val="16"/>
        </w:rPr>
        <w:t xml:space="preserve">., y, C-952/00, M.P. </w:t>
      </w:r>
      <w:r>
        <w:rPr>
          <w:i/>
          <w:iCs/>
          <w:smallCaps/>
          <w:sz w:val="16"/>
          <w:szCs w:val="16"/>
        </w:rPr>
        <w:t>Carlos Gaviria Díaz</w:t>
      </w:r>
      <w:r>
        <w:rPr>
          <w:i/>
          <w:iCs/>
          <w:sz w:val="16"/>
          <w:szCs w:val="16"/>
        </w:rPr>
        <w:t>, C. Constitucional)....”</w:t>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ind w:right="459"/>
        <w:jc w:val="both"/>
        <w:rPr>
          <w:rFonts w:ascii="Arial" w:hAnsi="Arial" w:cs="Arial"/>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Artculo"/>
        <w:spacing w:after="0" w:line="240" w:lineRule="auto"/>
        <w:rPr>
          <w:b/>
          <w:bCs/>
          <w:color w:val="auto"/>
          <w:sz w:val="18"/>
          <w:szCs w:val="18"/>
        </w:rPr>
      </w:pPr>
    </w:p>
    <w:p w:rsidR="00033B64" w:rsidRDefault="00033B64" w:rsidP="00033B64">
      <w:pPr>
        <w:pStyle w:val="Sangra2detindependiente"/>
        <w:tabs>
          <w:tab w:val="left" w:pos="-900"/>
          <w:tab w:val="left" w:pos="360"/>
        </w:tabs>
        <w:rPr>
          <w:sz w:val="16"/>
          <w:szCs w:val="16"/>
        </w:rPr>
      </w:pPr>
      <w:r>
        <w:rPr>
          <w:sz w:val="16"/>
          <w:szCs w:val="16"/>
        </w:rPr>
        <w:t xml:space="preserve">“... Principio de igualdad. No rige de manera absoluta en materia disciplinaria. Si bien es cierto que este principio debe garantizar a todas las personas un tratamiento indiscriminado frente a la ley, en materia disciplinaria no rige en forma absoluta dado que el principio de tipicidad,  en el cual se subsume una falta disciplinaria que reviste cualificaciones en orden a las calidades del sujeto </w:t>
      </w:r>
      <w:r>
        <w:rPr>
          <w:sz w:val="16"/>
          <w:szCs w:val="16"/>
        </w:rPr>
        <w:lastRenderedPageBreak/>
        <w:t>activo, a su nivel jerárquico, a las competencias ejercidas, al grado de perturbación del servicio y a la esencialidad del mismo, genera diferencias en la calificación de la falta (gravísima, grave o leve); en el tratamiento procedimental y en la imposición de la sanción.</w:t>
      </w:r>
    </w:p>
    <w:p w:rsidR="00033B64" w:rsidRDefault="00033B64" w:rsidP="00033B64">
      <w:pPr>
        <w:tabs>
          <w:tab w:val="left" w:pos="-900"/>
          <w:tab w:val="left" w:pos="360"/>
        </w:tabs>
        <w:autoSpaceDE w:val="0"/>
        <w:autoSpaceDN w:val="0"/>
        <w:adjustRightInd w:val="0"/>
        <w:ind w:left="360"/>
        <w:jc w:val="both"/>
        <w:rPr>
          <w:i/>
          <w:iCs/>
          <w:sz w:val="16"/>
          <w:szCs w:val="16"/>
        </w:rPr>
      </w:pPr>
    </w:p>
    <w:p w:rsidR="00033B64" w:rsidRDefault="00033B64" w:rsidP="00033B64">
      <w:pPr>
        <w:tabs>
          <w:tab w:val="left" w:pos="-900"/>
          <w:tab w:val="left" w:pos="360"/>
        </w:tabs>
        <w:autoSpaceDE w:val="0"/>
        <w:autoSpaceDN w:val="0"/>
        <w:adjustRightInd w:val="0"/>
        <w:ind w:left="360"/>
        <w:jc w:val="both"/>
        <w:rPr>
          <w:rFonts w:ascii="Arial" w:hAnsi="Arial" w:cs="Arial"/>
          <w:sz w:val="16"/>
          <w:szCs w:val="16"/>
        </w:rPr>
      </w:pPr>
      <w:r>
        <w:rPr>
          <w:i/>
          <w:iCs/>
          <w:sz w:val="16"/>
          <w:szCs w:val="16"/>
        </w:rPr>
        <w:t>De todas maneras es perentorio  señalar que el postulado de la igualdad no permite tener en cuenta las circunstancias estrictamente personales, diversas a las consagradas en la ley, que muestren un tratamiento procedimental o sancionatorio desigual entre los sujetos. En los mismos términos, el principio de la igualdad, no permite que se involucre dentro de la investigación disciplinaria diferencias relacionadas con la edad, el sexo, la religión, las ideas políticas, las condiciones económicas, raciales o sociales del investigado. ...”.</w:t>
      </w:r>
      <w:r>
        <w:rPr>
          <w:rStyle w:val="Refdenotaalpie"/>
          <w:rFonts w:ascii="Arial" w:hAnsi="Arial" w:cs="Arial"/>
          <w:sz w:val="16"/>
          <w:szCs w:val="16"/>
        </w:rPr>
        <w:t xml:space="preserve"> </w:t>
      </w:r>
      <w:r>
        <w:rPr>
          <w:rStyle w:val="Refdenotaalpie"/>
          <w:rFonts w:ascii="Arial" w:hAnsi="Arial" w:cs="Arial"/>
          <w:sz w:val="16"/>
          <w:szCs w:val="16"/>
        </w:rPr>
        <w:footnoteReference w:id="33"/>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16. </w:t>
      </w:r>
      <w:r w:rsidRPr="00033B64">
        <w:rPr>
          <w:b/>
          <w:bCs/>
          <w:color w:val="auto"/>
          <w:sz w:val="18"/>
          <w:szCs w:val="18"/>
          <w14:shadow w14:blurRad="50800" w14:dist="38100" w14:dir="2700000" w14:sx="100000" w14:sy="100000" w14:kx="0" w14:ky="0" w14:algn="tl">
            <w14:srgbClr w14:val="000000">
              <w14:alpha w14:val="60000"/>
            </w14:srgbClr>
          </w14:shadow>
        </w:rPr>
        <w:t>Función de la sanción disciplinaria</w:t>
      </w:r>
      <w:r>
        <w:rPr>
          <w:b/>
          <w:bCs/>
          <w:color w:val="auto"/>
          <w:sz w:val="18"/>
          <w:szCs w:val="18"/>
        </w:rPr>
        <w:t>.</w:t>
      </w:r>
      <w:r>
        <w:rPr>
          <w:color w:val="auto"/>
          <w:sz w:val="18"/>
          <w:szCs w:val="18"/>
        </w:rPr>
        <w:t xml:space="preserve"> La sanción disciplinaria tiene función preventiva y correctiva, para garantizar la efectividad de los principios y fines previstos en la Constitución, la ley y los tratados internacionales, que se deben observar en el ejercicio de la función pública.</w:t>
      </w:r>
      <w:r>
        <w:rPr>
          <w:color w:val="auto"/>
          <w:sz w:val="18"/>
          <w:szCs w:val="18"/>
        </w:rPr>
        <w:fldChar w:fldCharType="begin"/>
      </w:r>
      <w:r>
        <w:rPr>
          <w:sz w:val="18"/>
          <w:szCs w:val="18"/>
        </w:rPr>
        <w:instrText>tc “</w:instrText>
      </w:r>
      <w:r>
        <w:rPr>
          <w:b/>
          <w:bCs/>
          <w:color w:val="auto"/>
          <w:sz w:val="18"/>
          <w:szCs w:val="18"/>
        </w:rPr>
        <w:instrText>Artículo 16. Función de la sanción disciplinaria.</w:instrText>
      </w:r>
      <w:r>
        <w:rPr>
          <w:color w:val="auto"/>
          <w:sz w:val="18"/>
          <w:szCs w:val="18"/>
        </w:rPr>
        <w:instrText xml:space="preserve"> La sanción disciplinaria tiene función preventiva y correctiva, para garantizar la efectividad de los principios y fines previstos en la Constitución, la ley y los tratados internacionales, que se deben observar en el ejercicio de la función pública.”</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2º y 209; </w:t>
      </w:r>
      <w:r>
        <w:rPr>
          <w:b/>
          <w:bCs/>
          <w:sz w:val="14"/>
          <w:szCs w:val="14"/>
        </w:rPr>
        <w:t>Código Penal/00:</w:t>
      </w:r>
      <w:r>
        <w:rPr>
          <w:sz w:val="14"/>
          <w:szCs w:val="14"/>
        </w:rPr>
        <w:t xml:space="preserve"> Arts. 4º, 5º y 12; </w:t>
      </w:r>
      <w:r>
        <w:rPr>
          <w:b/>
          <w:bCs/>
          <w:sz w:val="14"/>
          <w:szCs w:val="14"/>
        </w:rPr>
        <w:t xml:space="preserve">Decreto 1798/00: </w:t>
      </w:r>
      <w:r>
        <w:rPr>
          <w:sz w:val="14"/>
          <w:szCs w:val="14"/>
        </w:rPr>
        <w:t xml:space="preserve">Arts. 15 y 24; </w:t>
      </w:r>
      <w:r>
        <w:rPr>
          <w:b/>
          <w:bCs/>
          <w:sz w:val="14"/>
          <w:szCs w:val="14"/>
        </w:rPr>
        <w:t>CDU:</w:t>
      </w:r>
      <w:r>
        <w:rPr>
          <w:sz w:val="14"/>
          <w:szCs w:val="14"/>
        </w:rPr>
        <w:t xml:space="preserve"> Arts. 18, 19, 20 y 23.</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jc w:val="both"/>
        <w:rPr>
          <w:sz w:val="18"/>
          <w:szCs w:val="18"/>
        </w:rPr>
      </w:pPr>
    </w:p>
    <w:p w:rsidR="00033B64" w:rsidRDefault="00033B64" w:rsidP="00033B64">
      <w:pPr>
        <w:ind w:left="360" w:right="20"/>
        <w:jc w:val="both"/>
        <w:rPr>
          <w:i/>
          <w:iCs/>
          <w:sz w:val="16"/>
          <w:szCs w:val="16"/>
        </w:rPr>
      </w:pPr>
      <w:r>
        <w:rPr>
          <w:bCs/>
          <w:i/>
          <w:iCs/>
          <w:smallCaps/>
          <w:sz w:val="16"/>
          <w:szCs w:val="16"/>
        </w:rPr>
        <w:t xml:space="preserve">“(…). </w:t>
      </w:r>
      <w:r>
        <w:rPr>
          <w:i/>
          <w:iCs/>
          <w:sz w:val="16"/>
          <w:szCs w:val="16"/>
        </w:rPr>
        <w:t xml:space="preserve">La figura del concurso da lugar a diversas formas de graduación de la sanción disciplinaria a imponer. Así pues, el legislador ha establecido usualmente tres sistemas: 1 ) la acumulación material, según la cual debe imponerse la suma de las sanciones correspondientes a las faltas disciplinarias cometidas; 2 ) la absorción que indica que debe imponerse la sanción correspondiente a la falta más grave y 3 ) la acumulación jurídica, que acepta la acumulación de sanciones disciplinarias pero con un límite fijado por la ley. Estos sistemas se han consagrado ya de manera concreta atendiendo al principio general de que quien comete más faltas y de mayor gravedad debe ser mayormente sancionado. </w:t>
      </w:r>
    </w:p>
    <w:p w:rsidR="00033B64" w:rsidRDefault="00033B64" w:rsidP="00033B64">
      <w:pPr>
        <w:ind w:left="360" w:right="20"/>
        <w:jc w:val="both"/>
        <w:rPr>
          <w:i/>
          <w:iCs/>
          <w:sz w:val="16"/>
          <w:szCs w:val="16"/>
        </w:rPr>
      </w:pPr>
    </w:p>
    <w:p w:rsidR="00033B64" w:rsidRDefault="00033B64" w:rsidP="00033B64">
      <w:pPr>
        <w:pStyle w:val="Artculo"/>
        <w:spacing w:after="0" w:line="240" w:lineRule="auto"/>
        <w:ind w:left="360" w:right="20"/>
        <w:rPr>
          <w:b/>
          <w:bCs/>
          <w:color w:val="auto"/>
          <w:sz w:val="16"/>
          <w:szCs w:val="16"/>
        </w:rPr>
      </w:pPr>
      <w:r>
        <w:rPr>
          <w:rFonts w:ascii="Times New Roman" w:hAnsi="Times New Roman"/>
          <w:i/>
          <w:iCs/>
          <w:sz w:val="16"/>
          <w:szCs w:val="16"/>
        </w:rPr>
        <w:t>El artículo 47 de la Ley 734 de 2002 en su numeral primero establece los criterios para la graduación de la sanción disciplinaria, cuando no se presenta un concurso de faltas. El numeral segundo del mismo artículo establece los criterios para la graduación de la sanción en los casos de los concursos ideal, material o real y la falta continuada. Para resolver esta diversidad de concursos, el legislador acogió dos técnicas: en los literales a ), b ), c ) y d ) del numeral segundo del artículo 47 de la Ley 734 de 2002 acogió la acumulación jurídica de las sanciones que conduce a que se produzca una absorción de faltas según la cual sólo se impone la sanción más grave, sin exceder el máximo legal; quiere ello significar, que nunca podrán imponerse más de veinte años para la inhabilidad general, doce meses para la inhabilidad especial, el mismo tiempo para la suspensión y ciento ochenta días de salario básico mensual como multa, atendiendo a que ellas, respectivamente, aparezcan como las más graves; por el contrario, en el literal e ) de la misma norma se consagra una acumulación aritmética de sanciones disciplinarias. Por tal razón, es preciso examinar si el tratamiento desigual consagrado en el último literal, vulnera o no el principio de igualdad, tal y como lo sostiene el actor en su demanda. (...)”.</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Artculo"/>
        <w:spacing w:after="0" w:line="240" w:lineRule="auto"/>
        <w:rPr>
          <w:b/>
          <w:bCs/>
          <w:color w:val="auto"/>
          <w:sz w:val="18"/>
          <w:szCs w:val="18"/>
        </w:rPr>
      </w:pPr>
    </w:p>
    <w:p w:rsidR="00033B64" w:rsidRDefault="00033B64" w:rsidP="00033B64">
      <w:pPr>
        <w:pStyle w:val="Sangra2detindependiente"/>
        <w:tabs>
          <w:tab w:val="left" w:pos="360"/>
        </w:tabs>
        <w:rPr>
          <w:sz w:val="16"/>
          <w:szCs w:val="16"/>
        </w:rPr>
      </w:pPr>
      <w:r>
        <w:rPr>
          <w:sz w:val="16"/>
          <w:szCs w:val="16"/>
        </w:rPr>
        <w:t xml:space="preserve">“...Además de la función que establece para la sanción disciplinaria el artículo 16 de la Ley 734 de febrero 5 de 2002, respecto a su prevención y corrección, las sanciones disciplinarias tienen como finalidades: la defensa y restablecimiento del orden social; la confianza que se logra en la colectividad; la aflicción y rehabilitación del disciplinado; la credibilidad en la estructura estatal; la retribución de la lesión o peligro causado con la conducta del actor (ilicitud sustancial) y la cultura anticorruptiva que se introduce en la comunidad. </w:t>
      </w:r>
    </w:p>
    <w:p w:rsidR="00033B64" w:rsidRDefault="00033B64" w:rsidP="00033B64">
      <w:pPr>
        <w:tabs>
          <w:tab w:val="left" w:pos="360"/>
        </w:tabs>
        <w:autoSpaceDE w:val="0"/>
        <w:autoSpaceDN w:val="0"/>
        <w:adjustRightInd w:val="0"/>
        <w:ind w:left="360"/>
        <w:jc w:val="both"/>
        <w:rPr>
          <w:i/>
          <w:iCs/>
          <w:sz w:val="16"/>
          <w:szCs w:val="16"/>
        </w:rPr>
      </w:pPr>
    </w:p>
    <w:p w:rsidR="00033B64" w:rsidRDefault="00033B64" w:rsidP="00033B64">
      <w:pPr>
        <w:tabs>
          <w:tab w:val="left" w:pos="360"/>
        </w:tabs>
        <w:autoSpaceDE w:val="0"/>
        <w:autoSpaceDN w:val="0"/>
        <w:adjustRightInd w:val="0"/>
        <w:ind w:left="360"/>
        <w:jc w:val="both"/>
        <w:rPr>
          <w:i/>
          <w:iCs/>
          <w:sz w:val="16"/>
          <w:szCs w:val="16"/>
        </w:rPr>
      </w:pPr>
      <w:r>
        <w:rPr>
          <w:i/>
          <w:iCs/>
          <w:sz w:val="16"/>
          <w:szCs w:val="16"/>
        </w:rPr>
        <w:t>Finalidades específicas de las sanciones disciplinarias. Prevención general (sociedad) y especial (servidor público o destinatario de la Ley Disciplinaria) y garantía de la efectividad de los principios y fines previstos en la Carta Política, la Ley y los tratados internacionales para la buena marcha  y el adecuado ejercicio de la gestión pública. Al señalarse que la prevención y la corrección es una función que cumple la sanción disciplinaria, necesariamente tenemos que entender que esos conceptos deben conducir a que todo el conglomerado social y a que los destinatarios de la ley disciplinaria, se abstengan de cometer faltas disciplinarias o de incurrir en nuevas conductas que puedan afectar el cabal desenvolvimiento de la Administración Pública. Es una medida disuasiva que permite mantener incólumes los bienes estatales; aumentar la credibilidad en las instituciones; afianzar la confianza internacional y culturizar a la colectividad para que el desarrollo del Estado siempre conserve una proyección ordenada, armónica, sosegada, tranquila y pacífica, lo cual resulta si la sanción disciplinaria se impone de manera oportuna, ya que las sanciones adoptadas a pocos días de la prescripción de la acción o cuando el servidor público ha dejado de pertenecer a la institución, no garantizan la buena marcha de la gestión pública, ni mucho menos su adecuado ejercicio.</w:t>
      </w:r>
    </w:p>
    <w:p w:rsidR="00033B64" w:rsidRDefault="00033B64" w:rsidP="00033B64">
      <w:pPr>
        <w:tabs>
          <w:tab w:val="left" w:pos="360"/>
        </w:tabs>
        <w:autoSpaceDE w:val="0"/>
        <w:autoSpaceDN w:val="0"/>
        <w:adjustRightInd w:val="0"/>
        <w:ind w:left="360"/>
        <w:jc w:val="both"/>
        <w:rPr>
          <w:i/>
          <w:iCs/>
          <w:sz w:val="16"/>
          <w:szCs w:val="16"/>
        </w:rPr>
      </w:pPr>
    </w:p>
    <w:p w:rsidR="00033B64" w:rsidRDefault="00033B64" w:rsidP="00033B64">
      <w:pPr>
        <w:tabs>
          <w:tab w:val="left" w:pos="360"/>
        </w:tabs>
        <w:autoSpaceDE w:val="0"/>
        <w:autoSpaceDN w:val="0"/>
        <w:adjustRightInd w:val="0"/>
        <w:ind w:left="360"/>
        <w:jc w:val="both"/>
        <w:rPr>
          <w:i/>
          <w:iCs/>
          <w:sz w:val="16"/>
          <w:szCs w:val="16"/>
        </w:rPr>
      </w:pPr>
      <w:r>
        <w:rPr>
          <w:i/>
          <w:iCs/>
          <w:sz w:val="16"/>
          <w:szCs w:val="16"/>
        </w:rPr>
        <w:lastRenderedPageBreak/>
        <w:t>El concepto relacionado con la garantía de la buena marcha y el adecuado ejercicio de la gestión pública, además de ser un logro de la responsabilidad disciplinaria, a través de sus sanciones oportunas, es consecuencia de la actividad pulcra de las personas que de una u otra forma participan en la realización de los fines estatales y que con su vinculación directa o indirecta con la Administración Pública, desarrollan sus asuntos de manera honesta y leal con los servidores públicos, con los caudales y bienes del Estado. De todas maneras es muy importante destacar, que a lo anterior se llega con el buen comportamiento de los asociados y gracias a la medida preventiva que ofrecen las sanciones disciplinarias, las que sean de paso advertir, edifican un gran espíritu cultural y de conocimiento acerca de la existencia de la ley y la advertencia que su trasgresión  resulta contraproducente a los intereses personales, sociales, políticos y patrimoniales, aspectos por los cuales, indudablemente la sanción se convierte en un correctivo para las formulaciones desviadas de los asociados.</w:t>
      </w:r>
    </w:p>
    <w:p w:rsidR="00033B64" w:rsidRDefault="00033B64" w:rsidP="00033B64">
      <w:pPr>
        <w:tabs>
          <w:tab w:val="left" w:pos="360"/>
        </w:tabs>
        <w:autoSpaceDE w:val="0"/>
        <w:autoSpaceDN w:val="0"/>
        <w:adjustRightInd w:val="0"/>
        <w:ind w:left="360"/>
        <w:jc w:val="both"/>
        <w:rPr>
          <w:i/>
          <w:iCs/>
          <w:sz w:val="16"/>
          <w:szCs w:val="16"/>
        </w:rPr>
      </w:pPr>
    </w:p>
    <w:p w:rsidR="00033B64" w:rsidRDefault="00033B64" w:rsidP="00033B64">
      <w:pPr>
        <w:tabs>
          <w:tab w:val="left" w:pos="360"/>
        </w:tabs>
        <w:ind w:left="360"/>
        <w:jc w:val="both"/>
        <w:rPr>
          <w:i/>
          <w:iCs/>
          <w:color w:val="000000"/>
          <w:sz w:val="16"/>
          <w:szCs w:val="16"/>
        </w:rPr>
      </w:pPr>
      <w:r>
        <w:rPr>
          <w:i/>
          <w:iCs/>
          <w:sz w:val="16"/>
          <w:szCs w:val="16"/>
        </w:rPr>
        <w:t>Función de prevención de las sanciones disciplinarias. E</w:t>
      </w:r>
      <w:r>
        <w:rPr>
          <w:i/>
          <w:iCs/>
          <w:color w:val="000000"/>
          <w:sz w:val="16"/>
          <w:szCs w:val="16"/>
        </w:rPr>
        <w:t>n relación con la función de prevención, esta debe entenderse en tres (3) sentidos, así:</w:t>
      </w:r>
    </w:p>
    <w:p w:rsidR="00033B64" w:rsidRDefault="00033B64" w:rsidP="00033B64">
      <w:pPr>
        <w:tabs>
          <w:tab w:val="left" w:pos="-3271"/>
          <w:tab w:val="left" w:pos="-2551"/>
          <w:tab w:val="left" w:pos="-1831"/>
          <w:tab w:val="left" w:pos="-1111"/>
          <w:tab w:val="left" w:pos="-391"/>
          <w:tab w:val="left" w:pos="329"/>
          <w:tab w:val="left" w:pos="36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color w:val="000000"/>
          <w:sz w:val="16"/>
          <w:szCs w:val="16"/>
        </w:rPr>
      </w:pPr>
    </w:p>
    <w:p w:rsidR="00033B64" w:rsidRDefault="00033B64" w:rsidP="00033B64">
      <w:pPr>
        <w:numPr>
          <w:ilvl w:val="0"/>
          <w:numId w:val="3"/>
        </w:numPr>
        <w:tabs>
          <w:tab w:val="clear" w:pos="360"/>
          <w:tab w:val="left" w:pos="-3271"/>
          <w:tab w:val="left" w:pos="-2551"/>
          <w:tab w:val="left" w:pos="-1831"/>
          <w:tab w:val="left" w:pos="-1111"/>
          <w:tab w:val="left" w:pos="-391"/>
          <w:tab w:val="left" w:pos="72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720"/>
        <w:jc w:val="both"/>
        <w:rPr>
          <w:i/>
          <w:iCs/>
          <w:color w:val="000000"/>
          <w:sz w:val="16"/>
          <w:szCs w:val="16"/>
        </w:rPr>
      </w:pPr>
      <w:r>
        <w:rPr>
          <w:i/>
          <w:iCs/>
          <w:color w:val="000000"/>
          <w:sz w:val="16"/>
          <w:szCs w:val="16"/>
        </w:rPr>
        <w:t>General negativa: Cuando busca persuadir que los destinatarios de la ley disciplinaria no la infrinjan.</w:t>
      </w:r>
    </w:p>
    <w:p w:rsidR="00033B64" w:rsidRDefault="00033B64" w:rsidP="00033B64">
      <w:pPr>
        <w:numPr>
          <w:ilvl w:val="0"/>
          <w:numId w:val="3"/>
        </w:numPr>
        <w:tabs>
          <w:tab w:val="clear" w:pos="360"/>
          <w:tab w:val="left" w:pos="-3271"/>
          <w:tab w:val="left" w:pos="-2551"/>
          <w:tab w:val="left" w:pos="-1831"/>
          <w:tab w:val="left" w:pos="-1111"/>
          <w:tab w:val="left" w:pos="-391"/>
          <w:tab w:val="left" w:pos="72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720"/>
        <w:jc w:val="both"/>
        <w:rPr>
          <w:i/>
          <w:iCs/>
          <w:color w:val="000000"/>
          <w:sz w:val="16"/>
          <w:szCs w:val="16"/>
        </w:rPr>
      </w:pPr>
      <w:r>
        <w:rPr>
          <w:i/>
          <w:iCs/>
          <w:color w:val="000000"/>
          <w:sz w:val="16"/>
          <w:szCs w:val="16"/>
        </w:rPr>
        <w:t>Especial Negativa: Cuando busca persuadir al infractor para que no cometa nuevamente la falta sancionada, y</w:t>
      </w:r>
    </w:p>
    <w:p w:rsidR="00033B64" w:rsidRDefault="00033B64" w:rsidP="00033B64">
      <w:pPr>
        <w:numPr>
          <w:ilvl w:val="0"/>
          <w:numId w:val="3"/>
        </w:numPr>
        <w:tabs>
          <w:tab w:val="clear" w:pos="360"/>
          <w:tab w:val="left" w:pos="-3271"/>
          <w:tab w:val="left" w:pos="-2551"/>
          <w:tab w:val="left" w:pos="-1831"/>
          <w:tab w:val="left" w:pos="-1111"/>
          <w:tab w:val="left" w:pos="-391"/>
          <w:tab w:val="left" w:pos="72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720"/>
        <w:jc w:val="both"/>
        <w:rPr>
          <w:rFonts w:ascii="Arial" w:hAnsi="Arial" w:cs="Arial"/>
          <w:iCs/>
          <w:color w:val="000000"/>
          <w:sz w:val="16"/>
          <w:szCs w:val="16"/>
        </w:rPr>
      </w:pPr>
      <w:r>
        <w:rPr>
          <w:i/>
          <w:iCs/>
          <w:color w:val="000000"/>
          <w:sz w:val="16"/>
          <w:szCs w:val="16"/>
        </w:rPr>
        <w:t xml:space="preserve"> Especial Positiva: Cuando pretende afirmar la vigencia de la norma, toda vez que el implicado, investigado o disciplinado cuando incurre en falta disciplinaria, con su comportamiento, pretende su derogatoria.”</w:t>
      </w:r>
      <w:r>
        <w:rPr>
          <w:rStyle w:val="Refdenotaalpie"/>
          <w:rFonts w:ascii="Arial" w:hAnsi="Arial" w:cs="Arial"/>
          <w:sz w:val="16"/>
          <w:szCs w:val="16"/>
        </w:rPr>
        <w:t xml:space="preserve"> </w:t>
      </w:r>
      <w:r>
        <w:rPr>
          <w:rStyle w:val="Refdenotaalpie"/>
          <w:rFonts w:ascii="Arial" w:hAnsi="Arial" w:cs="Arial"/>
          <w:sz w:val="16"/>
          <w:szCs w:val="16"/>
        </w:rPr>
        <w:footnoteReference w:id="34"/>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rFonts w:ascii="Arial" w:hAnsi="Arial" w:cs="Arial"/>
          <w:color w:val="auto"/>
          <w:sz w:val="18"/>
          <w:szCs w:val="18"/>
        </w:rPr>
      </w:pPr>
      <w:r>
        <w:rPr>
          <w:b/>
          <w:bCs/>
          <w:color w:val="auto"/>
          <w:sz w:val="18"/>
          <w:szCs w:val="18"/>
        </w:rPr>
        <w:t xml:space="preserve">Artículo 17. </w:t>
      </w:r>
      <w:r w:rsidRPr="00033B64">
        <w:rPr>
          <w:b/>
          <w:bCs/>
          <w:color w:val="auto"/>
          <w:sz w:val="18"/>
          <w:szCs w:val="18"/>
          <w14:shadow w14:blurRad="50800" w14:dist="38100" w14:dir="2700000" w14:sx="100000" w14:sy="100000" w14:kx="0" w14:ky="0" w14:algn="tl">
            <w14:srgbClr w14:val="000000">
              <w14:alpha w14:val="60000"/>
            </w14:srgbClr>
          </w14:shadow>
        </w:rPr>
        <w:t>Derecho a la defensa</w:t>
      </w:r>
      <w:r>
        <w:rPr>
          <w:color w:val="auto"/>
          <w:sz w:val="18"/>
          <w:szCs w:val="18"/>
        </w:rPr>
        <w:t xml:space="preserve">. Durante la actuación disciplinaria el investigado tiene derecho a la defensa material y a la designación de un abogado. Si el procesado solicita la designación de un defensor así deberá procederse. Cuando se juzgue como persona ausente deberá estar representado a través de apoderado, </w:t>
      </w:r>
      <w:r>
        <w:rPr>
          <w:bCs/>
          <w:i/>
          <w:iCs/>
          <w:color w:val="auto"/>
          <w:sz w:val="18"/>
          <w:szCs w:val="18"/>
        </w:rPr>
        <w:t>si no lo hiciere se designará defensor de oficio, que podrá ser estudiante del Consultorio Jurídico de las universidades reconocidas legalmente</w:t>
      </w:r>
      <w:r>
        <w:rPr>
          <w:color w:val="auto"/>
          <w:sz w:val="18"/>
          <w:szCs w:val="18"/>
          <w:u w:val="single"/>
        </w:rPr>
        <w:t>.</w:t>
      </w:r>
      <w:r>
        <w:rPr>
          <w:color w:val="auto"/>
          <w:sz w:val="18"/>
          <w:szCs w:val="18"/>
          <w:u w:val="single"/>
        </w:rPr>
        <w:softHyphen/>
      </w:r>
      <w:r>
        <w:rPr>
          <w:rFonts w:ascii="Arial" w:hAnsi="Arial" w:cs="Arial"/>
          <w:color w:val="auto"/>
          <w:sz w:val="18"/>
          <w:szCs w:val="18"/>
        </w:rPr>
        <w:fldChar w:fldCharType="begin"/>
      </w:r>
      <w:r>
        <w:rPr>
          <w:rFonts w:ascii="Arial" w:hAnsi="Arial" w:cs="Arial"/>
          <w:color w:val="auto"/>
          <w:sz w:val="18"/>
          <w:szCs w:val="18"/>
        </w:rPr>
        <w:instrText>tc “Artículo 17. Derecho a la defensa. Durante la actuación disciplinaria el investigado tiene derecho a la defensa material y a la designación de un abogado. Si el procesado solicita la designación de un defensor así deberá procederse. Cuando se juzgue como persona ausente deberá estar representado a través de apoderado, si no lo hiciere se designará defensor de oficio, que podrá ser estudiante del Consultorio Jurídico de las universidades reconocidas legalmente40.</w:instrText>
      </w:r>
      <w:r>
        <w:rPr>
          <w:rFonts w:ascii="Arial" w:hAnsi="Arial" w:cs="Arial"/>
          <w:color w:val="auto"/>
          <w:sz w:val="18"/>
          <w:szCs w:val="18"/>
        </w:rPr>
        <w:softHyphen/>
        <w:instrText>”</w:instrText>
      </w:r>
      <w:r>
        <w:rPr>
          <w:rFonts w:ascii="Arial" w:hAnsi="Arial" w:cs="Arial"/>
          <w:color w:val="auto"/>
          <w:sz w:val="18"/>
          <w:szCs w:val="18"/>
        </w:rPr>
        <w:fldChar w:fldCharType="end"/>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C-948 de noviembre 6 de 2002,</w:t>
      </w:r>
      <w:r>
        <w:rPr>
          <w:sz w:val="14"/>
          <w:szCs w:val="14"/>
        </w:rPr>
        <w:t xml:space="preserve"> siendo Magistrado Ponente Álvaro Tafur Gálvis</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menor"/>
        <w:spacing w:before="0" w:after="0" w:line="240" w:lineRule="auto"/>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 29 (4); </w:t>
      </w:r>
      <w:r>
        <w:rPr>
          <w:b/>
          <w:bCs/>
          <w:sz w:val="14"/>
          <w:szCs w:val="14"/>
        </w:rPr>
        <w:t>Código de Procedimiento Penal/00:</w:t>
      </w:r>
      <w:r>
        <w:rPr>
          <w:sz w:val="14"/>
          <w:szCs w:val="14"/>
        </w:rPr>
        <w:t xml:space="preserve"> Art. 8º; </w:t>
      </w:r>
      <w:r>
        <w:rPr>
          <w:b/>
          <w:bCs/>
          <w:sz w:val="14"/>
          <w:szCs w:val="14"/>
        </w:rPr>
        <w:t>CDU:</w:t>
      </w:r>
      <w:r>
        <w:rPr>
          <w:sz w:val="14"/>
          <w:szCs w:val="14"/>
        </w:rPr>
        <w:t xml:space="preserve"> Arts. 89, 91 (1 y 4), 92 (2), 93, 102, 104, 107, 108, 113, 126, 155 (1), 158, 165 (1), 166, 167, 186 y 197.</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C-948 de noviembre 6 de 2002. MP. Álvaro Tafur Gálvis:</w:t>
      </w:r>
    </w:p>
    <w:p w:rsidR="00033B64" w:rsidRDefault="00033B64" w:rsidP="00033B64">
      <w:pPr>
        <w:pStyle w:val="Artculo"/>
        <w:spacing w:after="0" w:line="240" w:lineRule="auto"/>
        <w:rPr>
          <w:b/>
          <w:bCs/>
          <w:color w:val="auto"/>
          <w:sz w:val="18"/>
          <w:szCs w:val="18"/>
        </w:rPr>
      </w:pPr>
    </w:p>
    <w:p w:rsidR="00033B64" w:rsidRDefault="00033B64" w:rsidP="00033B64">
      <w:pPr>
        <w:pStyle w:val="BLOQUEDETEXTO"/>
        <w:spacing w:before="0" w:after="0"/>
        <w:ind w:left="360" w:right="20" w:firstLine="0"/>
        <w:rPr>
          <w:i/>
          <w:iCs/>
          <w:sz w:val="16"/>
          <w:szCs w:val="16"/>
        </w:rPr>
      </w:pPr>
      <w:r>
        <w:rPr>
          <w:i/>
          <w:iCs/>
          <w:sz w:val="16"/>
          <w:szCs w:val="16"/>
        </w:rPr>
        <w:t xml:space="preserve">“(…). Al respecto la Corte recuerda que en varias ocasiones  ha tenido oportunidad de pronunciarse sobre la constitucionalidad  de las normas  que autorizan a los estudiantes  de  consultorio jurídico de las Universidades reconocidas legalmente para encargarse en determinadas circunstancias de la defensa técnica  en los procesos penales, así como para intervenir ante las autoridades judiciales y administrativas.   </w:t>
      </w:r>
    </w:p>
    <w:p w:rsidR="00033B64" w:rsidRDefault="00033B64" w:rsidP="00033B64">
      <w:pPr>
        <w:tabs>
          <w:tab w:val="left" w:pos="0"/>
          <w:tab w:val="left" w:pos="8736"/>
        </w:tabs>
        <w:ind w:left="360" w:right="20"/>
        <w:rPr>
          <w:i/>
          <w:iCs/>
          <w:color w:val="000000"/>
          <w:sz w:val="16"/>
          <w:szCs w:val="16"/>
        </w:rPr>
      </w:pPr>
    </w:p>
    <w:p w:rsidR="00033B64" w:rsidRDefault="00033B64" w:rsidP="00033B64">
      <w:pPr>
        <w:tabs>
          <w:tab w:val="left" w:pos="0"/>
          <w:tab w:val="left" w:pos="8736"/>
        </w:tabs>
        <w:ind w:left="360" w:right="20"/>
        <w:jc w:val="both"/>
        <w:rPr>
          <w:i/>
          <w:iCs/>
          <w:color w:val="000000"/>
          <w:sz w:val="16"/>
          <w:szCs w:val="16"/>
        </w:rPr>
      </w:pPr>
      <w:r>
        <w:rPr>
          <w:i/>
          <w:iCs/>
          <w:color w:val="000000"/>
          <w:sz w:val="16"/>
          <w:szCs w:val="16"/>
        </w:rPr>
        <w:t>(…), la Corte llama la atención sobre el hecho de que la norma  a la que pertenece la expresión acusada, alude solamente al caso en que se juzgue disciplinariamente como persona  ausente  a  un procesado,  a quien,  si no actúa a través de apoderado judicial -posibilidad que le señala claramente la norma-,  se le designará defensor de oficio que podrá ser  estudiante del consultorio jurídico de las universidades reconocidas legalmente.</w:t>
      </w:r>
    </w:p>
    <w:p w:rsidR="00033B64" w:rsidRDefault="00033B64" w:rsidP="00033B64">
      <w:pPr>
        <w:tabs>
          <w:tab w:val="left" w:pos="0"/>
          <w:tab w:val="left" w:pos="8736"/>
        </w:tabs>
        <w:ind w:left="360" w:right="20"/>
        <w:jc w:val="both"/>
        <w:rPr>
          <w:i/>
          <w:iCs/>
          <w:color w:val="000000"/>
          <w:sz w:val="16"/>
          <w:szCs w:val="16"/>
        </w:rPr>
      </w:pPr>
    </w:p>
    <w:p w:rsidR="00033B64" w:rsidRDefault="00033B64" w:rsidP="00033B64">
      <w:pPr>
        <w:pStyle w:val="Textoindependiente2"/>
        <w:spacing w:after="0" w:line="240" w:lineRule="auto"/>
        <w:ind w:left="360" w:right="20"/>
        <w:jc w:val="both"/>
        <w:rPr>
          <w:i/>
          <w:iCs/>
          <w:sz w:val="16"/>
          <w:szCs w:val="16"/>
        </w:rPr>
      </w:pPr>
      <w:r>
        <w:rPr>
          <w:i/>
          <w:iCs/>
          <w:sz w:val="16"/>
          <w:szCs w:val="16"/>
        </w:rPr>
        <w:t xml:space="preserve">Estas circunstancias, unidas al hecho de que como se ha señalado reiteradamente en esta providencia las garantías del debido proceso predicables en el ámbito disciplinario deben entenderse moduladas en función de los objetivos propios de la actuación disciplinaria  y que la situación en la que se autoriza la intervención de los estudiantes de consultorio jurídico denota, salvo existencia de fuerza mayor o caso fortuito,  un incumplimiento de los deberes del procesado en relación con su comparecencia al proceso disciplinario, llevan a la Corte a concluir que la  expresión acusada no vulnera  el artículo 29 superior.  </w:t>
      </w:r>
    </w:p>
    <w:p w:rsidR="00033B64" w:rsidRDefault="00033B64" w:rsidP="00033B64">
      <w:pPr>
        <w:tabs>
          <w:tab w:val="left" w:pos="0"/>
          <w:tab w:val="left" w:pos="8736"/>
        </w:tabs>
        <w:ind w:left="360" w:right="20"/>
        <w:rPr>
          <w:i/>
          <w:iCs/>
          <w:color w:val="000000"/>
          <w:sz w:val="16"/>
          <w:szCs w:val="16"/>
        </w:rPr>
      </w:pPr>
    </w:p>
    <w:p w:rsidR="00033B64" w:rsidRDefault="00033B64" w:rsidP="00033B64">
      <w:pPr>
        <w:tabs>
          <w:tab w:val="left" w:pos="0"/>
          <w:tab w:val="left" w:pos="8736"/>
        </w:tabs>
        <w:ind w:left="360" w:right="20"/>
        <w:jc w:val="both"/>
        <w:rPr>
          <w:rFonts w:ascii="Arial" w:hAnsi="Arial" w:cs="Arial"/>
          <w:color w:val="000000"/>
          <w:sz w:val="16"/>
          <w:szCs w:val="16"/>
        </w:rPr>
      </w:pPr>
      <w:r>
        <w:rPr>
          <w:i/>
          <w:iCs/>
          <w:color w:val="000000"/>
          <w:sz w:val="16"/>
          <w:szCs w:val="16"/>
        </w:rPr>
        <w:t xml:space="preserve">Así las cosas la Corte declarará la exequibilidad de la expresión </w:t>
      </w:r>
      <w:r>
        <w:rPr>
          <w:i/>
          <w:iCs/>
          <w:sz w:val="16"/>
          <w:szCs w:val="16"/>
        </w:rPr>
        <w:t>“que podrá ser estudiante  del Consultorio Jurídico de las Universidades  reconocidas legalmente” contenida en el artículo 17 de la Ley 734 de 2002y así lo señalará en la parte resolutiva de esta sentencia. (...)”</w:t>
      </w:r>
      <w:r>
        <w:rPr>
          <w:rFonts w:ascii="Arial" w:hAnsi="Arial" w:cs="Arial"/>
          <w:sz w:val="16"/>
          <w:szCs w:val="16"/>
        </w:rPr>
        <w:t>.</w:t>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Artculo"/>
        <w:spacing w:after="0" w:line="240" w:lineRule="auto"/>
        <w:rPr>
          <w:b/>
          <w:bCs/>
          <w:color w:val="auto"/>
          <w:sz w:val="18"/>
          <w:szCs w:val="18"/>
        </w:rPr>
      </w:pPr>
    </w:p>
    <w:p w:rsidR="00033B64" w:rsidRDefault="00033B64" w:rsidP="00033B64">
      <w:pPr>
        <w:pStyle w:val="Sangra2detindependiente"/>
        <w:rPr>
          <w:sz w:val="16"/>
          <w:szCs w:val="16"/>
        </w:rPr>
      </w:pPr>
      <w:r>
        <w:rPr>
          <w:sz w:val="16"/>
          <w:szCs w:val="16"/>
        </w:rPr>
        <w:t xml:space="preserve">“(...). El derecho de defensa es pues un derecho fundamental que le corresponde desarrollar a toda persona que sea objeto, no solo de una investigación penal, como parece enfocarse la prescripción Constitucional transcrita, sino de cualquier investigación también de naturaleza administrativa, precisamente por mandato del mismo artículo 29 citado cuando dispone: "...El debido proceso se </w:t>
      </w:r>
      <w:r>
        <w:rPr>
          <w:sz w:val="16"/>
          <w:szCs w:val="16"/>
        </w:rPr>
        <w:lastRenderedPageBreak/>
        <w:t>aplicará a toda clase de actuaciones judiciales y administrativas...". Observar el Derecho de Defensa, es pues una obligación del operador disciplinario, toda vez que su violación no solamente conlleva a la afectación de debido proceso constitucional, sino a la trasgresión del derecho de defensa legal que inspira cualquier régimen sancionatorio y por consiguiente el principio de la dignidad humana que trae expresamente contemplado el artículo 1º no solo de la Ley de Leyes sino del Código Penal y del Código de Procedimiento Penal.</w:t>
      </w:r>
    </w:p>
    <w:p w:rsidR="00033B64" w:rsidRDefault="00033B64" w:rsidP="00033B64">
      <w:pPr>
        <w:autoSpaceDE w:val="0"/>
        <w:autoSpaceDN w:val="0"/>
        <w:adjustRightInd w:val="0"/>
        <w:ind w:left="360"/>
        <w:jc w:val="both"/>
        <w:rPr>
          <w:i/>
          <w:iCs/>
          <w:sz w:val="16"/>
          <w:szCs w:val="16"/>
        </w:rPr>
      </w:pPr>
    </w:p>
    <w:p w:rsidR="00033B64" w:rsidRDefault="00033B64" w:rsidP="00033B64">
      <w:pPr>
        <w:autoSpaceDE w:val="0"/>
        <w:autoSpaceDN w:val="0"/>
        <w:adjustRightInd w:val="0"/>
        <w:ind w:left="360"/>
        <w:jc w:val="both"/>
        <w:rPr>
          <w:i/>
          <w:iCs/>
          <w:sz w:val="16"/>
          <w:szCs w:val="16"/>
        </w:rPr>
      </w:pPr>
      <w:r>
        <w:rPr>
          <w:i/>
          <w:iCs/>
          <w:sz w:val="16"/>
          <w:szCs w:val="16"/>
        </w:rPr>
        <w:t>Derecho de Defensa y actuación disciplinaria. El artículo 17 que comentamos cuando se refiere a la "actuación disciplinaria", está significando a cualquier etapa del proceso disciplinario en el cual el implicado, el investigado o disciplinado tuviere conocimiento que en su contra se está adelantando una investigación por presuntas faltas administrativas disciplinarias. Quiere decir lo anterior, que el derecho de defensa constitucional y legal le está preservado al implicado, investigado o disciplinado desde los albores de una investigación hasta antes de que las decisiones parciales o finales causen su ejecutoria.</w:t>
      </w:r>
    </w:p>
    <w:p w:rsidR="00033B64" w:rsidRDefault="00033B64" w:rsidP="00033B64">
      <w:pPr>
        <w:autoSpaceDE w:val="0"/>
        <w:autoSpaceDN w:val="0"/>
        <w:adjustRightInd w:val="0"/>
        <w:ind w:left="360"/>
        <w:jc w:val="both"/>
        <w:rPr>
          <w:i/>
          <w:iCs/>
          <w:sz w:val="16"/>
          <w:szCs w:val="16"/>
        </w:rPr>
      </w:pPr>
    </w:p>
    <w:p w:rsidR="00033B64" w:rsidRDefault="00033B64" w:rsidP="00033B64">
      <w:pPr>
        <w:autoSpaceDE w:val="0"/>
        <w:autoSpaceDN w:val="0"/>
        <w:adjustRightInd w:val="0"/>
        <w:ind w:left="360"/>
        <w:jc w:val="both"/>
        <w:rPr>
          <w:i/>
          <w:iCs/>
          <w:sz w:val="16"/>
          <w:szCs w:val="16"/>
        </w:rPr>
      </w:pPr>
      <w:r>
        <w:rPr>
          <w:i/>
          <w:iCs/>
          <w:sz w:val="16"/>
          <w:szCs w:val="16"/>
        </w:rPr>
        <w:t>Derecho de Defensa y defensa material. La defensa material es aquella que de manera directa y sin intervención de apoderado desarrolla el implicado, investigado o el disciplinado. Es decir aquella defensa que proyecta el implicado, investigado o el disciplinado en la actuación disciplinaria, donde él de manera exclusiva presenta los descargos, solicita pruebas, peticiona la terminación del procedimiento o el archivo de las diligencias y presenta alegatos de conclusión, al igual que cuando él interpone recursos, pide nulidades, exige ser oído y hace uso de la revocatoria directa.</w:t>
      </w:r>
    </w:p>
    <w:p w:rsidR="00033B64" w:rsidRDefault="00033B64" w:rsidP="00033B64">
      <w:pPr>
        <w:autoSpaceDE w:val="0"/>
        <w:autoSpaceDN w:val="0"/>
        <w:adjustRightInd w:val="0"/>
        <w:ind w:left="360"/>
        <w:jc w:val="both"/>
        <w:rPr>
          <w:i/>
          <w:iCs/>
          <w:sz w:val="16"/>
          <w:szCs w:val="16"/>
        </w:rPr>
      </w:pPr>
      <w:r>
        <w:rPr>
          <w:i/>
          <w:iCs/>
          <w:sz w:val="16"/>
          <w:szCs w:val="16"/>
        </w:rPr>
        <w:t xml:space="preserve"> </w:t>
      </w:r>
    </w:p>
    <w:p w:rsidR="00033B64" w:rsidRDefault="00033B64" w:rsidP="00033B64">
      <w:pPr>
        <w:autoSpaceDE w:val="0"/>
        <w:autoSpaceDN w:val="0"/>
        <w:adjustRightInd w:val="0"/>
        <w:ind w:left="360"/>
        <w:jc w:val="both"/>
        <w:rPr>
          <w:rFonts w:ascii="Arial" w:hAnsi="Arial" w:cs="Arial"/>
          <w:sz w:val="16"/>
          <w:szCs w:val="16"/>
        </w:rPr>
      </w:pPr>
      <w:r>
        <w:rPr>
          <w:i/>
          <w:iCs/>
          <w:sz w:val="16"/>
          <w:szCs w:val="16"/>
        </w:rPr>
        <w:t>Derecho de Defensa y designación de un abogado. Cuando el implicado, investigado o disciplinado no quisiera hacer uso del derecho a su defensa material, el artículo 17, que estamos comentando, le permite elegir un abogado de confianza para que él, de acuerdo con sus con sus conocimientos especializados proceda a plantearle y desarrollarle su defensa. Es lo que en términos jurídicos se denomina Defensa Técnica, debido, precisamente, a la tecnificación de los conocimientos que están en manos solamente de un abogado titulado y porqué no decirlo, especializado en el área del derecho sancionatorio como es el derecho disciplinario. (...)”.</w:t>
      </w:r>
      <w:r>
        <w:rPr>
          <w:rStyle w:val="Refdenotaalpie"/>
          <w:rFonts w:ascii="Arial" w:hAnsi="Arial" w:cs="Arial"/>
          <w:sz w:val="16"/>
          <w:szCs w:val="16"/>
        </w:rPr>
        <w:footnoteReference w:id="35"/>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18. </w:t>
      </w:r>
      <w:r w:rsidRPr="00033B64">
        <w:rPr>
          <w:b/>
          <w:bCs/>
          <w:color w:val="auto"/>
          <w:sz w:val="18"/>
          <w:szCs w:val="18"/>
          <w14:shadow w14:blurRad="50800" w14:dist="38100" w14:dir="2700000" w14:sx="100000" w14:sy="100000" w14:kx="0" w14:ky="0" w14:algn="tl">
            <w14:srgbClr w14:val="000000">
              <w14:alpha w14:val="60000"/>
            </w14:srgbClr>
          </w14:shadow>
        </w:rPr>
        <w:t>Proporcionalidad</w:t>
      </w:r>
      <w:r>
        <w:rPr>
          <w:b/>
          <w:bCs/>
          <w:color w:val="auto"/>
          <w:sz w:val="18"/>
          <w:szCs w:val="18"/>
        </w:rPr>
        <w:t>.</w:t>
      </w:r>
      <w:r>
        <w:rPr>
          <w:color w:val="auto"/>
          <w:sz w:val="18"/>
          <w:szCs w:val="18"/>
        </w:rPr>
        <w:t xml:space="preserve"> La sanción disciplinaria debe corresponder a la gravedad de la falta cometida. En la graduación de la sanción deben aplicarse los criterios que fija esta ley.</w:t>
      </w:r>
      <w:r>
        <w:rPr>
          <w:color w:val="auto"/>
          <w:sz w:val="18"/>
          <w:szCs w:val="18"/>
        </w:rPr>
        <w:fldChar w:fldCharType="begin"/>
      </w:r>
      <w:r>
        <w:rPr>
          <w:sz w:val="18"/>
          <w:szCs w:val="18"/>
        </w:rPr>
        <w:instrText>tc “</w:instrText>
      </w:r>
      <w:r>
        <w:rPr>
          <w:b/>
          <w:bCs/>
          <w:color w:val="auto"/>
          <w:sz w:val="18"/>
          <w:szCs w:val="18"/>
        </w:rPr>
        <w:instrText>Artículo 18. Proporcionalidad.</w:instrText>
      </w:r>
      <w:r>
        <w:rPr>
          <w:color w:val="auto"/>
          <w:sz w:val="18"/>
          <w:szCs w:val="18"/>
        </w:rPr>
        <w:instrText xml:space="preserve"> La sanción disciplinaria debe corresponder a la gravedad de la falta cometida. En la graduación de la sanción deben aplicarse los criterios que fija esta ley.”</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1º, 2º, 5º, 6º, 13 y 214; </w:t>
      </w:r>
      <w:r>
        <w:rPr>
          <w:b/>
          <w:bCs/>
          <w:sz w:val="14"/>
          <w:szCs w:val="14"/>
        </w:rPr>
        <w:t xml:space="preserve">Código Penal/00: </w:t>
      </w:r>
      <w:r>
        <w:rPr>
          <w:sz w:val="14"/>
          <w:szCs w:val="14"/>
        </w:rPr>
        <w:t xml:space="preserve">Art. 3’; </w:t>
      </w:r>
      <w:r>
        <w:rPr>
          <w:b/>
          <w:bCs/>
          <w:sz w:val="14"/>
          <w:szCs w:val="14"/>
        </w:rPr>
        <w:t xml:space="preserve">Decreto 1798/00: </w:t>
      </w:r>
      <w:r>
        <w:rPr>
          <w:sz w:val="14"/>
          <w:szCs w:val="14"/>
        </w:rPr>
        <w:t xml:space="preserve">Art. 18; </w:t>
      </w:r>
      <w:r>
        <w:rPr>
          <w:b/>
          <w:bCs/>
          <w:sz w:val="14"/>
          <w:szCs w:val="14"/>
        </w:rPr>
        <w:t xml:space="preserve">CDU: </w:t>
      </w:r>
      <w:r>
        <w:rPr>
          <w:sz w:val="14"/>
          <w:szCs w:val="14"/>
        </w:rPr>
        <w:t>Arts. 8’, 11, 15, 16, 19, 20, 44, 46, 47, 48, 56, 57, 61, 63, 64, 65, 116, 142, 170, 218 y 219.</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C-181 de marzo 12 de 2002. MP. Marco Gerardo Monroy Cabra:</w:t>
      </w:r>
    </w:p>
    <w:p w:rsidR="00033B64" w:rsidRDefault="00033B64" w:rsidP="00033B64">
      <w:pPr>
        <w:pStyle w:val="Artculo"/>
        <w:spacing w:after="0" w:line="240" w:lineRule="auto"/>
        <w:rPr>
          <w:b/>
          <w:bCs/>
          <w:color w:val="auto"/>
          <w:sz w:val="18"/>
          <w:szCs w:val="18"/>
        </w:rPr>
      </w:pPr>
    </w:p>
    <w:p w:rsidR="00033B64" w:rsidRDefault="00033B64" w:rsidP="00033B64">
      <w:pPr>
        <w:pStyle w:val="Sangra2detindependiente"/>
        <w:autoSpaceDE/>
        <w:autoSpaceDN/>
        <w:adjustRightInd/>
        <w:ind w:left="357"/>
        <w:rPr>
          <w:sz w:val="16"/>
          <w:szCs w:val="16"/>
        </w:rPr>
      </w:pPr>
      <w:r>
        <w:rPr>
          <w:sz w:val="16"/>
          <w:szCs w:val="16"/>
        </w:rPr>
        <w:t>“(...). Esta regla de proporcionalidad, que se impone a la autoridad encargada de aplicar la sanción disciplinaria, ha sido empleada por la Corte Constitucional en algunos de sus fallos. En la Sentencia C-591 de 1993, por ejemplo, la Corte definió la constitucionalidad de una norma del Decreto 2651 de 1991 que fue acusada de señalar un régimen desproporcionado de faltas y sanciones disciplinarias que le permitía al Consejo Superior de la Judicatura penalizar a los funcionarios judiciales por el incumplimiento de los términos procesales.</w:t>
      </w:r>
    </w:p>
    <w:p w:rsidR="00033B64" w:rsidRDefault="00033B64" w:rsidP="00033B64">
      <w:pPr>
        <w:ind w:left="357"/>
        <w:jc w:val="both"/>
        <w:rPr>
          <w:i/>
          <w:iCs/>
          <w:sz w:val="16"/>
          <w:szCs w:val="16"/>
        </w:rPr>
      </w:pPr>
    </w:p>
    <w:p w:rsidR="00033B64" w:rsidRDefault="00033B64" w:rsidP="00033B64">
      <w:pPr>
        <w:ind w:left="357"/>
        <w:jc w:val="both"/>
        <w:rPr>
          <w:i/>
          <w:iCs/>
          <w:sz w:val="16"/>
          <w:szCs w:val="16"/>
        </w:rPr>
      </w:pPr>
      <w:r>
        <w:rPr>
          <w:i/>
          <w:iCs/>
          <w:sz w:val="16"/>
          <w:szCs w:val="16"/>
        </w:rPr>
        <w:t>En dicha oportunidad, la Corte señaló que la imposición de las sanciones disciplinarias correspondía ejercerla a la autoridad disciplinaria –al Consejo Superior- de acuerdo con criterios de proporcionalidad derivados del grado de culpabilidad del sujeto.</w:t>
      </w:r>
    </w:p>
    <w:p w:rsidR="00033B64" w:rsidRDefault="00033B64" w:rsidP="00033B64">
      <w:pPr>
        <w:ind w:left="357"/>
        <w:jc w:val="both"/>
        <w:rPr>
          <w:i/>
          <w:iCs/>
          <w:sz w:val="16"/>
          <w:szCs w:val="16"/>
        </w:rPr>
      </w:pPr>
    </w:p>
    <w:p w:rsidR="00033B64" w:rsidRDefault="00033B64" w:rsidP="00033B64">
      <w:pPr>
        <w:ind w:left="357"/>
        <w:jc w:val="both"/>
        <w:rPr>
          <w:i/>
          <w:iCs/>
          <w:sz w:val="16"/>
          <w:szCs w:val="16"/>
        </w:rPr>
      </w:pPr>
      <w:r>
        <w:rPr>
          <w:i/>
          <w:iCs/>
          <w:sz w:val="16"/>
          <w:szCs w:val="16"/>
        </w:rPr>
        <w:t>La Corte agregó que “[e]l juicio de proporcionalidad - que debe ceñirse estrictamente a lo establecido en la ley (CP art. 230) - es necesariamente individual. A la luz de sus criterios podrá estimarse si el castigo impuesto guarda simetría con el comportamiento y la culpabilidad del sujeto al cual se imputa. El actor, desde luego, no puede referirse a este examen individual de la sanción disciplinaria que se desenvuelve en el campo de la pura legalidad.”</w:t>
      </w:r>
    </w:p>
    <w:p w:rsidR="00033B64" w:rsidRDefault="00033B64" w:rsidP="00033B64">
      <w:pPr>
        <w:ind w:left="357"/>
        <w:jc w:val="both"/>
        <w:rPr>
          <w:i/>
          <w:iCs/>
          <w:sz w:val="16"/>
          <w:szCs w:val="16"/>
        </w:rPr>
      </w:pPr>
    </w:p>
    <w:p w:rsidR="00033B64" w:rsidRDefault="00033B64" w:rsidP="00033B64">
      <w:pPr>
        <w:ind w:left="357"/>
        <w:jc w:val="both"/>
        <w:rPr>
          <w:i/>
          <w:iCs/>
          <w:sz w:val="16"/>
          <w:szCs w:val="16"/>
        </w:rPr>
      </w:pPr>
      <w:r>
        <w:rPr>
          <w:i/>
          <w:iCs/>
          <w:sz w:val="16"/>
          <w:szCs w:val="16"/>
        </w:rPr>
        <w:t>Y adicionalmente, en relación con el procedimiento de graduación de la pena según la gravedad de la conducta, la Corte hizo las siguientes ejemplificaciones:</w:t>
      </w:r>
    </w:p>
    <w:p w:rsidR="00033B64" w:rsidRDefault="00033B64" w:rsidP="00033B64">
      <w:pPr>
        <w:ind w:left="357"/>
        <w:jc w:val="both"/>
        <w:rPr>
          <w:i/>
          <w:iCs/>
          <w:sz w:val="16"/>
          <w:szCs w:val="16"/>
        </w:rPr>
      </w:pPr>
    </w:p>
    <w:p w:rsidR="00033B64" w:rsidRDefault="00033B64" w:rsidP="00033B64">
      <w:pPr>
        <w:ind w:left="357"/>
        <w:jc w:val="both"/>
        <w:rPr>
          <w:i/>
          <w:iCs/>
          <w:sz w:val="16"/>
          <w:szCs w:val="16"/>
        </w:rPr>
      </w:pPr>
      <w:r>
        <w:rPr>
          <w:i/>
          <w:iCs/>
          <w:sz w:val="16"/>
          <w:szCs w:val="16"/>
        </w:rPr>
        <w:t xml:space="preserve">“...En efecto, la </w:t>
      </w:r>
      <w:r>
        <w:rPr>
          <w:b/>
          <w:bCs/>
          <w:i/>
          <w:iCs/>
          <w:sz w:val="16"/>
          <w:szCs w:val="16"/>
        </w:rPr>
        <w:t xml:space="preserve">destitución </w:t>
      </w:r>
      <w:r>
        <w:rPr>
          <w:i/>
          <w:iCs/>
          <w:sz w:val="16"/>
          <w:szCs w:val="16"/>
        </w:rPr>
        <w:t xml:space="preserve">del funcionario judicial - la sanción más drástica - se contempla en la norma, aunque se impone ante la persistencia del incumplimiento de los términos procesales y luego de aplicar otras sanciones más leves de carácter preventivo y admonitorio. No es posible elevar una objeción constitucional válidamente fundada a esta técnica punitiva empleada por el legislador. La </w:t>
      </w:r>
      <w:r>
        <w:rPr>
          <w:b/>
          <w:bCs/>
          <w:i/>
          <w:iCs/>
          <w:sz w:val="16"/>
          <w:szCs w:val="16"/>
        </w:rPr>
        <w:t>suspensión</w:t>
      </w:r>
      <w:r>
        <w:rPr>
          <w:i/>
          <w:iCs/>
          <w:sz w:val="16"/>
          <w:szCs w:val="16"/>
        </w:rPr>
        <w:t xml:space="preserve"> y la </w:t>
      </w:r>
      <w:r>
        <w:rPr>
          <w:b/>
          <w:bCs/>
          <w:i/>
          <w:iCs/>
          <w:sz w:val="16"/>
          <w:szCs w:val="16"/>
        </w:rPr>
        <w:t>destitución</w:t>
      </w:r>
      <w:r>
        <w:rPr>
          <w:i/>
          <w:iCs/>
          <w:sz w:val="16"/>
          <w:szCs w:val="16"/>
        </w:rPr>
        <w:t xml:space="preserve"> son proporcionales a la falta cometida - continuidad de la conducta morosa no obstante las previas reconvenciones y sanciones - y, de otra parte, no es extraño que en la escala de penas se reserven para el final luego de que hayan fracasado las anteriores medidas de suyo eminentemente correctoras y preventivas.</w:t>
      </w:r>
    </w:p>
    <w:p w:rsidR="00033B64" w:rsidRDefault="00033B64" w:rsidP="00033B64">
      <w:pPr>
        <w:ind w:left="357"/>
        <w:jc w:val="both"/>
        <w:rPr>
          <w:i/>
          <w:iCs/>
          <w:sz w:val="16"/>
          <w:szCs w:val="16"/>
        </w:rPr>
      </w:pPr>
    </w:p>
    <w:p w:rsidR="00033B64" w:rsidRDefault="00033B64" w:rsidP="00033B64">
      <w:pPr>
        <w:ind w:left="357"/>
        <w:jc w:val="both"/>
        <w:rPr>
          <w:i/>
          <w:iCs/>
          <w:sz w:val="16"/>
          <w:szCs w:val="16"/>
        </w:rPr>
      </w:pPr>
      <w:r>
        <w:rPr>
          <w:i/>
          <w:iCs/>
          <w:sz w:val="16"/>
          <w:szCs w:val="16"/>
        </w:rPr>
        <w:t xml:space="preserve">“El llamado de atención y la amonestación escrita con anotación en la hoja de vida, constituyen sanciones disciplinarias en modo alguno pueriles si se tiene presente el efecto que producen en el ánimo y en la imagen del funcionario judicial, aparte de que las mismas pueden ser la base para las penas más graves consistentes en la suspensión y en la destitución del cargo. Toda sanción es esencialmente gravosa para quien la sufre, independientemente de que al compararse con otras resulte más o menos onerosa. En este orden de ideas se observa que el primer tramo de la conducta judicial morosa se sanciona con menor rigor - llamado de atención </w:t>
      </w:r>
      <w:r>
        <w:rPr>
          <w:i/>
          <w:iCs/>
          <w:sz w:val="16"/>
          <w:szCs w:val="16"/>
        </w:rPr>
        <w:lastRenderedPageBreak/>
        <w:t>y amonestación con anotación en la hoja de vida - que su pertinacia, lo que no contradice la lógica punitiva de aumentar el castigo de acuerdo con la mayor gravedad de la conducta. La sanción disciplinaria, por lo general, persigue una finalidad correctiva con miras a preservar la dignidad de la justicia y promover su eficacia.</w:t>
      </w:r>
    </w:p>
    <w:p w:rsidR="00033B64" w:rsidRDefault="00033B64" w:rsidP="00033B64">
      <w:pPr>
        <w:ind w:left="357"/>
        <w:jc w:val="both"/>
        <w:rPr>
          <w:i/>
          <w:iCs/>
          <w:sz w:val="16"/>
          <w:szCs w:val="16"/>
        </w:rPr>
      </w:pPr>
    </w:p>
    <w:p w:rsidR="00033B64" w:rsidRDefault="00033B64" w:rsidP="00033B64">
      <w:pPr>
        <w:ind w:left="357"/>
        <w:jc w:val="both"/>
        <w:rPr>
          <w:i/>
          <w:iCs/>
          <w:sz w:val="16"/>
          <w:szCs w:val="16"/>
        </w:rPr>
      </w:pPr>
      <w:r>
        <w:rPr>
          <w:i/>
          <w:iCs/>
          <w:sz w:val="16"/>
          <w:szCs w:val="16"/>
        </w:rPr>
        <w:t>“La filosofía de las denominadas ‘sanciones leves’ - por lo demás comunes en todo régimen disciplinario - no es la de introducir un elemento deletéreo en la correcta administración de la justicia. La reprochabilidad de la conducta no experimenta mengua.  El sentido pedagógico y preventivo de la ‘sanción leve’ confía en la capacidad reflexiva y de enmienda de quien ha incurrido en la falta. La oportunidad que se le brinda de mantenerse en el servicio queda, a partir de entonces, supeditada a la plena observancia de la recta conducta de la cual temporalmente se ha desviado. De ahí que la imposición de "sanciones graves", luego de agotadas las "leves", lejos de suponer lenidad, sea el fruto de una razonable distinción en el universo de las conductas entre la mora episódica y la permanente y del diseño de un tratamiento punitivo que combina el elemento correctivo con el puramente sancionatorio.” (...)”.</w:t>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ind w:right="335"/>
        <w:jc w:val="both"/>
        <w:rPr>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ind w:right="335"/>
        <w:jc w:val="both"/>
        <w:rPr>
          <w:sz w:val="18"/>
          <w:szCs w:val="18"/>
        </w:rPr>
      </w:pPr>
    </w:p>
    <w:p w:rsidR="00033B64" w:rsidRDefault="00033B64" w:rsidP="00033B64">
      <w:pPr>
        <w:tabs>
          <w:tab w:val="left" w:pos="8820"/>
        </w:tabs>
        <w:ind w:left="360" w:right="20"/>
        <w:jc w:val="both"/>
        <w:rPr>
          <w:i/>
          <w:iCs/>
          <w:sz w:val="16"/>
          <w:szCs w:val="16"/>
        </w:rPr>
      </w:pPr>
      <w:r>
        <w:rPr>
          <w:i/>
          <w:iCs/>
          <w:sz w:val="16"/>
          <w:szCs w:val="16"/>
        </w:rPr>
        <w:t>“(...). Las sanciones disciplinarias, de acuerdo con el principio rector que se analiza, deben ser correlativas a la gravedad y magnitud de la lesión o del peligro (ilicitud sustancial) en que se sitúe el bien jurídicamente protegido, así como a la gravedad y magnitud de la conducta que produce la falta disciplinaria, toda vez que así lo advierten dos (2) de los criterios con los cuales el legislador pondera el daño y que guardan relación con el artículo 43, numerales 3º y 5º de la Ley 734 de febrero 5 de 2002, cuando señalan: “Se determinará así la falta es grave o leve de conformidad con los siguientes criterios: ...3. El grado de perturbación del servicio.... 5. ... o el perjuicio causado”. Por consiguiente, podemos afirmar, como lo hemos hecho insistentemente, que la sanción disciplinaria debe guardar proporcionalidad con la lesión o el peligro en que la falta afecta a la Administración pública, y además con relación con relación a los criterios para graduar la sanción de que trata el artículo 47 de la nueva ley disciplinaria.</w:t>
      </w:r>
    </w:p>
    <w:p w:rsidR="00033B64" w:rsidRDefault="00033B64" w:rsidP="00033B64">
      <w:pPr>
        <w:tabs>
          <w:tab w:val="left" w:pos="8820"/>
        </w:tabs>
        <w:ind w:left="360" w:right="20"/>
        <w:jc w:val="both"/>
        <w:rPr>
          <w:i/>
          <w:iCs/>
          <w:sz w:val="16"/>
          <w:szCs w:val="16"/>
        </w:rPr>
      </w:pPr>
    </w:p>
    <w:p w:rsidR="00033B64" w:rsidRDefault="00033B64" w:rsidP="00033B64">
      <w:pPr>
        <w:tabs>
          <w:tab w:val="left" w:pos="8820"/>
        </w:tabs>
        <w:ind w:left="360" w:right="20"/>
        <w:jc w:val="both"/>
        <w:rPr>
          <w:i/>
          <w:iCs/>
          <w:sz w:val="16"/>
          <w:szCs w:val="16"/>
        </w:rPr>
      </w:pPr>
      <w:r>
        <w:rPr>
          <w:i/>
          <w:iCs/>
          <w:sz w:val="16"/>
          <w:szCs w:val="16"/>
        </w:rPr>
        <w:t>La proporcionalidad es una condición de respeto a la dignidad humana y un límite a los poderes del Estado. Es de esencia de la falta disciplinaria, que la misma conlleve, como le hechos dicho, a la afectación del bien jurídico relacionado con la Administración Pública. En ese orden de ideas, el legislador, por la claridad misma de la afectación del bien jurídico estatal, ha querido señalar en la ley disciplinaria unos criterios de graduación de la falta y otros que deben ser exigencia para su concreción final en una sanción, precisamente para que el operador disciplinario no se exceda y tenga así unos parámetros que no le permitan ser desproporcionados en la tasación de la sanción cuando la conducta del destinatario de la ley disciplinaria afecte la buena marcha de la Administración Pública, preciosamente para que en respeto de la dignidad del disciplinado se le proyecte la sanción que verdaderamente le corresponda y que su imposición sea un correctivo justo de acuerdo con el grado de lesión o de peligro en que se afectó el bien jurídico tutelado. Considerar que la sanción no debe guardar relación con el daño ocasionado con la falta, es desconocer claros principios del derecho sancionatorio y es conculcar el principio de igualdad constitucional, toda vez que en los demás regímenes sancionatorios la lesión y el daño efectivo son fundamento de antijuridicidad de la conducta como fuente de construcción de fórmulas punitivas, lo que innegablemente le abre las puertas al principio garantizador de la proporcionalidad, que sea de paso advertir, siempre debe ser aplicado en la realización de las conductas contrarias al orden establecido, precisamente para fortalecer el respeto de la dignidad humana. (...)”.</w:t>
      </w:r>
      <w:r>
        <w:rPr>
          <w:rStyle w:val="Refdenotaalpie"/>
          <w:rFonts w:ascii="Arial" w:hAnsi="Arial" w:cs="Arial"/>
          <w:sz w:val="16"/>
          <w:szCs w:val="16"/>
        </w:rPr>
        <w:footnoteReference w:id="36"/>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19. </w:t>
      </w:r>
      <w:r w:rsidRPr="00033B64">
        <w:rPr>
          <w:b/>
          <w:bCs/>
          <w:color w:val="auto"/>
          <w:sz w:val="18"/>
          <w:szCs w:val="18"/>
          <w14:shadow w14:blurRad="50800" w14:dist="38100" w14:dir="2700000" w14:sx="100000" w14:sy="100000" w14:kx="0" w14:ky="0" w14:algn="tl">
            <w14:srgbClr w14:val="000000">
              <w14:alpha w14:val="60000"/>
            </w14:srgbClr>
          </w14:shadow>
        </w:rPr>
        <w:t>Motivación</w:t>
      </w:r>
      <w:r>
        <w:rPr>
          <w:b/>
          <w:bCs/>
          <w:color w:val="auto"/>
          <w:sz w:val="18"/>
          <w:szCs w:val="18"/>
        </w:rPr>
        <w:t>.</w:t>
      </w:r>
      <w:r>
        <w:rPr>
          <w:color w:val="auto"/>
          <w:sz w:val="18"/>
          <w:szCs w:val="18"/>
        </w:rPr>
        <w:t xml:space="preserve"> Toda decisión de fondo deberá motivarse.</w:t>
      </w:r>
      <w:r>
        <w:rPr>
          <w:color w:val="auto"/>
          <w:sz w:val="18"/>
          <w:szCs w:val="18"/>
        </w:rPr>
        <w:fldChar w:fldCharType="begin"/>
      </w:r>
      <w:r>
        <w:rPr>
          <w:sz w:val="18"/>
          <w:szCs w:val="18"/>
        </w:rPr>
        <w:instrText>tc “</w:instrText>
      </w:r>
      <w:r>
        <w:rPr>
          <w:b/>
          <w:bCs/>
          <w:color w:val="auto"/>
          <w:sz w:val="18"/>
          <w:szCs w:val="18"/>
        </w:rPr>
        <w:instrText>Artículo 19. Motivación.</w:instrText>
      </w:r>
      <w:r>
        <w:rPr>
          <w:color w:val="auto"/>
          <w:sz w:val="18"/>
          <w:szCs w:val="18"/>
        </w:rPr>
        <w:instrText xml:space="preserve"> Toda decisión de fondo deberá motivarse.”</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1º, 29 (1) y 278 (1); </w:t>
      </w:r>
      <w:r>
        <w:rPr>
          <w:b/>
          <w:bCs/>
          <w:sz w:val="14"/>
          <w:szCs w:val="14"/>
        </w:rPr>
        <w:t xml:space="preserve">Código Contencioso Administrativo: </w:t>
      </w:r>
      <w:r>
        <w:rPr>
          <w:sz w:val="14"/>
          <w:szCs w:val="14"/>
        </w:rPr>
        <w:t xml:space="preserve">Art. 35; </w:t>
      </w:r>
      <w:r>
        <w:rPr>
          <w:b/>
          <w:bCs/>
          <w:sz w:val="14"/>
          <w:szCs w:val="14"/>
        </w:rPr>
        <w:t xml:space="preserve">Código Penal/00: </w:t>
      </w:r>
      <w:r>
        <w:rPr>
          <w:sz w:val="14"/>
          <w:szCs w:val="14"/>
        </w:rPr>
        <w:t xml:space="preserve">59; </w:t>
      </w:r>
      <w:r>
        <w:rPr>
          <w:b/>
          <w:bCs/>
          <w:sz w:val="14"/>
          <w:szCs w:val="14"/>
        </w:rPr>
        <w:t>CDU:</w:t>
      </w:r>
      <w:r>
        <w:rPr>
          <w:sz w:val="14"/>
          <w:szCs w:val="14"/>
        </w:rPr>
        <w:t xml:space="preserve"> Art. 3º (2); 34 (13), 69, 73, 139 (2), 141 (2), 150 (parágrafo 2), 157, 161, 170, 178, 183 y 184. </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ind w:left="360" w:right="20"/>
        <w:jc w:val="both"/>
        <w:rPr>
          <w:i/>
          <w:i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C-252 de febrero 28 de 2001. MP. Carlos Gaviria Díaz:</w:t>
      </w:r>
    </w:p>
    <w:p w:rsidR="00033B64" w:rsidRDefault="00033B64" w:rsidP="00033B64">
      <w:pPr>
        <w:ind w:left="360" w:right="20"/>
        <w:jc w:val="both"/>
        <w:rPr>
          <w:i/>
          <w:iCs/>
          <w:sz w:val="18"/>
          <w:szCs w:val="18"/>
        </w:rPr>
      </w:pPr>
    </w:p>
    <w:p w:rsidR="00033B64" w:rsidRDefault="00033B64" w:rsidP="00033B64">
      <w:pPr>
        <w:ind w:left="357" w:right="23"/>
        <w:jc w:val="both"/>
        <w:rPr>
          <w:i/>
          <w:iCs/>
          <w:color w:val="000000"/>
          <w:sz w:val="16"/>
          <w:szCs w:val="16"/>
        </w:rPr>
      </w:pPr>
      <w:r>
        <w:rPr>
          <w:i/>
          <w:iCs/>
          <w:sz w:val="16"/>
          <w:szCs w:val="16"/>
        </w:rPr>
        <w:t xml:space="preserve">“(...). </w:t>
      </w:r>
      <w:r>
        <w:rPr>
          <w:i/>
          <w:iCs/>
          <w:color w:val="000000"/>
          <w:sz w:val="16"/>
          <w:szCs w:val="16"/>
        </w:rPr>
        <w:t>4.4 Concepto del Procurador General de la Nación</w:t>
      </w:r>
    </w:p>
    <w:p w:rsidR="00033B64" w:rsidRDefault="00033B64" w:rsidP="00033B64">
      <w:pPr>
        <w:ind w:left="357" w:right="23"/>
        <w:jc w:val="both"/>
        <w:rPr>
          <w:b/>
          <w:bCs/>
          <w:i/>
          <w:iCs/>
          <w:color w:val="000000"/>
          <w:sz w:val="16"/>
          <w:szCs w:val="16"/>
        </w:rPr>
      </w:pPr>
    </w:p>
    <w:p w:rsidR="00033B64" w:rsidRDefault="00033B64" w:rsidP="00033B64">
      <w:pPr>
        <w:ind w:left="357" w:right="23"/>
        <w:jc w:val="both"/>
        <w:rPr>
          <w:i/>
          <w:iCs/>
          <w:color w:val="000000"/>
          <w:sz w:val="16"/>
          <w:szCs w:val="16"/>
        </w:rPr>
      </w:pPr>
      <w:r>
        <w:rPr>
          <w:i/>
          <w:iCs/>
          <w:color w:val="000000"/>
          <w:sz w:val="16"/>
          <w:szCs w:val="16"/>
        </w:rPr>
        <w:t>(...). "(…) el principio de motivación surge tanto por mandato legal expreso (art. 180-4), como de la misma garantía del derecho a la defensa, pues el cabal desarrollo de esta garantía en el tópico de la contradicción requiere para su lógica estructuración sustentarse en las consideraciones del jurisdicente para redargüir ya sea su base probatoria o sus raciocinios en derecho, de ahí que los proveídos abstractos, ambiguos, contradictorios o carentes de fundamento, vulneran el principio de razón suficiente e impiden una adecuada controversia." (...)”.</w:t>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Artculo"/>
        <w:spacing w:after="0" w:line="240" w:lineRule="auto"/>
        <w:rPr>
          <w:b/>
          <w:bCs/>
          <w:color w:val="auto"/>
          <w:sz w:val="18"/>
          <w:szCs w:val="18"/>
        </w:rPr>
      </w:pPr>
    </w:p>
    <w:p w:rsidR="00033B64" w:rsidRDefault="00033B64" w:rsidP="00033B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ind w:left="357"/>
        <w:jc w:val="both"/>
        <w:rPr>
          <w:i/>
          <w:iCs/>
          <w:sz w:val="16"/>
          <w:szCs w:val="16"/>
        </w:rPr>
      </w:pPr>
      <w:r>
        <w:rPr>
          <w:i/>
          <w:iCs/>
          <w:sz w:val="16"/>
          <w:szCs w:val="16"/>
        </w:rPr>
        <w:lastRenderedPageBreak/>
        <w:t xml:space="preserve">“(...). El fundamento constitucional pensamos que lo constituye el principio de la dignidad humana que en el artículo 1º de la Ley de Leyes se establece con la exigencia de un trato digno y respetuoso a las personas respecto a las conclusiones monopolísticas del Estado, para que a través de lo detallado y conciso en que se fundamenten sus decisiones, éstas puedan controvertirlas o discutirlas dentro de un proceso sancionatorio y así garantizarles una defensa adecuada, en la cual con lo favorable y desfavorable que se acerque a la investigación tendrá que edificarse una decisión justa. La explicación de las decisiones, cualquiera que ella sea, es una garantía elemental que el Estado, a través de sus disciplinadores, debe constantemente comprometerse a realizar, precisamente para salvaguardar al máximo el principio de la dignidad humana y el derecho a la defensa. </w:t>
      </w:r>
    </w:p>
    <w:p w:rsidR="00033B64" w:rsidRDefault="00033B64" w:rsidP="00033B64">
      <w:pPr>
        <w:tabs>
          <w:tab w:val="left" w:pos="0"/>
        </w:tabs>
        <w:autoSpaceDE w:val="0"/>
        <w:autoSpaceDN w:val="0"/>
        <w:adjustRightInd w:val="0"/>
        <w:ind w:left="357"/>
        <w:jc w:val="both"/>
        <w:rPr>
          <w:i/>
          <w:iCs/>
          <w:position w:val="6"/>
          <w:sz w:val="16"/>
          <w:szCs w:val="16"/>
        </w:rPr>
      </w:pPr>
    </w:p>
    <w:p w:rsidR="00033B64" w:rsidRDefault="00033B64" w:rsidP="00033B64">
      <w:pPr>
        <w:pStyle w:val="Artculo"/>
        <w:spacing w:after="0" w:line="240" w:lineRule="auto"/>
        <w:ind w:left="357"/>
        <w:rPr>
          <w:rFonts w:ascii="Times New Roman" w:hAnsi="Times New Roman"/>
          <w:b/>
          <w:bCs/>
          <w:i/>
          <w:iCs/>
          <w:color w:val="auto"/>
          <w:sz w:val="16"/>
          <w:szCs w:val="16"/>
        </w:rPr>
      </w:pPr>
      <w:r>
        <w:rPr>
          <w:rFonts w:ascii="Times New Roman" w:hAnsi="Times New Roman"/>
          <w:i/>
          <w:iCs/>
          <w:sz w:val="16"/>
          <w:szCs w:val="16"/>
        </w:rPr>
        <w:t>Principio de la motivación. Una aclaración pertinente.</w:t>
      </w:r>
      <w:r>
        <w:rPr>
          <w:rFonts w:ascii="Times New Roman" w:hAnsi="Times New Roman"/>
          <w:i/>
          <w:iCs/>
          <w:position w:val="5"/>
          <w:sz w:val="16"/>
          <w:szCs w:val="16"/>
        </w:rPr>
        <w:t xml:space="preserve"> No compartimos la decisión de nuestros legisladores de cambiar la redacción a la cual estábamos acostumbrados en la Ley 200 de julio 28 de 1995, toda vez que en ella se disponía que “toda decisión </w:t>
      </w:r>
      <w:r>
        <w:rPr>
          <w:rFonts w:ascii="Times New Roman" w:hAnsi="Times New Roman"/>
          <w:b/>
          <w:bCs/>
          <w:i/>
          <w:iCs/>
          <w:position w:val="5"/>
          <w:sz w:val="16"/>
          <w:szCs w:val="16"/>
        </w:rPr>
        <w:t>que se adopte</w:t>
      </w:r>
      <w:r>
        <w:rPr>
          <w:rFonts w:ascii="Times New Roman" w:hAnsi="Times New Roman"/>
          <w:i/>
          <w:iCs/>
          <w:position w:val="5"/>
          <w:sz w:val="16"/>
          <w:szCs w:val="16"/>
        </w:rPr>
        <w:t xml:space="preserve"> en el proceso disciplinario se motivará en forma detallada y precisa”, lo cual permitía al investigado o disciplinado exigir las explicaciones que fundamentaran las decisiones tomadas, precisamente para rebatirlas y así desarrollar cabalmente la defensa dentro de la investigación que se le hubiere iniciado, lo cual, ahora, en vigencia de la Ley 734 de febrero 5 de 2002, únicamente se podrá hacer sobre las decisiones de </w:t>
      </w:r>
      <w:r>
        <w:rPr>
          <w:rFonts w:ascii="Times New Roman" w:hAnsi="Times New Roman"/>
          <w:b/>
          <w:bCs/>
          <w:i/>
          <w:iCs/>
          <w:position w:val="5"/>
          <w:sz w:val="16"/>
          <w:szCs w:val="16"/>
        </w:rPr>
        <w:t>fondo</w:t>
      </w:r>
      <w:r>
        <w:rPr>
          <w:rFonts w:ascii="Times New Roman" w:hAnsi="Times New Roman"/>
          <w:i/>
          <w:iCs/>
          <w:position w:val="5"/>
          <w:sz w:val="16"/>
          <w:szCs w:val="16"/>
        </w:rPr>
        <w:t>, con lo que se recorta las garantías de los investigados o disciplinados que fueron conquistadas en vigencia de legislaciones precedentes. (...)”.</w:t>
      </w:r>
      <w:r>
        <w:rPr>
          <w:rStyle w:val="Refdenotaalpie"/>
          <w:rFonts w:ascii="Arial" w:hAnsi="Arial" w:cs="Arial"/>
          <w:sz w:val="16"/>
          <w:szCs w:val="16"/>
        </w:rPr>
        <w:footnoteReference w:id="37"/>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20. </w:t>
      </w:r>
      <w:r w:rsidRPr="00033B64">
        <w:rPr>
          <w:b/>
          <w:bCs/>
          <w:color w:val="auto"/>
          <w:sz w:val="18"/>
          <w:szCs w:val="18"/>
          <w14:shadow w14:blurRad="50800" w14:dist="38100" w14:dir="2700000" w14:sx="100000" w14:sy="100000" w14:kx="0" w14:ky="0" w14:algn="tl">
            <w14:srgbClr w14:val="000000">
              <w14:alpha w14:val="60000"/>
            </w14:srgbClr>
          </w14:shadow>
        </w:rPr>
        <w:t>Interpretación de la ley disciplinaria</w:t>
      </w:r>
      <w:r>
        <w:rPr>
          <w:color w:val="auto"/>
          <w:sz w:val="18"/>
          <w:szCs w:val="18"/>
        </w:rPr>
        <w:t>. En la interpretación y aplicación de la ley disciplinaria el funcionario competente debe tener en cuenta que la finalidad del proceso es la prevalencia de la justicia, la efectividad del derecho sustantivo, la búsqueda de la verdad material y el cumplimiento de los derechos y garantías debidos a las personas que en él intervienen.</w:t>
      </w:r>
    </w:p>
    <w:p w:rsidR="00033B64" w:rsidRDefault="00033B64" w:rsidP="00033B64">
      <w:pPr>
        <w:pStyle w:val="Artculo"/>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20. Interpretación de la ley disciplinaria</w:instrText>
      </w:r>
      <w:r>
        <w:rPr>
          <w:color w:val="auto"/>
          <w:sz w:val="18"/>
          <w:szCs w:val="18"/>
        </w:rPr>
        <w:instrText>. En la interpretación y aplicación de la ley disciplinaria el funcionario competente debe tener en cuenta que la finalidad del proceso es la prevalencia de la justicia, la efectividad del derecho sustantivo, la búsqueda de la verdad material y el cumplimiento de los derechos y garantías debidos a las personas que en él intervienen.”</w:instrText>
      </w:r>
      <w:r>
        <w:rPr>
          <w:color w:val="auto"/>
          <w:sz w:val="18"/>
          <w:szCs w:val="18"/>
        </w:rPr>
        <w:fldChar w:fldCharType="end"/>
      </w: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Arts. 2º, 4º, 29, 228, 229 y 230;</w:t>
      </w:r>
      <w:r>
        <w:rPr>
          <w:b/>
          <w:bCs/>
          <w:sz w:val="14"/>
          <w:szCs w:val="14"/>
        </w:rPr>
        <w:t xml:space="preserve"> Código Penal/00:</w:t>
      </w:r>
      <w:r>
        <w:rPr>
          <w:sz w:val="14"/>
          <w:szCs w:val="14"/>
        </w:rPr>
        <w:t xml:space="preserve"> Art.</w:t>
      </w:r>
      <w:r>
        <w:rPr>
          <w:b/>
          <w:bCs/>
          <w:sz w:val="14"/>
          <w:szCs w:val="14"/>
        </w:rPr>
        <w:t xml:space="preserve"> </w:t>
      </w:r>
      <w:r>
        <w:rPr>
          <w:sz w:val="14"/>
          <w:szCs w:val="14"/>
        </w:rPr>
        <w:t xml:space="preserve">13; </w:t>
      </w:r>
      <w:r>
        <w:rPr>
          <w:b/>
          <w:bCs/>
          <w:sz w:val="14"/>
          <w:szCs w:val="14"/>
        </w:rPr>
        <w:t xml:space="preserve">Código de Procedimiento Penal/00: </w:t>
      </w:r>
      <w:r>
        <w:rPr>
          <w:sz w:val="14"/>
          <w:szCs w:val="14"/>
        </w:rPr>
        <w:t>Art.</w:t>
      </w:r>
      <w:r>
        <w:rPr>
          <w:b/>
          <w:bCs/>
          <w:sz w:val="14"/>
          <w:szCs w:val="14"/>
        </w:rPr>
        <w:t xml:space="preserve"> </w:t>
      </w:r>
      <w:r>
        <w:rPr>
          <w:sz w:val="14"/>
          <w:szCs w:val="14"/>
        </w:rPr>
        <w:t xml:space="preserve">24; </w:t>
      </w:r>
      <w:r>
        <w:rPr>
          <w:b/>
          <w:bCs/>
          <w:sz w:val="14"/>
          <w:szCs w:val="14"/>
        </w:rPr>
        <w:t xml:space="preserve">Ley 190/95: </w:t>
      </w:r>
      <w:r>
        <w:rPr>
          <w:sz w:val="14"/>
          <w:szCs w:val="14"/>
        </w:rPr>
        <w:t xml:space="preserve">Art. 81 (1); </w:t>
      </w:r>
      <w:r>
        <w:rPr>
          <w:b/>
          <w:bCs/>
          <w:sz w:val="14"/>
          <w:szCs w:val="14"/>
        </w:rPr>
        <w:t xml:space="preserve">Decreto 1798/00: </w:t>
      </w:r>
      <w:r>
        <w:rPr>
          <w:sz w:val="14"/>
          <w:szCs w:val="14"/>
        </w:rPr>
        <w:t xml:space="preserve">Art. 19; </w:t>
      </w:r>
      <w:r>
        <w:rPr>
          <w:b/>
          <w:bCs/>
          <w:sz w:val="14"/>
          <w:szCs w:val="14"/>
        </w:rPr>
        <w:t>CDU:</w:t>
      </w:r>
      <w:r>
        <w:rPr>
          <w:sz w:val="14"/>
          <w:szCs w:val="14"/>
        </w:rPr>
        <w:t xml:space="preserve"> Arts. 17, 21, 92, 93 y 94. </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C-029 de febrero 2 de 1995. MP. Jorge Arango Mejía:</w:t>
      </w:r>
    </w:p>
    <w:p w:rsidR="00033B64" w:rsidRDefault="00033B64" w:rsidP="00033B64">
      <w:pPr>
        <w:pStyle w:val="Artculo"/>
        <w:spacing w:after="0" w:line="240" w:lineRule="auto"/>
        <w:rPr>
          <w:b/>
          <w:bCs/>
          <w:color w:val="auto"/>
          <w:sz w:val="18"/>
          <w:szCs w:val="18"/>
        </w:rPr>
      </w:pPr>
    </w:p>
    <w:p w:rsidR="00033B64" w:rsidRDefault="00033B64" w:rsidP="00033B64">
      <w:pPr>
        <w:ind w:left="357"/>
        <w:jc w:val="both"/>
        <w:rPr>
          <w:i/>
          <w:iCs/>
          <w:sz w:val="16"/>
          <w:szCs w:val="16"/>
        </w:rPr>
      </w:pPr>
      <w:r>
        <w:rPr>
          <w:i/>
          <w:iCs/>
          <w:sz w:val="16"/>
          <w:szCs w:val="16"/>
        </w:rPr>
        <w:t xml:space="preserve">“(...).Cuando se habla de derecho </w:t>
      </w:r>
      <w:r>
        <w:rPr>
          <w:b/>
          <w:i/>
          <w:iCs/>
          <w:sz w:val="16"/>
          <w:szCs w:val="16"/>
        </w:rPr>
        <w:t>sustancial</w:t>
      </w:r>
      <w:r>
        <w:rPr>
          <w:i/>
          <w:iCs/>
          <w:sz w:val="16"/>
          <w:szCs w:val="16"/>
        </w:rPr>
        <w:t xml:space="preserve"> o </w:t>
      </w:r>
      <w:r>
        <w:rPr>
          <w:b/>
          <w:i/>
          <w:iCs/>
          <w:sz w:val="16"/>
          <w:szCs w:val="16"/>
        </w:rPr>
        <w:t>material</w:t>
      </w:r>
      <w:r>
        <w:rPr>
          <w:i/>
          <w:iCs/>
          <w:sz w:val="16"/>
          <w:szCs w:val="16"/>
        </w:rPr>
        <w:t>, se piensa, por ejemplo, en el derecho civil o en el derecho penal, por oposición al derecho procesal, derecho formal o adjetivo.  Estas denominaciones significan que el derecho sustancial consagra en abstracto los derechos, mientras que el derecho formal o adjetivo establece la forma de la actividad jurisdiccional cuya finalidad es la realización de tales derechos.  Sobre esta distinción, anota Rocco:</w:t>
      </w:r>
    </w:p>
    <w:p w:rsidR="00033B64" w:rsidRDefault="00033B64" w:rsidP="00033B64">
      <w:pPr>
        <w:ind w:left="357"/>
        <w:jc w:val="both"/>
        <w:rPr>
          <w:i/>
          <w:iCs/>
          <w:sz w:val="16"/>
          <w:szCs w:val="16"/>
        </w:rPr>
      </w:pPr>
    </w:p>
    <w:p w:rsidR="00033B64" w:rsidRDefault="00033B64" w:rsidP="00033B64">
      <w:pPr>
        <w:tabs>
          <w:tab w:val="left" w:pos="8820"/>
        </w:tabs>
        <w:ind w:left="357"/>
        <w:jc w:val="both"/>
        <w:rPr>
          <w:i/>
          <w:iCs/>
          <w:sz w:val="16"/>
          <w:szCs w:val="16"/>
        </w:rPr>
      </w:pPr>
      <w:r>
        <w:rPr>
          <w:i/>
          <w:iCs/>
          <w:sz w:val="16"/>
          <w:szCs w:val="16"/>
        </w:rPr>
        <w:t>"Al lado, pues, del derecho que regula la forma de la actividad jurisdiccional, está el derecho que regula el contenido, la materia, la sustancia de la actividad jurisdiccional.</w:t>
      </w:r>
    </w:p>
    <w:p w:rsidR="00033B64" w:rsidRDefault="00033B64" w:rsidP="00033B64">
      <w:pPr>
        <w:tabs>
          <w:tab w:val="left" w:pos="8820"/>
        </w:tabs>
        <w:ind w:left="357"/>
        <w:jc w:val="both"/>
        <w:rPr>
          <w:i/>
          <w:iCs/>
          <w:sz w:val="16"/>
          <w:szCs w:val="16"/>
        </w:rPr>
      </w:pPr>
    </w:p>
    <w:p w:rsidR="00033B64" w:rsidRDefault="00033B64" w:rsidP="00033B64">
      <w:pPr>
        <w:tabs>
          <w:tab w:val="left" w:pos="8820"/>
        </w:tabs>
        <w:ind w:left="357"/>
        <w:jc w:val="both"/>
        <w:rPr>
          <w:b/>
          <w:i/>
          <w:iCs/>
          <w:sz w:val="16"/>
          <w:szCs w:val="16"/>
        </w:rPr>
      </w:pPr>
      <w:r>
        <w:rPr>
          <w:i/>
          <w:iCs/>
          <w:sz w:val="16"/>
          <w:szCs w:val="16"/>
        </w:rPr>
        <w:t xml:space="preserve">"El uno es el </w:t>
      </w:r>
      <w:r>
        <w:rPr>
          <w:b/>
          <w:i/>
          <w:iCs/>
          <w:sz w:val="16"/>
          <w:szCs w:val="16"/>
        </w:rPr>
        <w:t>derecho procesal</w:t>
      </w:r>
      <w:r>
        <w:rPr>
          <w:i/>
          <w:iCs/>
          <w:sz w:val="16"/>
          <w:szCs w:val="16"/>
        </w:rPr>
        <w:t xml:space="preserve">, que precisamente porque regula la forma de la actividad jurisdiccional, toma el nombre de </w:t>
      </w:r>
      <w:r>
        <w:rPr>
          <w:b/>
          <w:i/>
          <w:iCs/>
          <w:sz w:val="16"/>
          <w:szCs w:val="16"/>
        </w:rPr>
        <w:t>derecho formal;</w:t>
      </w:r>
      <w:r>
        <w:rPr>
          <w:i/>
          <w:iCs/>
          <w:sz w:val="16"/>
          <w:szCs w:val="16"/>
        </w:rPr>
        <w:t xml:space="preserve"> el otro es el</w:t>
      </w:r>
      <w:r>
        <w:rPr>
          <w:b/>
          <w:i/>
          <w:iCs/>
          <w:sz w:val="16"/>
          <w:szCs w:val="16"/>
        </w:rPr>
        <w:t xml:space="preserve"> derecho material</w:t>
      </w:r>
      <w:r>
        <w:rPr>
          <w:i/>
          <w:iCs/>
          <w:sz w:val="16"/>
          <w:szCs w:val="16"/>
        </w:rPr>
        <w:t xml:space="preserve"> o</w:t>
      </w:r>
      <w:r>
        <w:rPr>
          <w:b/>
          <w:i/>
          <w:iCs/>
          <w:sz w:val="16"/>
          <w:szCs w:val="16"/>
        </w:rPr>
        <w:t xml:space="preserve"> sustancial.</w:t>
      </w:r>
    </w:p>
    <w:p w:rsidR="00033B64" w:rsidRDefault="00033B64" w:rsidP="00033B64">
      <w:pPr>
        <w:tabs>
          <w:tab w:val="left" w:pos="8820"/>
        </w:tabs>
        <w:ind w:left="357"/>
        <w:jc w:val="both"/>
        <w:rPr>
          <w:b/>
          <w:i/>
          <w:iCs/>
          <w:sz w:val="16"/>
          <w:szCs w:val="16"/>
        </w:rPr>
      </w:pPr>
    </w:p>
    <w:p w:rsidR="00033B64" w:rsidRDefault="00033B64" w:rsidP="00033B64">
      <w:pPr>
        <w:tabs>
          <w:tab w:val="left" w:pos="8820"/>
        </w:tabs>
        <w:ind w:left="357"/>
        <w:jc w:val="both"/>
        <w:rPr>
          <w:i/>
          <w:iCs/>
          <w:sz w:val="16"/>
          <w:szCs w:val="16"/>
          <w:lang w:val="en-GB"/>
        </w:rPr>
      </w:pPr>
      <w:r>
        <w:rPr>
          <w:b/>
          <w:i/>
          <w:iCs/>
          <w:sz w:val="16"/>
          <w:szCs w:val="16"/>
        </w:rPr>
        <w:t>"Derecho material o sustancial</w:t>
      </w:r>
      <w:r>
        <w:rPr>
          <w:i/>
          <w:iCs/>
          <w:sz w:val="16"/>
          <w:szCs w:val="16"/>
        </w:rPr>
        <w:t xml:space="preserve"> es, pues, el derecho que determina el contenido, la materia, la sustancia, esto es, la finalidad de la actividad o función jurisdiccional".  </w:t>
      </w:r>
      <w:r>
        <w:rPr>
          <w:i/>
          <w:iCs/>
          <w:sz w:val="16"/>
          <w:szCs w:val="16"/>
          <w:lang w:val="en-GB"/>
        </w:rPr>
        <w:t>(ob. cit., tomo I, pág. 194).</w:t>
      </w:r>
    </w:p>
    <w:p w:rsidR="00033B64" w:rsidRDefault="00033B64" w:rsidP="00033B64">
      <w:pPr>
        <w:ind w:left="357"/>
        <w:jc w:val="both"/>
        <w:rPr>
          <w:i/>
          <w:iCs/>
          <w:sz w:val="16"/>
          <w:szCs w:val="16"/>
          <w:lang w:val="en-GB"/>
        </w:rPr>
      </w:pPr>
    </w:p>
    <w:p w:rsidR="00033B64" w:rsidRDefault="00033B64" w:rsidP="00033B64">
      <w:pPr>
        <w:ind w:left="357"/>
        <w:jc w:val="both"/>
        <w:rPr>
          <w:i/>
          <w:iCs/>
          <w:sz w:val="16"/>
          <w:szCs w:val="16"/>
        </w:rPr>
      </w:pPr>
      <w:r>
        <w:rPr>
          <w:i/>
          <w:iCs/>
          <w:sz w:val="16"/>
          <w:szCs w:val="16"/>
        </w:rPr>
        <w:t>De otra parte, las normas procesales tienen una función instrumental.  Pero es un error pensar que esta circunstancia les reste importancia o pueda llevar a descuidar su aplicación.  Por el contrario, el derecho procesal es la mejor garantía del cumplimiento del principio de la igualdad ante la ley.  Es, además, un freno eficaz contra la arbitrariedad.  Yerra, en consecuencia, quien pretenda que en un Estado de derecho se puede administrar justicia con olvido de las formas procesales.  Pretensión que sólo tendría cabida en un concepto paternalista de la organización social, incompatible con el Estado de derecho.</w:t>
      </w:r>
    </w:p>
    <w:p w:rsidR="00033B64" w:rsidRDefault="00033B64" w:rsidP="00033B64">
      <w:pPr>
        <w:ind w:left="357"/>
        <w:jc w:val="both"/>
        <w:rPr>
          <w:i/>
          <w:iCs/>
          <w:sz w:val="16"/>
          <w:szCs w:val="16"/>
        </w:rPr>
      </w:pPr>
    </w:p>
    <w:p w:rsidR="00033B64" w:rsidRDefault="00033B64" w:rsidP="00033B64">
      <w:pPr>
        <w:ind w:left="357"/>
        <w:jc w:val="both"/>
        <w:rPr>
          <w:i/>
          <w:iCs/>
          <w:sz w:val="16"/>
          <w:szCs w:val="16"/>
        </w:rPr>
      </w:pPr>
      <w:r>
        <w:rPr>
          <w:i/>
          <w:iCs/>
          <w:sz w:val="16"/>
          <w:szCs w:val="16"/>
        </w:rPr>
        <w:t>(…) Sin que pueda olvidarse la expresa mención que el artículo cuarto hace de "la garantía constitucional del debido proceso", "el derecho de defensa", y la "igualdad de las partes", temas  a los cuales se refieren los artículos 29 y 13 de la Constitución.</w:t>
      </w:r>
    </w:p>
    <w:p w:rsidR="00033B64" w:rsidRDefault="00033B64" w:rsidP="00033B64">
      <w:pPr>
        <w:ind w:left="357"/>
        <w:jc w:val="both"/>
        <w:rPr>
          <w:i/>
          <w:iCs/>
          <w:sz w:val="16"/>
          <w:szCs w:val="16"/>
        </w:rPr>
      </w:pPr>
    </w:p>
    <w:p w:rsidR="00033B64" w:rsidRDefault="00033B64" w:rsidP="00033B64">
      <w:pPr>
        <w:ind w:left="357"/>
        <w:jc w:val="both"/>
        <w:rPr>
          <w:i/>
          <w:iCs/>
          <w:sz w:val="16"/>
          <w:szCs w:val="16"/>
        </w:rPr>
      </w:pPr>
      <w:r>
        <w:rPr>
          <w:i/>
          <w:iCs/>
          <w:sz w:val="16"/>
          <w:szCs w:val="16"/>
        </w:rPr>
        <w:t>Es lógico que en la interpretación de las normas procesales se tengan en cuenta los principios generales del derecho, como sucede en la interpretación de todas las normas jurídicas.(...)”.</w:t>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Artculo"/>
        <w:spacing w:after="0" w:line="240" w:lineRule="auto"/>
        <w:rPr>
          <w:b/>
          <w:bCs/>
          <w:color w:val="auto"/>
          <w:sz w:val="18"/>
          <w:szCs w:val="18"/>
        </w:rPr>
      </w:pPr>
    </w:p>
    <w:p w:rsidR="00033B64" w:rsidRDefault="00033B64" w:rsidP="00033B64">
      <w:pPr>
        <w:tabs>
          <w:tab w:val="left" w:pos="360"/>
        </w:tabs>
        <w:autoSpaceDE w:val="0"/>
        <w:autoSpaceDN w:val="0"/>
        <w:adjustRightInd w:val="0"/>
        <w:ind w:left="360"/>
        <w:jc w:val="both"/>
        <w:rPr>
          <w:i/>
          <w:iCs/>
          <w:sz w:val="16"/>
          <w:szCs w:val="16"/>
        </w:rPr>
      </w:pPr>
      <w:r>
        <w:rPr>
          <w:i/>
          <w:iCs/>
          <w:sz w:val="16"/>
          <w:szCs w:val="16"/>
        </w:rPr>
        <w:t xml:space="preserve">“(...). Interpretación de la ley procesal disciplinaria. El Estado  por medio de la  investigación disciplinaria,  debe tutelar y salvaguardar el ordenamiento jurídico positivo que regula el recto desarrollo de las funciones públicas, procurando además la </w:t>
      </w:r>
      <w:r>
        <w:rPr>
          <w:i/>
          <w:iCs/>
          <w:sz w:val="16"/>
          <w:szCs w:val="16"/>
        </w:rPr>
        <w:lastRenderedPageBreak/>
        <w:t>protección de la libertad y dignidad de la persona investigada. Estas condiciones de connotado sabor constitucional constituyen principios orientadores inequívocos para la interpretación y aplicación de la ley procesal, por lo cual, cuando se presenten dificultades en su interpretación, las mismas se deben salvar de acuerdo a los valores teleológicamente protegidos por la normatividad desde un punto de vista sistemático, sin descuidar que el principio de la finalidad de la norma se dirige a la satisfacción del valor de la justicia y al respeto de la libertad y los intereses del implicado, investigado o disciplinado y los de la sociedad.</w:t>
      </w:r>
    </w:p>
    <w:p w:rsidR="00033B64" w:rsidRDefault="00033B64" w:rsidP="00033B64">
      <w:pPr>
        <w:tabs>
          <w:tab w:val="left" w:pos="360"/>
        </w:tabs>
        <w:autoSpaceDE w:val="0"/>
        <w:autoSpaceDN w:val="0"/>
        <w:adjustRightInd w:val="0"/>
        <w:ind w:left="360"/>
        <w:jc w:val="both"/>
        <w:rPr>
          <w:i/>
          <w:iCs/>
          <w:sz w:val="16"/>
          <w:szCs w:val="16"/>
        </w:rPr>
      </w:pPr>
      <w:r>
        <w:rPr>
          <w:i/>
          <w:iCs/>
          <w:sz w:val="16"/>
          <w:szCs w:val="16"/>
        </w:rPr>
        <w:t xml:space="preserve"> </w:t>
      </w:r>
    </w:p>
    <w:p w:rsidR="00033B64" w:rsidRDefault="00033B64" w:rsidP="00033B64">
      <w:pPr>
        <w:tabs>
          <w:tab w:val="left" w:pos="360"/>
        </w:tabs>
        <w:autoSpaceDE w:val="0"/>
        <w:autoSpaceDN w:val="0"/>
        <w:adjustRightInd w:val="0"/>
        <w:ind w:left="360"/>
        <w:jc w:val="both"/>
        <w:rPr>
          <w:rFonts w:ascii="Arial" w:hAnsi="Arial" w:cs="Arial"/>
          <w:sz w:val="16"/>
          <w:szCs w:val="16"/>
        </w:rPr>
      </w:pPr>
      <w:r>
        <w:rPr>
          <w:i/>
          <w:iCs/>
          <w:sz w:val="16"/>
          <w:szCs w:val="16"/>
        </w:rPr>
        <w:t>Por las razones precedentes, el operador disciplinario está obligado a interpretar la normatividad disciplinaria de una manera lógica, armoniosa, seria, objetiva y organizada de acuerdo con los principios rectores no sólo de la ley que los contiene sino de la Ley Constitucional, de las Leyes Penales y de la Ley Administrativa o Código Contencioso Administrativo, a los que también se remite, pues de ellos nace y los mismos le imponen su cabal cumplimiento en procura de la defensa  de los derechos y valores tanto de la sociedad, del Estado, como de la persona a quien se dirige. La Ley Procesal será entonces garantista de los valores jurídicos, de la eficacia de la Administración Pública, de la protección de los intereses de los asociados y de la misma seguridad que reclama las instituciones gubernamentales. Una ley injusta deberá, por consiguiente, ser desconocida por el operador disciplinario con soporte en los principios y valores contemplados en nuestra Constitución Política (excepción de inconstitucionalidad) que defiende, por encima de todo, la dignidad humana. (...)”.</w:t>
      </w:r>
      <w:r>
        <w:rPr>
          <w:rStyle w:val="Refdenotaalpie"/>
          <w:rFonts w:ascii="Arial" w:hAnsi="Arial" w:cs="Arial"/>
          <w:sz w:val="16"/>
          <w:szCs w:val="16"/>
        </w:rPr>
        <w:footnoteReference w:id="38"/>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21. </w:t>
      </w:r>
      <w:r>
        <w:rPr>
          <w:b/>
          <w:bCs/>
          <w:i/>
          <w:iCs/>
          <w:color w:val="auto"/>
          <w:sz w:val="18"/>
          <w:szCs w:val="18"/>
        </w:rPr>
        <w:t>Aplicación de principios e integración normativa</w:t>
      </w:r>
      <w:r>
        <w:rPr>
          <w:b/>
          <w:bCs/>
          <w:color w:val="auto"/>
          <w:sz w:val="18"/>
          <w:szCs w:val="18"/>
        </w:rPr>
        <w:t>.</w:t>
      </w:r>
      <w:r>
        <w:rPr>
          <w:color w:val="auto"/>
          <w:sz w:val="18"/>
          <w:szCs w:val="18"/>
        </w:rPr>
        <w:t xml:space="preserve"> En la aplicación del régimen disciplinario prevalecerán los principios rectores contenidos en esta ley y en la Cons</w:t>
      </w:r>
      <w:r>
        <w:rPr>
          <w:color w:val="auto"/>
          <w:sz w:val="18"/>
          <w:szCs w:val="18"/>
        </w:rPr>
        <w:softHyphen/>
        <w:t>ti</w:t>
      </w:r>
      <w:r>
        <w:rPr>
          <w:color w:val="auto"/>
          <w:sz w:val="18"/>
          <w:szCs w:val="18"/>
        </w:rPr>
        <w:softHyphen/>
        <w:t xml:space="preserve">tución Política. </w:t>
      </w:r>
      <w:r>
        <w:rPr>
          <w:i/>
          <w:iCs/>
          <w:color w:val="auto"/>
          <w:sz w:val="18"/>
          <w:szCs w:val="18"/>
        </w:rPr>
        <w:t>En lo no previsto en esta ley se aplicarán los tratados internacionales sobre derechos humanos</w:t>
      </w:r>
      <w:r>
        <w:rPr>
          <w:color w:val="auto"/>
          <w:sz w:val="18"/>
          <w:szCs w:val="18"/>
        </w:rPr>
        <w:t xml:space="preserve"> y los convenios internacionales de la OIT ratificados por Colombia y lo dispuesto en los códigos Contencioso Administrativo, Penal, de Procedimiento Penal y de Procedimiento Civil en lo que no contravengan la naturaleza del derecho disciplinario.</w:t>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C-067 de febrero 4 de 2003,</w:t>
      </w:r>
      <w:r>
        <w:rPr>
          <w:sz w:val="14"/>
          <w:szCs w:val="14"/>
        </w:rPr>
        <w:t xml:space="preserve"> siendo Magistrado Ponente Marco Gerardo Monroy Cabra</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menor"/>
        <w:spacing w:before="0" w:after="0" w:line="240" w:lineRule="auto"/>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2º, 4º, 29, 228, 229 y 230; </w:t>
      </w:r>
      <w:r>
        <w:rPr>
          <w:b/>
          <w:bCs/>
          <w:sz w:val="14"/>
          <w:szCs w:val="14"/>
        </w:rPr>
        <w:t xml:space="preserve">Ley 190/95: </w:t>
      </w:r>
      <w:r>
        <w:rPr>
          <w:sz w:val="14"/>
          <w:szCs w:val="14"/>
        </w:rPr>
        <w:t xml:space="preserve">Art. 81 (1); </w:t>
      </w:r>
      <w:r>
        <w:rPr>
          <w:b/>
          <w:bCs/>
          <w:sz w:val="14"/>
          <w:szCs w:val="14"/>
        </w:rPr>
        <w:t xml:space="preserve">Decreto 1798/00: </w:t>
      </w:r>
      <w:r>
        <w:rPr>
          <w:sz w:val="14"/>
          <w:szCs w:val="14"/>
        </w:rPr>
        <w:t xml:space="preserve">Art. 19; </w:t>
      </w:r>
      <w:r>
        <w:rPr>
          <w:b/>
          <w:bCs/>
          <w:sz w:val="14"/>
          <w:szCs w:val="14"/>
        </w:rPr>
        <w:t>CDU:</w:t>
      </w:r>
      <w:r>
        <w:rPr>
          <w:sz w:val="14"/>
          <w:szCs w:val="14"/>
        </w:rPr>
        <w:t xml:space="preserve"> Arts. 17, 21, 92, 93, 94 y 195. </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C-769 de diciembre 10 de 1998. MP. Antonio Barrera Carbonell:</w:t>
      </w:r>
    </w:p>
    <w:p w:rsidR="00033B64" w:rsidRDefault="00033B64" w:rsidP="00033B64">
      <w:pPr>
        <w:pStyle w:val="Artculo"/>
        <w:spacing w:after="0" w:line="240" w:lineRule="auto"/>
        <w:rPr>
          <w:b/>
          <w:bCs/>
          <w:color w:val="auto"/>
          <w:sz w:val="18"/>
          <w:szCs w:val="18"/>
        </w:rPr>
      </w:pPr>
    </w:p>
    <w:p w:rsidR="00033B64" w:rsidRDefault="00033B64" w:rsidP="00033B64">
      <w:pPr>
        <w:ind w:left="360" w:right="20"/>
        <w:jc w:val="both"/>
        <w:rPr>
          <w:i/>
          <w:sz w:val="16"/>
          <w:szCs w:val="16"/>
        </w:rPr>
      </w:pPr>
      <w:r>
        <w:rPr>
          <w:i/>
          <w:sz w:val="16"/>
          <w:szCs w:val="16"/>
        </w:rPr>
        <w:t>“(...). El derecho disciplinario, por su naturaleza sancionadora, es una especie del derecho punitivo. Ello implica que las garantías sustanciales y procesales del derecho mas general, el penal, sean aplicables al régimen disciplinario. Es decir, que ante la ausencia de reglas y principios propios que rijan lo disciplinario, dado que es un derecho en proceso de sistematización y elaboración de los institutos sustanciales y procesales que lo estructuren como una disciplina autónoma, se ha hecho imperioso acudir a los principios y garantías propios del derecho penal. No obstante, mientras el derecho disciplinario no termine el proceso de construcción de las reglas y principios que le son propios las remisiones a los principios, garantías e instituciones penales serán inevitables; aunque no debe llegarse a la situación de  extremar la aplicación de éstas en desmedro de las reglas especiales que gobiernan el sistema disciplinario. (...)”.</w:t>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lang w:val="en-GB"/>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Artculo"/>
        <w:tabs>
          <w:tab w:val="left" w:pos="360"/>
        </w:tabs>
        <w:spacing w:after="0" w:line="240" w:lineRule="auto"/>
        <w:ind w:left="360"/>
        <w:rPr>
          <w:rFonts w:ascii="Times New Roman" w:hAnsi="Times New Roman"/>
          <w:i/>
          <w:iCs/>
          <w:color w:val="auto"/>
          <w:sz w:val="18"/>
          <w:szCs w:val="18"/>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 Principios rectores e interpretación sistemática. El servidor público competente para investigar, tiene el deber de interpretar sistemáticamente las normas que forman parte de la Ley 734 de febrero 5 de 2002 (Nuevo Código Disciplinario Único), dando prelación a los principios rectores, pues de los principios rectores parte la exigencia interpretativa, toda vez que las normas previstas en el estatuto disciplinario no son más que el desarrollo de los citados principios. </w:t>
      </w:r>
    </w:p>
    <w:p w:rsidR="00033B64" w:rsidRDefault="00033B64" w:rsidP="00033B64">
      <w:pPr>
        <w:pStyle w:val="COMENTARIOS"/>
        <w:tabs>
          <w:tab w:val="clear" w:pos="567"/>
          <w:tab w:val="left" w:pos="360"/>
        </w:tabs>
        <w:spacing w:before="0" w:after="0"/>
        <w:ind w:left="360" w:firstLine="0"/>
        <w:rPr>
          <w:i/>
          <w:iCs/>
          <w:sz w:val="16"/>
          <w:szCs w:val="16"/>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La interpretación y aplicación de la Ley Disciplinaria, debe entonces regirse por parámetros lógicos y objetivos sin que jamás se oponga a los valores y derechos consagrados positivamente, pues los intereses jurídicos son protegidos y garantizados por el procedimiento disciplinario de manera cierta e indiscutible a través de los principios rectores. </w:t>
      </w:r>
    </w:p>
    <w:p w:rsidR="00033B64" w:rsidRDefault="00033B64" w:rsidP="00033B64">
      <w:pPr>
        <w:pStyle w:val="COMENTARIOS"/>
        <w:tabs>
          <w:tab w:val="clear" w:pos="567"/>
          <w:tab w:val="left" w:pos="360"/>
        </w:tabs>
        <w:spacing w:before="0" w:after="0"/>
        <w:ind w:left="360" w:firstLine="0"/>
        <w:rPr>
          <w:i/>
          <w:iCs/>
          <w:sz w:val="16"/>
          <w:szCs w:val="16"/>
        </w:rPr>
      </w:pPr>
    </w:p>
    <w:p w:rsidR="00033B64" w:rsidRDefault="00033B64" w:rsidP="00033B64">
      <w:pPr>
        <w:pStyle w:val="COMENTARIOS"/>
        <w:tabs>
          <w:tab w:val="clear" w:pos="567"/>
          <w:tab w:val="left" w:pos="360"/>
        </w:tabs>
        <w:spacing w:before="0" w:after="0"/>
        <w:ind w:left="360" w:firstLine="0"/>
        <w:rPr>
          <w:i/>
          <w:iCs/>
          <w:sz w:val="16"/>
          <w:szCs w:val="16"/>
        </w:rPr>
      </w:pPr>
      <w:r>
        <w:rPr>
          <w:i/>
          <w:sz w:val="16"/>
          <w:szCs w:val="16"/>
        </w:rPr>
        <w:t>Lo que sí debe hacerse siempre que se quiera jerarquizar los principios rectores, es empezar por el artículo 21, que sería la mejor manera para que se subordinaran las 20 disposiciones que integran  las normas rectoras de la Ley Disciplinaria.(...)”.</w:t>
      </w:r>
      <w:r>
        <w:rPr>
          <w:rStyle w:val="Refdenotaalpie"/>
          <w:rFonts w:ascii="Arial" w:hAnsi="Arial" w:cs="Arial"/>
          <w:i/>
          <w:sz w:val="16"/>
          <w:szCs w:val="16"/>
        </w:rPr>
        <w:footnoteReference w:id="39"/>
      </w:r>
    </w:p>
    <w:p w:rsidR="00033B64" w:rsidRDefault="00033B64" w:rsidP="00033B64">
      <w:pPr>
        <w:pStyle w:val="Artculo"/>
        <w:spacing w:after="0" w:line="240" w:lineRule="auto"/>
        <w:jc w:val="center"/>
        <w:rPr>
          <w:color w:val="auto"/>
          <w:lang w:val="es-ES_tradnl"/>
        </w:rPr>
      </w:pPr>
    </w:p>
    <w:p w:rsidR="00033B64" w:rsidRDefault="00033B64" w:rsidP="00033B64">
      <w:pPr>
        <w:pStyle w:val="Artculo"/>
        <w:spacing w:after="0" w:line="240" w:lineRule="auto"/>
        <w:jc w:val="center"/>
        <w:rPr>
          <w:color w:val="auto"/>
        </w:rPr>
      </w:pPr>
      <w:r>
        <w:rPr>
          <w:color w:val="auto"/>
        </w:rPr>
        <w:t>Título II</w:t>
      </w:r>
      <w:r>
        <w:rPr>
          <w:color w:val="auto"/>
        </w:rPr>
        <w:fldChar w:fldCharType="begin"/>
      </w:r>
      <w:r>
        <w:instrText>tc “</w:instrText>
      </w:r>
      <w:r>
        <w:rPr>
          <w:color w:val="auto"/>
        </w:rPr>
        <w:instrText>Título II”</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lastRenderedPageBreak/>
        <w:t>La Ley Disciplinaria</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La Ley Disciplinaria</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Primero</w:t>
      </w:r>
      <w:r>
        <w:rPr>
          <w:color w:val="auto"/>
        </w:rPr>
        <w:fldChar w:fldCharType="begin"/>
      </w:r>
      <w:r>
        <w:instrText>tc “</w:instrText>
      </w:r>
      <w:r>
        <w:rPr>
          <w:color w:val="auto"/>
        </w:rPr>
        <w:instrText>Capítulo Primero”</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La Función Pública y la Falta Disciplinaria</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La Función Pública y la Falta</w:instrText>
      </w:r>
      <w:r w:rsidRPr="00033B64">
        <w:rPr>
          <w:b/>
          <w:bCs/>
          <w:color w:val="auto"/>
          <w14:shadow w14:blurRad="50800" w14:dist="38100" w14:dir="2700000" w14:sx="100000" w14:sy="100000" w14:kx="0" w14:ky="0" w14:algn="tl">
            <w14:srgbClr w14:val="000000">
              <w14:alpha w14:val="60000"/>
            </w14:srgbClr>
          </w14:shadow>
        </w:rPr>
        <w:br/>
        <w:instrText>Disciplinaria</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22. </w:t>
      </w:r>
      <w:r w:rsidRPr="00033B64">
        <w:rPr>
          <w:b/>
          <w:bCs/>
          <w:color w:val="auto"/>
          <w:sz w:val="18"/>
          <w:szCs w:val="18"/>
          <w14:shadow w14:blurRad="50800" w14:dist="38100" w14:dir="2700000" w14:sx="100000" w14:sy="100000" w14:kx="0" w14:ky="0" w14:algn="tl">
            <w14:srgbClr w14:val="000000">
              <w14:alpha w14:val="60000"/>
            </w14:srgbClr>
          </w14:shadow>
        </w:rPr>
        <w:t>Garantía de la función pública</w:t>
      </w:r>
      <w:r>
        <w:rPr>
          <w:color w:val="auto"/>
          <w:sz w:val="18"/>
          <w:szCs w:val="18"/>
        </w:rPr>
        <w:t>. El sujeto disciplinable, para salvaguardar la moralidad pública, transparencia, objetividad, legalidad, honradez, lealtad, igualdad, imparcialidad, celeridad, publicidad, economía, neutralidad, eficacia y eficiencia que debe observar en el desempeño de su empleo, cargo o función, ejercerá los derechos, cumplirá los deberes,</w:t>
      </w:r>
      <w:r>
        <w:rPr>
          <w:color w:val="auto"/>
          <w:sz w:val="18"/>
          <w:szCs w:val="18"/>
        </w:rPr>
        <w:softHyphen/>
        <w:t xml:space="preserve"> respetará las prohibiciones y estará sometido al régimen de inha</w:t>
      </w:r>
      <w:r>
        <w:rPr>
          <w:color w:val="auto"/>
          <w:sz w:val="18"/>
          <w:szCs w:val="18"/>
        </w:rPr>
        <w:softHyphen/>
      </w:r>
      <w:r>
        <w:rPr>
          <w:color w:val="auto"/>
          <w:sz w:val="18"/>
          <w:szCs w:val="18"/>
        </w:rPr>
        <w:softHyphen/>
        <w:t>bi</w:t>
      </w:r>
      <w:r>
        <w:rPr>
          <w:color w:val="auto"/>
          <w:sz w:val="18"/>
          <w:szCs w:val="18"/>
        </w:rPr>
        <w:softHyphen/>
      </w:r>
      <w:r>
        <w:rPr>
          <w:color w:val="auto"/>
          <w:sz w:val="18"/>
          <w:szCs w:val="18"/>
        </w:rPr>
        <w:softHyphen/>
        <w:t>lidades, incompatibilidades, impedimentos y conflictos de intereses, establecidos en la Constitución Política y en las leyes.</w:t>
      </w:r>
      <w:r>
        <w:rPr>
          <w:color w:val="auto"/>
          <w:sz w:val="18"/>
          <w:szCs w:val="18"/>
        </w:rPr>
        <w:fldChar w:fldCharType="begin"/>
      </w:r>
      <w:r>
        <w:rPr>
          <w:sz w:val="18"/>
          <w:szCs w:val="18"/>
        </w:rPr>
        <w:instrText>tc “</w:instrText>
      </w:r>
      <w:r>
        <w:rPr>
          <w:b/>
          <w:bCs/>
          <w:color w:val="auto"/>
          <w:sz w:val="18"/>
          <w:szCs w:val="18"/>
        </w:rPr>
        <w:instrText>Artículo 22. Garantía de la función pública</w:instrText>
      </w:r>
      <w:r>
        <w:rPr>
          <w:color w:val="auto"/>
          <w:sz w:val="18"/>
          <w:szCs w:val="18"/>
        </w:rPr>
        <w:instrText>. El sujeto disciplinable, para salvaguardar la moralidad pública, transparencia, objetividad, legalidad, honradez, lealtad, igualdad, imparcialidad, celeridad, publicidad, economía, neutralidad, eficacia y eficiencia que debe observar en el desempeño de su empleo, cargo o función, ejercerá los derechos, cumplirá los deberes,</w:instrText>
      </w:r>
      <w:r>
        <w:rPr>
          <w:color w:val="auto"/>
          <w:sz w:val="18"/>
          <w:szCs w:val="18"/>
        </w:rPr>
        <w:softHyphen/>
        <w:instrText xml:space="preserve"> respetará las prohibiciones y estará sometido al régimen de inha</w:instrText>
      </w:r>
      <w:r>
        <w:rPr>
          <w:color w:val="auto"/>
          <w:sz w:val="18"/>
          <w:szCs w:val="18"/>
        </w:rPr>
        <w:softHyphen/>
      </w:r>
      <w:r>
        <w:rPr>
          <w:color w:val="auto"/>
          <w:sz w:val="18"/>
          <w:szCs w:val="18"/>
        </w:rPr>
        <w:softHyphen/>
        <w:instrText>bi</w:instrText>
      </w:r>
      <w:r>
        <w:rPr>
          <w:color w:val="auto"/>
          <w:sz w:val="18"/>
          <w:szCs w:val="18"/>
        </w:rPr>
        <w:softHyphen/>
      </w:r>
      <w:r>
        <w:rPr>
          <w:color w:val="auto"/>
          <w:sz w:val="18"/>
          <w:szCs w:val="18"/>
        </w:rPr>
        <w:softHyphen/>
        <w:instrText>lidades, incompatibilidades, impedimentos y conflictos de intereses, establecidos en la Constitución Política y en las leyes.”</w:instrText>
      </w:r>
      <w:r>
        <w:rPr>
          <w:color w:val="auto"/>
          <w:sz w:val="18"/>
          <w:szCs w:val="18"/>
        </w:rPr>
        <w:fldChar w:fldCharType="end"/>
      </w:r>
    </w:p>
    <w:p w:rsidR="00033B64" w:rsidRDefault="00033B64" w:rsidP="00033B64">
      <w:pPr>
        <w:tabs>
          <w:tab w:val="left" w:pos="454"/>
          <w:tab w:val="left" w:pos="5664"/>
          <w:tab w:val="left" w:pos="6372"/>
          <w:tab w:val="left" w:pos="7080"/>
        </w:tabs>
        <w:autoSpaceDE w:val="0"/>
        <w:autoSpaceDN w:val="0"/>
        <w:adjustRightInd w:val="0"/>
        <w:jc w:val="both"/>
        <w:rPr>
          <w:b/>
          <w:bCs/>
          <w:sz w:val="18"/>
          <w:szCs w:val="18"/>
        </w:rPr>
      </w:pPr>
    </w:p>
    <w:p w:rsidR="00033B64" w:rsidRDefault="00033B64" w:rsidP="00033B64">
      <w:pPr>
        <w:tabs>
          <w:tab w:val="left" w:pos="454"/>
          <w:tab w:val="left" w:pos="5664"/>
          <w:tab w:val="left" w:pos="6372"/>
          <w:tab w:val="left" w:pos="7080"/>
        </w:tabs>
        <w:autoSpaceDE w:val="0"/>
        <w:autoSpaceDN w:val="0"/>
        <w:adjustRightInd w:val="0"/>
        <w:ind w:left="1620" w:hanging="1620"/>
        <w:jc w:val="both"/>
        <w:rPr>
          <w:sz w:val="14"/>
          <w:szCs w:val="14"/>
        </w:rPr>
      </w:pPr>
      <w:r>
        <w:rPr>
          <w:rFonts w:ascii="Century Gothic" w:hAnsi="Century Gothic"/>
          <w:b/>
          <w:bCs/>
          <w:sz w:val="18"/>
          <w:szCs w:val="18"/>
        </w:rPr>
        <w:t>Concordancias:</w:t>
      </w:r>
      <w:r>
        <w:rPr>
          <w:rFonts w:ascii="Century Gothic" w:hAnsi="Century Gothic"/>
          <w:b/>
          <w:bCs/>
        </w:rPr>
        <w:t xml:space="preserve"> </w:t>
      </w:r>
      <w:r>
        <w:rPr>
          <w:rFonts w:ascii="Century Gothic" w:hAnsi="Century Gothic"/>
          <w:b/>
          <w:bCs/>
        </w:rPr>
        <w:tab/>
      </w:r>
      <w:r>
        <w:rPr>
          <w:b/>
          <w:bCs/>
          <w:sz w:val="14"/>
          <w:szCs w:val="14"/>
        </w:rPr>
        <w:t xml:space="preserve">Constitución Política: </w:t>
      </w:r>
      <w:r>
        <w:rPr>
          <w:sz w:val="14"/>
          <w:szCs w:val="14"/>
        </w:rPr>
        <w:t>Arts. 2º, 4º, 5º, 29, 209 (1), 228, 229, 230 y 267;</w:t>
      </w:r>
      <w:r>
        <w:rPr>
          <w:b/>
          <w:bCs/>
          <w:sz w:val="14"/>
          <w:szCs w:val="14"/>
        </w:rPr>
        <w:t xml:space="preserve"> Código Contencioso Administrativo: </w:t>
      </w:r>
      <w:r>
        <w:rPr>
          <w:sz w:val="14"/>
          <w:szCs w:val="14"/>
        </w:rPr>
        <w:t xml:space="preserve">Art. 3; </w:t>
      </w:r>
      <w:r>
        <w:rPr>
          <w:b/>
          <w:bCs/>
          <w:sz w:val="14"/>
          <w:szCs w:val="14"/>
        </w:rPr>
        <w:t xml:space="preserve">Ley 42/93: </w:t>
      </w:r>
      <w:r>
        <w:rPr>
          <w:sz w:val="14"/>
          <w:szCs w:val="14"/>
        </w:rPr>
        <w:t xml:space="preserve">Art. 8; </w:t>
      </w:r>
      <w:r>
        <w:rPr>
          <w:b/>
          <w:bCs/>
          <w:sz w:val="14"/>
          <w:szCs w:val="14"/>
        </w:rPr>
        <w:t xml:space="preserve">Ley 489/98: </w:t>
      </w:r>
      <w:r>
        <w:rPr>
          <w:sz w:val="14"/>
          <w:szCs w:val="14"/>
        </w:rPr>
        <w:t>Art. 3;</w:t>
      </w:r>
      <w:r>
        <w:rPr>
          <w:b/>
          <w:bCs/>
          <w:sz w:val="14"/>
          <w:szCs w:val="14"/>
        </w:rPr>
        <w:t xml:space="preserve"> Ley 333/96: </w:t>
      </w:r>
      <w:r>
        <w:rPr>
          <w:sz w:val="14"/>
          <w:szCs w:val="14"/>
        </w:rPr>
        <w:t xml:space="preserve">Art. 2; </w:t>
      </w:r>
      <w:r>
        <w:rPr>
          <w:b/>
          <w:bCs/>
          <w:sz w:val="14"/>
          <w:szCs w:val="14"/>
        </w:rPr>
        <w:t xml:space="preserve">Ley 190/95: </w:t>
      </w:r>
      <w:r>
        <w:rPr>
          <w:sz w:val="14"/>
          <w:szCs w:val="14"/>
        </w:rPr>
        <w:t xml:space="preserve">Art. 81 (1); </w:t>
      </w:r>
      <w:r>
        <w:rPr>
          <w:b/>
          <w:bCs/>
          <w:sz w:val="14"/>
          <w:szCs w:val="14"/>
        </w:rPr>
        <w:t>CDU:</w:t>
      </w:r>
      <w:r>
        <w:rPr>
          <w:sz w:val="14"/>
          <w:szCs w:val="14"/>
        </w:rPr>
        <w:t xml:space="preserve"> Arts. 16, 17, 21, 33, 34 (32), 35, 36, 37, 38, 39, 40, 41, 52, 54, 56, 62, 92, 93, 94, 196, 198 y 217.</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C-338 de julio 8 de 1998. MP. Vladimiro Naranjo Mesa:</w:t>
      </w:r>
    </w:p>
    <w:p w:rsidR="00033B64" w:rsidRDefault="00033B64" w:rsidP="00033B64">
      <w:pPr>
        <w:pStyle w:val="Artculo"/>
        <w:spacing w:after="0" w:line="240" w:lineRule="auto"/>
        <w:rPr>
          <w:b/>
          <w:bCs/>
          <w:sz w:val="18"/>
          <w:szCs w:val="18"/>
        </w:rPr>
      </w:pPr>
    </w:p>
    <w:p w:rsidR="00033B64" w:rsidRDefault="00033B64" w:rsidP="00033B64">
      <w:pPr>
        <w:ind w:left="360" w:right="20"/>
        <w:jc w:val="both"/>
        <w:rPr>
          <w:bCs/>
          <w:i/>
          <w:sz w:val="16"/>
          <w:szCs w:val="16"/>
        </w:rPr>
      </w:pPr>
      <w:r>
        <w:rPr>
          <w:bCs/>
          <w:i/>
          <w:sz w:val="16"/>
          <w:szCs w:val="16"/>
        </w:rPr>
        <w:t>“(...). 2.1 El régimen sancionatorio de los servidores públicos</w:t>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t>Tal como lo dispone el artículo 6o. de la Constitución Política y como lo ha reiterado esta Corporación en abundante jurisprudencia, todos los servidores públicos -miembros de las corporaciones públicas, empleados y trabajadores del Estado y de sus entidades descentralizadas territorialmente y por servicios (art. 123 de la C.P.)- son responsables ante las autoridades no sólo por infringir la Constitución y las leyes, sino también, por la omisión o extralimitación en el ejercicio de sus funciones.</w:t>
      </w:r>
    </w:p>
    <w:p w:rsidR="00033B64" w:rsidRDefault="00033B64" w:rsidP="00033B64">
      <w:pPr>
        <w:ind w:left="360" w:right="20"/>
        <w:jc w:val="both"/>
        <w:rPr>
          <w:i/>
          <w:sz w:val="16"/>
          <w:szCs w:val="16"/>
        </w:rPr>
      </w:pPr>
      <w:r>
        <w:rPr>
          <w:i/>
          <w:sz w:val="16"/>
          <w:szCs w:val="16"/>
        </w:rPr>
        <w:t xml:space="preserve"> </w:t>
      </w:r>
    </w:p>
    <w:p w:rsidR="00033B64" w:rsidRDefault="00033B64" w:rsidP="00033B64">
      <w:pPr>
        <w:ind w:left="360" w:right="20"/>
        <w:jc w:val="both"/>
        <w:rPr>
          <w:b/>
          <w:i/>
          <w:sz w:val="16"/>
          <w:szCs w:val="16"/>
        </w:rPr>
      </w:pPr>
      <w:r>
        <w:rPr>
          <w:i/>
          <w:sz w:val="16"/>
          <w:szCs w:val="16"/>
        </w:rPr>
        <w:t>Esta responsabilidad que tiene su origen en la propia Constitución Política, se refleja, tomando en consideración los diversos controles que existen en el ordenamiento jurídico para garantizar el adecuado funcionamiento del Estado, en una responsabilidad política, penal, civil, fiscal o disciplinaria del servidor público. En cuanto a la responsabilidad disciplinaria, cabe anotar que ésta se deriva de las diferentes sanciones que puede llegar a imponerle la Administración al funcionario, luego de cumplido el respectivo proceso disciplinario, como consecuencia del incumplimiento de sus deberes, o del claro desconocimiento de las prohibiciones, inhabilidades e incompatibilidades establecidas por la Constitución y las leyes, las cuales están encaminadas a fijar parámetros de comportamiento razonables y justos para un adecuado y eficaz desempeño de la función pública.</w:t>
      </w:r>
      <w:r>
        <w:rPr>
          <w:rStyle w:val="Refdenotaalpie"/>
          <w:iCs/>
          <w:sz w:val="16"/>
          <w:szCs w:val="16"/>
        </w:rPr>
        <w:footnoteReference w:id="40"/>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t>A través del régimen sancionatorio se persigue entonces regular las relaciones que existen entre los servidores públicos y la Administración, de manera que la función administrativa, que se encuentra al servicio de los intereses comunes, se cumpla con fundamento en los principios de imparcialidad, celeridad, transparencia, eficacia y moralidad como lo ordena el artículo 209 de la Constitución Política. Así lo entendió esta Corporación al señalar, en anterior pronunciamiento, que a través del derecho disciplinario se “busca garantizar la buena marcha y buen nombre de la administración pública, así como asegurar a los gobernados que la función pública sea ejercida en beneficio de la comunidad y para la protección de los derechos y libertades de los asociados (CP arts. 2° y 209)”.</w:t>
      </w:r>
      <w:r>
        <w:rPr>
          <w:rStyle w:val="Refdenotaalpie"/>
          <w:iCs/>
          <w:sz w:val="16"/>
          <w:szCs w:val="16"/>
        </w:rPr>
        <w:footnoteReference w:id="41"/>
      </w:r>
      <w:r>
        <w:rPr>
          <w:iCs/>
          <w:sz w:val="16"/>
          <w:szCs w:val="16"/>
        </w:rPr>
        <w:t xml:space="preserve"> </w:t>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t>(…) En cuanto a las incompatibilidades, ha de advertirse que, como lo manifestó esta Corporación, “... éstas hacen parte del régimen disciplinario y buscan mantener la probidad del servidor público en el ejercicio de sus funciones, a través del señalamiento de impedimentos legales, relacionados con la imposibilidad del ejercicio simultáneo de dos actividades o cargos que puedan poner en entredicho la transparencia debida para el normal desarrollo de la actividad pública”</w:t>
      </w:r>
      <w:r>
        <w:rPr>
          <w:rStyle w:val="Refdenotaalpie"/>
          <w:iCs/>
          <w:sz w:val="16"/>
          <w:szCs w:val="16"/>
        </w:rPr>
        <w:footnoteReference w:id="42"/>
      </w:r>
      <w:r>
        <w:rPr>
          <w:i/>
          <w:sz w:val="16"/>
          <w:szCs w:val="16"/>
        </w:rPr>
        <w:t>. En igual medida, pretenden evitar que se utilice el cargo público para favorecer intereses propios o de terceros en perjuicio del interés general y de los principios que gobiernan la función pública. (...)”</w:t>
      </w:r>
      <w:r>
        <w:rPr>
          <w:rStyle w:val="Refdenotaalpie"/>
          <w:sz w:val="16"/>
          <w:szCs w:val="16"/>
        </w:rPr>
        <w:footnoteReference w:id="43"/>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color w:val="000000"/>
          <w:sz w:val="16"/>
          <w:szCs w:val="16"/>
        </w:rPr>
      </w:pPr>
      <w:r>
        <w:rPr>
          <w:i/>
          <w:color w:val="000000"/>
          <w:sz w:val="16"/>
          <w:szCs w:val="16"/>
        </w:rPr>
        <w:t xml:space="preserve">“(...). La garantía de la función pública y los destinatarios de la ley disciplinaria. De la lectura de la norma comentada se concluye, de manera inequívoca, que de la única forma que el sujeto disciplinable garantiza la prestación adecuada de la función pública, es </w:t>
      </w:r>
      <w:r>
        <w:rPr>
          <w:i/>
          <w:color w:val="000000"/>
          <w:sz w:val="16"/>
          <w:szCs w:val="16"/>
        </w:rPr>
        <w:lastRenderedPageBreak/>
        <w:t>a través del ejercicio de los derechos, del cumplimiento de los deberes, del respeto a la prohibiciones y del sometimiento al régimen de inhabilidades, incompatibilidades, impedimentos y conflictos de intereses establecidos en la Constitución Política y en la ley, lo cual permite, innegablemente, salvaguardar la moralidad pública, la transparencia, la objetividad, la legalidad, la honradez, la lealtad, la igualdad, la imparcialidad, la celeridad, la publicidad, la economía, la neutralidad, la eficacia y la eficiencia que con gran dedicación y pulcritud debe observar en el desempeño de su empleo, cargo o función. Cualquier trasgresión a las normas que describen las faltas disciplinarias, atenta contra la buena marcha de la administración y por ende contra la garantía de la función pública que debe estar protegida con comportamientos muy transparentes por parte de los ciudadanos que accedan a ella, a quienes la sociedad les reclama su afectación y les exige una contraprestación sancionatoria por su deterioro. (...)”.</w:t>
      </w:r>
      <w:r>
        <w:rPr>
          <w:rStyle w:val="Refdenotaalpie"/>
          <w:rFonts w:ascii="Arial" w:hAnsi="Arial" w:cs="Arial"/>
          <w:sz w:val="16"/>
          <w:szCs w:val="16"/>
        </w:rPr>
        <w:footnoteReference w:id="44"/>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23. </w:t>
      </w:r>
      <w:r w:rsidRPr="00033B64">
        <w:rPr>
          <w:b/>
          <w:bCs/>
          <w:color w:val="auto"/>
          <w:sz w:val="18"/>
          <w:szCs w:val="18"/>
          <w14:shadow w14:blurRad="50800" w14:dist="38100" w14:dir="2700000" w14:sx="100000" w14:sy="100000" w14:kx="0" w14:ky="0" w14:algn="tl">
            <w14:srgbClr w14:val="000000">
              <w14:alpha w14:val="60000"/>
            </w14:srgbClr>
          </w14:shadow>
        </w:rPr>
        <w:t>La falta disciplinaria</w:t>
      </w:r>
      <w:r>
        <w:rPr>
          <w:b/>
          <w:bCs/>
          <w:color w:val="auto"/>
          <w:sz w:val="18"/>
          <w:szCs w:val="18"/>
        </w:rPr>
        <w:t>.</w:t>
      </w:r>
      <w:r>
        <w:rPr>
          <w:color w:val="auto"/>
          <w:sz w:val="18"/>
          <w:szCs w:val="18"/>
        </w:rPr>
        <w:t xml:space="preserve"> Constituye falta disciplinaria, y por lo tanto da lugar a la acción e imposición de la sanción correspondiente, la incursión en cualquiera de las conductas o comportamientos previstos en este código que conlleve incumplimiento de deberes, extralimitación en el ejercicio de derechos y funciones, prohibiciones y violación del régimen de inhabilidades, incompatibilidades, impedimentos y conflicto de intereses, sin estar amparado por cualquiera de las causales de exclusión de responsabilidad contempladas en el artículo 28 del presente ordenamiento.</w:t>
      </w:r>
      <w:r>
        <w:rPr>
          <w:color w:val="auto"/>
          <w:sz w:val="18"/>
          <w:szCs w:val="18"/>
        </w:rPr>
        <w:softHyphen/>
      </w:r>
      <w:r>
        <w:rPr>
          <w:color w:val="auto"/>
          <w:sz w:val="18"/>
          <w:szCs w:val="18"/>
        </w:rPr>
        <w:fldChar w:fldCharType="begin"/>
      </w:r>
      <w:r>
        <w:rPr>
          <w:sz w:val="18"/>
          <w:szCs w:val="18"/>
        </w:rPr>
        <w:instrText>tc “</w:instrText>
      </w:r>
      <w:r>
        <w:rPr>
          <w:b/>
          <w:bCs/>
          <w:color w:val="auto"/>
          <w:sz w:val="18"/>
          <w:szCs w:val="18"/>
        </w:rPr>
        <w:instrText>Artículo 23. La falta disciplinaria.</w:instrText>
      </w:r>
      <w:r>
        <w:rPr>
          <w:color w:val="auto"/>
          <w:sz w:val="18"/>
          <w:szCs w:val="18"/>
        </w:rPr>
        <w:instrText xml:space="preserve"> Constituye falta disciplinaria, y por lo tanto da lugar a la acción e imposición de la sanción correspondiente, la incursión en cualquiera de las conductas o comportamientos previstos en este código que conlleve incumplimiento de deberes, extralimitación en el ejercicio de derechos y funciones, prohibiciones y violación del régimen de inhabilidades, incompatibilidades, impedimentos y conflicto de intereses, sin estar amparado por cualquiera de las causales de exclusión de responsabilidad contempladas en el artículo 28 del presente ordenamiento.</w:instrText>
      </w:r>
      <w:r>
        <w:rPr>
          <w:color w:val="auto"/>
          <w:sz w:val="18"/>
          <w:szCs w:val="18"/>
        </w:rPr>
        <w:softHyphen/>
        <w:instrText>”</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6º, 123 y 124; </w:t>
      </w:r>
      <w:r>
        <w:rPr>
          <w:b/>
          <w:bCs/>
          <w:sz w:val="14"/>
          <w:szCs w:val="14"/>
        </w:rPr>
        <w:t xml:space="preserve">Decreto 1798/00: </w:t>
      </w:r>
      <w:r>
        <w:rPr>
          <w:sz w:val="14"/>
          <w:szCs w:val="14"/>
        </w:rPr>
        <w:t xml:space="preserve">Arts. 36 - 40; </w:t>
      </w:r>
      <w:r>
        <w:rPr>
          <w:b/>
          <w:bCs/>
          <w:sz w:val="14"/>
          <w:szCs w:val="14"/>
        </w:rPr>
        <w:t>CDU:</w:t>
      </w:r>
      <w:r>
        <w:rPr>
          <w:sz w:val="14"/>
          <w:szCs w:val="14"/>
        </w:rPr>
        <w:t xml:space="preserve"> Arts. 4º, 27, 28, 33 al 41, 42, 43, 44, 48, 49, 50 (1), 52, 54, 55 (2), 55 (10), 55 (parágrafos 1 y 2), 60, 61, 62, 65, 79, 80, 81, 83, 84, 85, 87, 88, 92, 131, 150, 151, 152, 153, 157, 159, 162, 163, 167, 170, 175, 176, 182, 183, 184, 196, 198, 211, 217, 218 y 219.</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color w:val="auto"/>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C-653 de junio 20 de 2001. MP. Manuel José Cepeda Espinosa:</w:t>
      </w:r>
    </w:p>
    <w:p w:rsidR="00033B64" w:rsidRDefault="00033B64" w:rsidP="00033B64">
      <w:pPr>
        <w:pStyle w:val="Artculo"/>
        <w:spacing w:after="0" w:line="240" w:lineRule="auto"/>
        <w:rPr>
          <w:color w:val="auto"/>
          <w:sz w:val="18"/>
          <w:szCs w:val="18"/>
        </w:rPr>
      </w:pPr>
    </w:p>
    <w:p w:rsidR="00033B64" w:rsidRDefault="00033B64" w:rsidP="00033B64">
      <w:pPr>
        <w:ind w:left="360"/>
        <w:jc w:val="both"/>
        <w:rPr>
          <w:b/>
          <w:bCs/>
          <w:i/>
          <w:iCs/>
          <w:spacing w:val="-3"/>
          <w:sz w:val="16"/>
          <w:szCs w:val="16"/>
        </w:rPr>
      </w:pPr>
      <w:r>
        <w:rPr>
          <w:i/>
          <w:iCs/>
          <w:spacing w:val="-3"/>
          <w:sz w:val="16"/>
          <w:szCs w:val="16"/>
        </w:rPr>
        <w:t>“(...). Tanto en materia penal como disciplinaria, la garantía constitucional del principio de legalidad impone al legislador la obligación de definir previa, taxativa e inequívocamente las conductas consideradas como reprochables y las sanciones en las que incurrirá quien cometa alguna de las conductas prohibidas, pues sólo de esa manera el principio de legalidad cumple verdaderamente su función garantista y democrática, protege la libertad de las personas y asegura la igualdad ante el poder punitivo estatal.</w:t>
      </w:r>
      <w:r>
        <w:rPr>
          <w:rStyle w:val="Refdenotaalpie"/>
          <w:i/>
          <w:iCs/>
          <w:spacing w:val="-3"/>
          <w:sz w:val="16"/>
          <w:szCs w:val="16"/>
        </w:rPr>
        <w:footnoteReference w:id="45"/>
      </w:r>
      <w:r>
        <w:rPr>
          <w:i/>
          <w:iCs/>
          <w:spacing w:val="-3"/>
          <w:sz w:val="16"/>
          <w:szCs w:val="16"/>
        </w:rPr>
        <w:t xml:space="preserve"> Cuando ello no ocurre así, la norma en cuestión viola la Carta, bien sea porque no</w:t>
      </w:r>
      <w:r>
        <w:rPr>
          <w:b/>
          <w:bCs/>
          <w:i/>
          <w:iCs/>
          <w:spacing w:val="-3"/>
          <w:sz w:val="16"/>
          <w:szCs w:val="16"/>
        </w:rPr>
        <w:t xml:space="preserve"> </w:t>
      </w:r>
      <w:r>
        <w:rPr>
          <w:i/>
          <w:iCs/>
          <w:spacing w:val="-3"/>
          <w:sz w:val="16"/>
          <w:szCs w:val="16"/>
        </w:rPr>
        <w:t>determine claramente la conducta reprochada, o porque no define claramente cuál es la sanción que debe imponerse o los criterios que claramente permiten su determinación.</w:t>
      </w:r>
      <w:r>
        <w:rPr>
          <w:b/>
          <w:bCs/>
          <w:i/>
          <w:iCs/>
          <w:spacing w:val="-3"/>
          <w:sz w:val="16"/>
          <w:szCs w:val="16"/>
        </w:rPr>
        <w:t xml:space="preserve">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El mandato superior contenido en el artículo 29 de la Carta Política al preceptuar que “Nadie podrá ser juzgado sino conforme a leyes preexistentes al acto que se le imputa, ante juez o tribunal competente y con observancia de la plenitud de las formas propias de cada juicio”, exige al legislador definir de manera clara, concreta e inequívoca las conductas reprobadas disciplinariamente, el señalamiento anticipado de las respectivas sanciones, el establecimiento de las reglas sustantivas y procesales para la investigación y la definición de las autoridades competentes que dirijan y resuelvan sobre la responsabilidad disciplinaria de los funcionarios investigados</w:t>
      </w:r>
      <w:r>
        <w:rPr>
          <w:rStyle w:val="Refdenotaalpie"/>
          <w:i/>
          <w:iCs/>
          <w:sz w:val="16"/>
          <w:szCs w:val="16"/>
        </w:rPr>
        <w:footnoteReference w:id="46"/>
      </w:r>
      <w:r>
        <w:rPr>
          <w:i/>
          <w:iCs/>
          <w:sz w:val="16"/>
          <w:szCs w:val="16"/>
        </w:rPr>
        <w:t xml:space="preserve">.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2.1 La definición de la conducta es excesivamente indeterminada.</w:t>
      </w:r>
    </w:p>
    <w:p w:rsidR="00033B64" w:rsidRDefault="00033B64" w:rsidP="00033B64">
      <w:pPr>
        <w:ind w:left="360"/>
        <w:jc w:val="both"/>
        <w:rPr>
          <w:i/>
          <w:iCs/>
          <w:sz w:val="16"/>
          <w:szCs w:val="16"/>
        </w:rPr>
      </w:pPr>
    </w:p>
    <w:p w:rsidR="00033B64" w:rsidRDefault="00033B64" w:rsidP="00033B64">
      <w:pPr>
        <w:pStyle w:val="Artculo"/>
        <w:spacing w:after="0" w:line="240" w:lineRule="auto"/>
        <w:ind w:left="360"/>
        <w:rPr>
          <w:color w:val="auto"/>
          <w:sz w:val="16"/>
          <w:szCs w:val="16"/>
        </w:rPr>
      </w:pPr>
      <w:r>
        <w:rPr>
          <w:rFonts w:ascii="Times New Roman" w:hAnsi="Times New Roman"/>
          <w:i/>
          <w:iCs/>
          <w:sz w:val="16"/>
          <w:szCs w:val="16"/>
        </w:rPr>
        <w:t>Como ya lo ha sostenido esta Corte, el ejercicio del poder del Estado a sancionar las faltas disciplinarias que cometan sus servidores como mecanismo para prevenir conductas contrarias al cumplimiento recto del servicio público y leal de la función pública, debe estar revestido de todas las garantías de orden sustantivo y procesal, consagradas constitucional y legalmente. Así pues, los principios del debido proceso, legalidad, favorabilidad, presunción de inocencia, igualdad ante la ley, reconocimiento de la dignidad humana, resolución de la duda en favor del disciplinado, entre otros, se muestran como rectores del proceso disciplinario en general (...)”.</w:t>
      </w:r>
      <w:r>
        <w:rPr>
          <w:rStyle w:val="Refdenotaalpie"/>
          <w:rFonts w:ascii="Arial" w:hAnsi="Arial" w:cs="Arial"/>
          <w:sz w:val="16"/>
          <w:szCs w:val="16"/>
        </w:rPr>
        <w:footnoteReference w:id="47"/>
      </w:r>
      <w:r>
        <w:rPr>
          <w:rFonts w:ascii="Arial" w:hAnsi="Arial" w:cs="Arial"/>
          <w:sz w:val="16"/>
          <w:szCs w:val="16"/>
        </w:rPr>
        <w:t>.</w:t>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tabs>
          <w:tab w:val="left" w:pos="360"/>
        </w:tabs>
        <w:ind w:left="357"/>
        <w:jc w:val="both"/>
        <w:rPr>
          <w:bCs/>
          <w:i/>
          <w:position w:val="6"/>
          <w:sz w:val="16"/>
          <w:szCs w:val="16"/>
        </w:rPr>
      </w:pPr>
      <w:r>
        <w:rPr>
          <w:bCs/>
          <w:i/>
          <w:position w:val="6"/>
          <w:sz w:val="16"/>
          <w:szCs w:val="16"/>
        </w:rPr>
        <w:t>“(...). Falta disciplinaria. Concepto. Debe entenderse por falta disciplinaria, aquella conducta abstracta descrita en la ley o en los actos administrativos del gobierno, que realizada en forma activa u omisiva y de manera antijurídica y culpable por el destinatario de la ley disciplinaria, merece como reproche una sanción administrativa por alterar la buena marcha de la gestión pública.</w:t>
      </w:r>
    </w:p>
    <w:p w:rsidR="00033B64" w:rsidRDefault="00033B64" w:rsidP="00033B64">
      <w:pPr>
        <w:tabs>
          <w:tab w:val="left" w:pos="360"/>
        </w:tabs>
        <w:ind w:left="357"/>
        <w:jc w:val="both"/>
        <w:rPr>
          <w:bCs/>
          <w:i/>
          <w:position w:val="6"/>
          <w:sz w:val="16"/>
          <w:szCs w:val="16"/>
        </w:rPr>
      </w:pPr>
    </w:p>
    <w:p w:rsidR="00033B64" w:rsidRDefault="00033B64" w:rsidP="00033B64">
      <w:pPr>
        <w:tabs>
          <w:tab w:val="left" w:pos="360"/>
        </w:tabs>
        <w:ind w:left="357"/>
        <w:jc w:val="both"/>
        <w:rPr>
          <w:i/>
          <w:sz w:val="16"/>
          <w:szCs w:val="16"/>
        </w:rPr>
      </w:pPr>
      <w:r>
        <w:rPr>
          <w:bCs/>
          <w:i/>
          <w:position w:val="6"/>
          <w:sz w:val="16"/>
          <w:szCs w:val="16"/>
        </w:rPr>
        <w:lastRenderedPageBreak/>
        <w:t>Falta disciplinaria. Criterios para su tipificación. La falta disciplinaria debe referirse a una conducta activa u omisiva atribuible a un destinatario de la ley disciplinaria debidamente identificado que presta funciones públicas, la cual tiene que estar establecida de manera expresa en la ley con anterioridad a la comisión de la conducta, de tal forma que ella se pueda subsumir en la norma que la determina. Así mismo se debe concluir que la mera violación de una disposición disciplinaria no debe conllevar a la  responsabilidad o al reproche punitivo disciplinario, toda vez que además de la tipificación de la conducta en la ley, se requieren los juicios de ilicitud sustancia (antijuridicidad material) y de culpabilidad, los cuales pueden llevar a la exclusión de la responsabilidad, a la inimputabilidad o a la ausencia de dolo o culpa, por parte del destinatario de la ley disciplinaria.(...)”.</w:t>
      </w:r>
      <w:r>
        <w:rPr>
          <w:rStyle w:val="Refdenotaalpie"/>
          <w:rFonts w:ascii="Arial" w:hAnsi="Arial" w:cs="Arial"/>
          <w:i/>
          <w:sz w:val="16"/>
          <w:szCs w:val="16"/>
        </w:rPr>
        <w:t xml:space="preserve"> </w:t>
      </w:r>
      <w:r>
        <w:rPr>
          <w:rStyle w:val="Refdenotaalpie"/>
          <w:rFonts w:ascii="Arial" w:hAnsi="Arial" w:cs="Arial"/>
          <w:i/>
          <w:sz w:val="16"/>
          <w:szCs w:val="16"/>
        </w:rPr>
        <w:footnoteReference w:id="48"/>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Segundo</w:t>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Ámbito de Aplicación de la Ley Disciplinaria</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 xml:space="preserve">Ámbito de Aplicación de </w:instrText>
      </w:r>
      <w:r w:rsidRPr="00033B64">
        <w:rPr>
          <w:b/>
          <w:bCs/>
          <w:color w:val="auto"/>
          <w14:shadow w14:blurRad="50800" w14:dist="38100" w14:dir="2700000" w14:sx="100000" w14:sy="100000" w14:kx="0" w14:ky="0" w14:algn="tl">
            <w14:srgbClr w14:val="000000">
              <w14:alpha w14:val="60000"/>
            </w14:srgbClr>
          </w14:shadow>
        </w:rPr>
        <w:br/>
        <w:instrText>la Ley Disciplinaria</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24. </w:t>
      </w:r>
      <w:r w:rsidRPr="00033B64">
        <w:rPr>
          <w:b/>
          <w:bCs/>
          <w:color w:val="auto"/>
          <w:sz w:val="18"/>
          <w:szCs w:val="18"/>
          <w14:shadow w14:blurRad="50800" w14:dist="38100" w14:dir="2700000" w14:sx="100000" w14:sy="100000" w14:kx="0" w14:ky="0" w14:algn="tl">
            <w14:srgbClr w14:val="000000">
              <w14:alpha w14:val="60000"/>
            </w14:srgbClr>
          </w14:shadow>
        </w:rPr>
        <w:t>Ámbito de aplicación de la ley disciplinaria</w:t>
      </w:r>
      <w:r>
        <w:rPr>
          <w:b/>
          <w:bCs/>
          <w:color w:val="auto"/>
          <w:sz w:val="18"/>
          <w:szCs w:val="18"/>
        </w:rPr>
        <w:t>.</w:t>
      </w:r>
      <w:r>
        <w:rPr>
          <w:color w:val="auto"/>
          <w:sz w:val="18"/>
          <w:szCs w:val="18"/>
        </w:rPr>
        <w:t xml:space="preserve"> La ley disciplinaria se aplicará a sus destinatarios cuando incurran en falta disciplinaria dentro o fuera del territorio nacional.</w:t>
      </w:r>
      <w:r>
        <w:rPr>
          <w:color w:val="auto"/>
          <w:sz w:val="18"/>
          <w:szCs w:val="18"/>
        </w:rPr>
        <w:fldChar w:fldCharType="begin"/>
      </w:r>
      <w:r>
        <w:rPr>
          <w:sz w:val="18"/>
          <w:szCs w:val="18"/>
        </w:rPr>
        <w:instrText>tc “</w:instrText>
      </w:r>
      <w:r>
        <w:rPr>
          <w:b/>
          <w:bCs/>
          <w:color w:val="auto"/>
          <w:sz w:val="18"/>
          <w:szCs w:val="18"/>
        </w:rPr>
        <w:instrText>Artículo 24. Ámbito de aplicación de la ley disciplinaria.</w:instrText>
      </w:r>
      <w:r>
        <w:rPr>
          <w:color w:val="auto"/>
          <w:sz w:val="18"/>
          <w:szCs w:val="18"/>
        </w:rPr>
        <w:instrText xml:space="preserve"> La ley disciplinaria se aplicará a sus destinatarios cuando incurran en falta disciplinaria dentro o fuera del territorio nacional.”</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4º (2), 95 (2), 123, 185 y 278 (1); </w:t>
      </w:r>
      <w:r>
        <w:rPr>
          <w:b/>
          <w:bCs/>
          <w:sz w:val="14"/>
          <w:szCs w:val="14"/>
        </w:rPr>
        <w:t xml:space="preserve">Decreto 1798/00: </w:t>
      </w:r>
      <w:r>
        <w:rPr>
          <w:sz w:val="14"/>
          <w:szCs w:val="14"/>
        </w:rPr>
        <w:t>Art. 20;</w:t>
      </w:r>
      <w:r>
        <w:rPr>
          <w:b/>
          <w:bCs/>
          <w:sz w:val="14"/>
          <w:szCs w:val="14"/>
        </w:rPr>
        <w:t xml:space="preserve"> CDU:</w:t>
      </w:r>
      <w:r>
        <w:rPr>
          <w:sz w:val="14"/>
          <w:szCs w:val="14"/>
        </w:rPr>
        <w:t xml:space="preserve"> Arts. 23, 25, 52, 53, 55, 56, 57, 58, 89, 90, 91, 175, 176, 183, 192, 193, 196, 197 y 216.</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C-175 de febrero 14 de 2001. MP. Alfredo Beltrán Sierra:</w:t>
      </w:r>
    </w:p>
    <w:p w:rsidR="00033B64" w:rsidRDefault="00033B64" w:rsidP="00033B64">
      <w:pPr>
        <w:pStyle w:val="Artculo"/>
        <w:spacing w:after="0" w:line="240" w:lineRule="auto"/>
        <w:rPr>
          <w:b/>
          <w:bCs/>
          <w:sz w:val="18"/>
          <w:szCs w:val="18"/>
        </w:rPr>
      </w:pPr>
    </w:p>
    <w:p w:rsidR="00033B64" w:rsidRDefault="00033B64" w:rsidP="00033B64">
      <w:pPr>
        <w:ind w:left="360"/>
        <w:jc w:val="both"/>
        <w:rPr>
          <w:i/>
          <w:iCs/>
          <w:color w:val="000000"/>
          <w:sz w:val="16"/>
          <w:szCs w:val="16"/>
        </w:rPr>
      </w:pPr>
      <w:r>
        <w:rPr>
          <w:i/>
          <w:iCs/>
          <w:color w:val="000000"/>
          <w:sz w:val="16"/>
          <w:szCs w:val="16"/>
        </w:rPr>
        <w:t>“(...). 2.2.  Las funciones que en un Estado de Derecho se desempeñan por los servidores públicos, son una actividad que en manera alguna puede ser arbitraria, ni dejarse librada al capricho del funcionario, sino que, siempre se trata de una actividad reglada, cuyo desempeño exige el sometimiento estricto a la Constitución, la ley o el reglamento.</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Sobre el particular, esta Corporación en sentencia C-725 de 21 de junio de 2000, M.P. Alfredo Beltrán Sierra, expresó que : “3.3.3.  Precisamente por ello, el artículo 6 de la Carta preceptúa que los servidores públicos son responsables ante las autoridades cuando infrinjan la Constitución o las leyes, o cuando incurran en omisión o extralimitación en el ejercicio de sus funciones, norma esta que guarda estrecha armonía con el artículo 124 de la misma, en cuanto este último ordena que "la ley determinará la responsabilidad de los servidores públicos y la manera de hacerla efectiva".</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3.3.4.  Como tal responsabilidad puede ser de índole civil, penal o disciplinaria, ha de recordarse ahora que las modalidades de la misma son de naturaleza jurídica diferente, son independientes la una de la otra y, en virtud de ello, un mismo hecho puede generar distintas consecuencias respecto de cada uno de los tipos de responsabilidad aquí mencionados.</w:t>
      </w:r>
    </w:p>
    <w:p w:rsidR="00033B64" w:rsidRDefault="00033B64" w:rsidP="00033B64">
      <w:pPr>
        <w:ind w:left="360"/>
        <w:jc w:val="both"/>
        <w:rPr>
          <w:i/>
          <w:iCs/>
          <w:color w:val="000000"/>
          <w:sz w:val="16"/>
          <w:szCs w:val="16"/>
        </w:rPr>
      </w:pPr>
      <w:r>
        <w:rPr>
          <w:i/>
          <w:iCs/>
          <w:color w:val="000000"/>
          <w:sz w:val="16"/>
          <w:szCs w:val="16"/>
        </w:rPr>
        <w:t>3.3.5.  El derecho disciplinario, entendido como un conjunto de principios y de normas conforme a las cuales se ejerce la potestad sancionadora del Estado con respecto a los servidores públicos por infracción de la Constitución, de la ley o el reglamento en orden a hacer efectivos los mandatos que regulan el ejercicio de la función pública, en el Derecho Moderno ha venido adquiriendo, cada vez más, una trascendental importancia, al punto que se erige como un ramo específico de la legislación que, sin perder sus propias características ni tampoco su objeto singular, guarda sin embargo relación en algunos aspectos con el Derecho Penal, con el Procedimiento Penal y con el Derecho Administrativo, como quiera que forma parte de un mismo sistema jurídico”.</w:t>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ind w:left="360"/>
        <w:jc w:val="both"/>
        <w:rPr>
          <w:i/>
          <w:sz w:val="16"/>
          <w:szCs w:val="16"/>
        </w:rPr>
      </w:pPr>
      <w:r>
        <w:rPr>
          <w:bCs/>
          <w:i/>
          <w:position w:val="6"/>
          <w:sz w:val="16"/>
          <w:szCs w:val="16"/>
        </w:rPr>
        <w:t>“(...).</w:t>
      </w:r>
      <w:r>
        <w:rPr>
          <w:i/>
          <w:sz w:val="16"/>
          <w:szCs w:val="16"/>
        </w:rPr>
        <w:t>Aplicación de la Ley Disciplinaria y territorio nacional. Para los efectos de aplicación de la ley disciplinaria, se consideran las  islas, los islotes, los cayos, los morros, los bancos, los archipiélagos como parte del territorio nacional, así como el espacio aéreo, el mar territorial, la plataforma continental y las naves o los buques de guerra.</w:t>
      </w:r>
    </w:p>
    <w:p w:rsidR="00033B64" w:rsidRDefault="00033B64" w:rsidP="00033B64">
      <w:pPr>
        <w:ind w:left="360"/>
        <w:jc w:val="both"/>
        <w:rPr>
          <w:i/>
          <w:sz w:val="16"/>
          <w:szCs w:val="16"/>
        </w:rPr>
      </w:pPr>
      <w:r>
        <w:rPr>
          <w:i/>
          <w:sz w:val="16"/>
          <w:szCs w:val="16"/>
        </w:rPr>
        <w:fldChar w:fldCharType="begin"/>
      </w:r>
      <w:r>
        <w:rPr>
          <w:i/>
          <w:color w:val="000000"/>
          <w:sz w:val="16"/>
          <w:szCs w:val="16"/>
        </w:rPr>
        <w:instrText>tc "</w:instrText>
      </w:r>
      <w:r>
        <w:rPr>
          <w:i/>
          <w:sz w:val="16"/>
          <w:szCs w:val="16"/>
        </w:rPr>
        <w:instrText>Aplicación de la Ley Disciplinaria y territorio nacional. Para los efectos de aplicación de la Ley Disciplinaria, se consideran las  islas, los islotes, los cayos, los morros, los bancos, los archipiélagos como parte del territorio nacional, así como el espacio aéreo, el mar territorial, la plataforma continental y las naves o los buques de guerra."</w:instrText>
      </w:r>
      <w:r>
        <w:rPr>
          <w:i/>
          <w:sz w:val="16"/>
          <w:szCs w:val="16"/>
        </w:rPr>
        <w:fldChar w:fldCharType="end"/>
      </w:r>
    </w:p>
    <w:p w:rsidR="00033B64" w:rsidRDefault="00033B64" w:rsidP="00033B64">
      <w:pPr>
        <w:ind w:left="360"/>
        <w:jc w:val="both"/>
        <w:rPr>
          <w:i/>
          <w:sz w:val="16"/>
          <w:szCs w:val="16"/>
        </w:rPr>
      </w:pPr>
      <w:r>
        <w:rPr>
          <w:i/>
          <w:sz w:val="16"/>
          <w:szCs w:val="16"/>
        </w:rPr>
        <w:t>Aplicación de la ley Penal y disciplinaria a los diplomáticos. En materia penal, los diplomáticos entran dentro de las excepciones legales de aplicación de la ley, toda vez que los tratados suscritos por el Gobierno Nacional los excluyen, cobijándolos por lo tanto la ley del país al cual pertenecen. En cambio, en materia disciplinaria los diplomáticos no son destinatarios de la ley disciplinaria por no estar enunciados dentro de las personas a las cuales se dirige la ley disciplinaria  en el artículo 20, salvo en el evento en que éstos se tornen por su vinculación con el Estado colombiano en sus servidores o presten funciones públicas en forma permanente o transitoria.</w:t>
      </w:r>
      <w:r>
        <w:rPr>
          <w:i/>
          <w:sz w:val="16"/>
          <w:szCs w:val="16"/>
        </w:rPr>
        <w:fldChar w:fldCharType="begin"/>
      </w:r>
      <w:r>
        <w:rPr>
          <w:i/>
          <w:color w:val="000000"/>
          <w:sz w:val="16"/>
          <w:szCs w:val="16"/>
        </w:rPr>
        <w:instrText>tc "</w:instrText>
      </w:r>
      <w:r>
        <w:rPr>
          <w:i/>
          <w:sz w:val="16"/>
          <w:szCs w:val="16"/>
        </w:rPr>
        <w:tab/>
        <w:instrText>Aplicación de la leyes Penal y Disciplinaria a los diplomáticos. En materia penal, los diplomáticos entran dentro de las excepciones legales de aplicación de la ley, toda vez que los tratados suscritos por el Gobierno Nacional los excluyen, cobijándolos por lo tanto la ley del país al cual pertenecen. En cambio, en materia disciplinaria los diplomáticos no son destinatarios de la ley disciplinaria por no estar enunciados dentro de las personas a las cuales se dirige la Ley Disciplinaria  en el artículo 20, salvo en el evento en que éstos se tornen por su vinculación con el Estado colombiano en sus servidores o presten funciones públicas en forma permanente o transitoria."</w:instrText>
      </w:r>
      <w:r>
        <w:rPr>
          <w:i/>
          <w:sz w:val="16"/>
          <w:szCs w:val="16"/>
        </w:rPr>
        <w:fldChar w:fldCharType="end"/>
      </w:r>
    </w:p>
    <w:p w:rsidR="00033B64" w:rsidRDefault="00033B64" w:rsidP="00033B64">
      <w:pPr>
        <w:ind w:left="360"/>
        <w:jc w:val="both"/>
        <w:rPr>
          <w:i/>
          <w:sz w:val="16"/>
          <w:szCs w:val="16"/>
        </w:rPr>
      </w:pPr>
      <w:r>
        <w:rPr>
          <w:i/>
          <w:sz w:val="16"/>
          <w:szCs w:val="16"/>
        </w:rPr>
        <w:tab/>
      </w:r>
    </w:p>
    <w:p w:rsidR="00033B64" w:rsidRDefault="00033B64" w:rsidP="00033B64">
      <w:pPr>
        <w:ind w:left="360"/>
        <w:jc w:val="both"/>
        <w:rPr>
          <w:i/>
          <w:sz w:val="16"/>
          <w:szCs w:val="16"/>
        </w:rPr>
      </w:pPr>
      <w:r>
        <w:rPr>
          <w:i/>
          <w:sz w:val="16"/>
          <w:szCs w:val="16"/>
        </w:rPr>
        <w:lastRenderedPageBreak/>
        <w:t xml:space="preserve">Aplicación de la Ley disciplinaria en el espacio. Criterio de la territorialidad. Por medio del criterio de la territorialidad, la ley disciplinaria se aplica a todas las faltas cometidas dentro del territorio del Estado, principio que significa afirmación de la soberanía estatal, la cual está únicamente limitada por la órbita espacial de su ejercicio. </w:t>
      </w:r>
      <w:r>
        <w:rPr>
          <w:i/>
          <w:sz w:val="16"/>
          <w:szCs w:val="16"/>
        </w:rPr>
        <w:fldChar w:fldCharType="begin"/>
      </w:r>
      <w:r>
        <w:rPr>
          <w:i/>
          <w:color w:val="000000"/>
          <w:sz w:val="16"/>
          <w:szCs w:val="16"/>
        </w:rPr>
        <w:instrText>tc "</w:instrText>
      </w:r>
      <w:r>
        <w:rPr>
          <w:i/>
          <w:sz w:val="16"/>
          <w:szCs w:val="16"/>
        </w:rPr>
        <w:tab/>
        <w:instrText xml:space="preserve"> Aplicación de la Ley disciplinaria en el espacio. Criterio de la territorialidad. Por medio del criterio de la territorialidad, la Ley Disciplinaria se aplica a todas las faltas cometidas dentro del territorio del Estado, principio que significa afirmación de la soberanía estatal, la cual está únicamente limitada por la órbita espacial de su ejercicio. "</w:instrText>
      </w:r>
      <w:r>
        <w:rPr>
          <w:i/>
          <w:sz w:val="16"/>
          <w:szCs w:val="16"/>
        </w:rPr>
        <w:fldChar w:fldCharType="end"/>
      </w:r>
    </w:p>
    <w:p w:rsidR="00033B64" w:rsidRDefault="00033B64" w:rsidP="00033B64">
      <w:pPr>
        <w:ind w:left="360"/>
        <w:jc w:val="both"/>
        <w:rPr>
          <w:i/>
          <w:sz w:val="16"/>
          <w:szCs w:val="16"/>
        </w:rPr>
      </w:pPr>
      <w:r>
        <w:rPr>
          <w:i/>
          <w:sz w:val="16"/>
          <w:szCs w:val="16"/>
        </w:rPr>
        <w:tab/>
      </w:r>
    </w:p>
    <w:p w:rsidR="00033B64" w:rsidRDefault="00033B64" w:rsidP="00033B64">
      <w:pPr>
        <w:ind w:left="360"/>
        <w:jc w:val="both"/>
        <w:rPr>
          <w:i/>
          <w:sz w:val="16"/>
          <w:szCs w:val="16"/>
        </w:rPr>
      </w:pPr>
      <w:r>
        <w:rPr>
          <w:i/>
          <w:sz w:val="16"/>
          <w:szCs w:val="16"/>
        </w:rPr>
        <w:t xml:space="preserve">Las faltas disciplinarias cometidas por sus destinatarios fuera del territorio nacional, serán perseguidas por el Estado colombiano  y sancionadas dentro de su territorio nacional. </w:t>
      </w:r>
      <w:r>
        <w:rPr>
          <w:i/>
          <w:sz w:val="16"/>
          <w:szCs w:val="16"/>
        </w:rPr>
        <w:fldChar w:fldCharType="begin"/>
      </w:r>
      <w:r>
        <w:rPr>
          <w:i/>
          <w:color w:val="000000"/>
          <w:sz w:val="16"/>
          <w:szCs w:val="16"/>
        </w:rPr>
        <w:instrText>tc "</w:instrText>
      </w:r>
      <w:r>
        <w:rPr>
          <w:i/>
          <w:sz w:val="16"/>
          <w:szCs w:val="16"/>
        </w:rPr>
        <w:tab/>
        <w:instrText>Las faltas disciplinarias cometidas por sus destinatarios fuera del territorio nacional, serán perseguidas por el Estado colombiano  y sancionadas dentro de su territorio nacional. "</w:instrText>
      </w:r>
      <w:r>
        <w:rPr>
          <w:i/>
          <w:sz w:val="16"/>
          <w:szCs w:val="16"/>
        </w:rPr>
        <w:fldChar w:fldCharType="end"/>
      </w:r>
    </w:p>
    <w:p w:rsidR="00033B64" w:rsidRDefault="00033B64" w:rsidP="00033B64">
      <w:pPr>
        <w:ind w:left="360"/>
        <w:jc w:val="both"/>
        <w:rPr>
          <w:i/>
          <w:sz w:val="16"/>
          <w:szCs w:val="16"/>
        </w:rPr>
      </w:pPr>
      <w:r>
        <w:rPr>
          <w:i/>
          <w:sz w:val="16"/>
          <w:szCs w:val="16"/>
        </w:rPr>
        <w:tab/>
      </w:r>
    </w:p>
    <w:p w:rsidR="00033B64" w:rsidRDefault="00033B64" w:rsidP="00033B64">
      <w:pPr>
        <w:ind w:left="360"/>
        <w:jc w:val="both"/>
        <w:rPr>
          <w:i/>
          <w:sz w:val="16"/>
          <w:szCs w:val="16"/>
        </w:rPr>
      </w:pPr>
      <w:r>
        <w:rPr>
          <w:i/>
          <w:sz w:val="16"/>
          <w:szCs w:val="16"/>
        </w:rPr>
        <w:t xml:space="preserve">Lugar de comisión de la falta disciplinaria. Criterios que se aplican. Teoría de la ubicuidad. De conformidad con lo establecido por el artículo 24, la falta administrativa disciplinaria se considera cometida tanto donde se despliega total o parcialmente la conducta o en el lugar donde se obtiene el resultado exigido por la respectiva descripción legal. </w:t>
      </w:r>
      <w:r>
        <w:rPr>
          <w:bCs/>
          <w:i/>
          <w:position w:val="6"/>
          <w:sz w:val="16"/>
          <w:szCs w:val="16"/>
        </w:rPr>
        <w:t>(...)”.</w:t>
      </w:r>
      <w:r>
        <w:rPr>
          <w:rStyle w:val="Refdenotaalpie"/>
          <w:rFonts w:ascii="Arial" w:hAnsi="Arial" w:cs="Arial"/>
          <w:sz w:val="16"/>
          <w:szCs w:val="16"/>
        </w:rPr>
        <w:t xml:space="preserve"> </w:t>
      </w:r>
      <w:r>
        <w:rPr>
          <w:rStyle w:val="Refdenotaalpie"/>
          <w:rFonts w:ascii="Arial" w:hAnsi="Arial" w:cs="Arial"/>
          <w:sz w:val="16"/>
          <w:szCs w:val="16"/>
        </w:rPr>
        <w:footnoteReference w:id="49"/>
      </w:r>
    </w:p>
    <w:p w:rsidR="00033B64" w:rsidRDefault="00033B64" w:rsidP="00033B64">
      <w:pPr>
        <w:pStyle w:val="constitucinpoltica"/>
        <w:spacing w:after="0" w:line="240" w:lineRule="auto"/>
        <w:ind w:left="1620" w:hanging="1620"/>
        <w:rPr>
          <w:sz w:val="20"/>
          <w:szCs w:val="20"/>
        </w:rPr>
      </w:pPr>
    </w:p>
    <w:p w:rsidR="00033B64" w:rsidRDefault="00033B64" w:rsidP="00033B64">
      <w:pPr>
        <w:pStyle w:val="Artculo"/>
        <w:spacing w:after="0" w:line="240" w:lineRule="auto"/>
        <w:jc w:val="center"/>
        <w:rPr>
          <w:color w:val="auto"/>
        </w:rPr>
      </w:pPr>
      <w:r>
        <w:rPr>
          <w:color w:val="auto"/>
        </w:rPr>
        <w:t>Capítulo Tercero</w:t>
      </w:r>
      <w:r>
        <w:rPr>
          <w:color w:val="auto"/>
        </w:rPr>
        <w:fldChar w:fldCharType="begin"/>
      </w:r>
      <w:r>
        <w:instrText>tc “</w:instrText>
      </w:r>
      <w:r>
        <w:rPr>
          <w:color w:val="auto"/>
        </w:rPr>
        <w:instrText>Capítulo Tercero”</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Sujetos Disciplinables</w:t>
      </w:r>
    </w:p>
    <w:p w:rsidR="00033B64" w:rsidRDefault="00033B64" w:rsidP="00033B64">
      <w:pPr>
        <w:pStyle w:val="Artculo"/>
        <w:spacing w:after="0" w:line="240" w:lineRule="auto"/>
        <w:jc w:val="center"/>
        <w:rPr>
          <w:color w:val="auto"/>
          <w:sz w:val="18"/>
          <w:szCs w:val="18"/>
        </w:rPr>
      </w:pPr>
      <w:r>
        <w:rPr>
          <w:b/>
          <w:bCs/>
          <w:color w:val="auto"/>
          <w:sz w:val="18"/>
          <w:szCs w:val="18"/>
        </w:rPr>
        <w:fldChar w:fldCharType="begin"/>
      </w:r>
      <w:r>
        <w:rPr>
          <w:sz w:val="18"/>
          <w:szCs w:val="18"/>
        </w:rPr>
        <w:instrText>tc “</w:instrText>
      </w:r>
      <w:r>
        <w:rPr>
          <w:b/>
          <w:bCs/>
          <w:color w:val="auto"/>
          <w:sz w:val="18"/>
          <w:szCs w:val="18"/>
        </w:rPr>
        <w:instrText xml:space="preserve">Sujetos </w:instrText>
      </w:r>
      <w:r>
        <w:rPr>
          <w:b/>
          <w:bCs/>
          <w:color w:val="auto"/>
          <w:sz w:val="18"/>
          <w:szCs w:val="18"/>
        </w:rPr>
        <w:br/>
        <w:instrText>Disciplinables</w:instrText>
      </w:r>
      <w:r>
        <w:rPr>
          <w:color w:val="auto"/>
          <w:sz w:val="18"/>
          <w:szCs w:val="18"/>
        </w:rPr>
        <w:instrText>”</w:instrText>
      </w:r>
      <w:r>
        <w:rPr>
          <w:b/>
          <w:bCs/>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Artículo 25. Destinatarios de la Ley Disciplinaria.</w:t>
      </w:r>
      <w:r>
        <w:rPr>
          <w:color w:val="auto"/>
          <w:sz w:val="18"/>
          <w:szCs w:val="18"/>
        </w:rPr>
        <w:t xml:space="preserve"> Son destinatarios de la ley disciplinaria los servidores públicos aunque se encuentren retirados del servicio y los particulares contemplados en el artículo 53 del libro tercero de este código. </w:t>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25. Destinatarios de la Ley Disciplinaria.</w:instrText>
      </w:r>
      <w:r>
        <w:rPr>
          <w:color w:val="auto"/>
          <w:sz w:val="18"/>
          <w:szCs w:val="18"/>
        </w:rPr>
        <w:instrText xml:space="preserve"> Son destinatarios de la ley disciplinaria los servidores públicos aunque se encuentren retirados del servicio y los particulares contemplados en el artículo 53 del libro tercero de este código. “</w:instrText>
      </w:r>
      <w:r>
        <w:rPr>
          <w:color w:val="auto"/>
          <w:sz w:val="18"/>
          <w:szCs w:val="18"/>
        </w:rPr>
        <w:fldChar w:fldCharType="end"/>
      </w:r>
    </w:p>
    <w:p w:rsidR="00033B64" w:rsidRDefault="00033B64" w:rsidP="00033B64">
      <w:pPr>
        <w:pStyle w:val="Artculo"/>
        <w:shd w:val="clear" w:color="auto" w:fill="CCCCCC"/>
        <w:spacing w:after="0" w:line="240" w:lineRule="auto"/>
        <w:rPr>
          <w:color w:val="auto"/>
          <w:position w:val="6"/>
          <w:sz w:val="18"/>
          <w:szCs w:val="18"/>
        </w:rPr>
      </w:pPr>
      <w:r>
        <w:rPr>
          <w:i/>
          <w:iCs/>
          <w:color w:val="auto"/>
          <w:sz w:val="18"/>
          <w:szCs w:val="18"/>
        </w:rPr>
        <w:t>Los indígenas que administren recursos del Estado serán disciplinados conforme a este Código</w:t>
      </w:r>
      <w:r>
        <w:rPr>
          <w:color w:val="auto"/>
          <w:sz w:val="18"/>
          <w:szCs w:val="18"/>
        </w:rPr>
        <w:t>.</w:t>
      </w:r>
      <w:r>
        <w:rPr>
          <w:color w:val="auto"/>
          <w:position w:val="6"/>
          <w:sz w:val="18"/>
          <w:szCs w:val="18"/>
        </w:rPr>
        <w:t> </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Para los efectos de esta ley y en concordancia con el artículo 38 de  la Ley 489 de 1998, </w:t>
      </w:r>
      <w:r>
        <w:rPr>
          <w:i/>
          <w:iCs/>
          <w:color w:val="auto"/>
          <w:sz w:val="18"/>
          <w:szCs w:val="18"/>
        </w:rPr>
        <w:t>son servidores públicos disciplinables, los gerentes de cooperativas, fundaciones, corporaciones y asociaciones que se creen y organicen por el Estado o con su participación mayoritaria</w:t>
      </w:r>
      <w:r>
        <w:rPr>
          <w:color w:val="auto"/>
          <w:sz w:val="18"/>
          <w:szCs w:val="18"/>
        </w:rPr>
        <w:t>.</w:t>
      </w:r>
    </w:p>
    <w:p w:rsidR="00033B64" w:rsidRDefault="00033B64" w:rsidP="00033B64">
      <w:pPr>
        <w:pStyle w:val="Artculo"/>
        <w:spacing w:after="0" w:line="240" w:lineRule="auto"/>
        <w:rPr>
          <w:color w:val="auto"/>
          <w:sz w:val="18"/>
          <w:szCs w:val="18"/>
        </w:rPr>
      </w:pPr>
    </w:p>
    <w:p w:rsidR="00033B64" w:rsidRDefault="00033B64" w:rsidP="00033B64">
      <w:pPr>
        <w:pStyle w:val="Artculo"/>
        <w:spacing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C-127 de febrero 18 de 2003,</w:t>
      </w:r>
      <w:r>
        <w:rPr>
          <w:sz w:val="14"/>
          <w:szCs w:val="14"/>
        </w:rPr>
        <w:t xml:space="preserve"> siendo Magistrado Ponente Alfredo Beltrán Sierra</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Artculo"/>
        <w:spacing w:after="0" w:line="240" w:lineRule="auto"/>
        <w:rPr>
          <w:sz w:val="18"/>
          <w:szCs w:val="18"/>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6º, 90, 124, 365 (2); </w:t>
      </w:r>
      <w:r>
        <w:rPr>
          <w:b/>
          <w:bCs/>
          <w:sz w:val="14"/>
          <w:szCs w:val="14"/>
        </w:rPr>
        <w:t xml:space="preserve">Decreto 992/96: </w:t>
      </w:r>
      <w:r>
        <w:rPr>
          <w:sz w:val="14"/>
          <w:szCs w:val="14"/>
        </w:rPr>
        <w:t xml:space="preserve">Art. 14; </w:t>
      </w:r>
      <w:r>
        <w:rPr>
          <w:b/>
          <w:bCs/>
          <w:sz w:val="14"/>
          <w:szCs w:val="14"/>
        </w:rPr>
        <w:t>Ley 489/98:</w:t>
      </w:r>
      <w:r>
        <w:rPr>
          <w:sz w:val="14"/>
          <w:szCs w:val="14"/>
        </w:rPr>
        <w:t xml:space="preserve"> Art. 38; </w:t>
      </w:r>
      <w:r>
        <w:rPr>
          <w:b/>
          <w:bCs/>
          <w:sz w:val="14"/>
          <w:szCs w:val="14"/>
        </w:rPr>
        <w:t>Código Penal/00:</w:t>
      </w:r>
      <w:r>
        <w:rPr>
          <w:sz w:val="14"/>
          <w:szCs w:val="14"/>
        </w:rPr>
        <w:t xml:space="preserve"> Art. 20; </w:t>
      </w:r>
      <w:r>
        <w:rPr>
          <w:b/>
          <w:bCs/>
          <w:sz w:val="14"/>
          <w:szCs w:val="14"/>
        </w:rPr>
        <w:t>Decreto 1798/00:</w:t>
      </w:r>
      <w:r>
        <w:rPr>
          <w:sz w:val="14"/>
          <w:szCs w:val="14"/>
        </w:rPr>
        <w:t xml:space="preserve"> Art. 20; </w:t>
      </w:r>
      <w:r>
        <w:rPr>
          <w:b/>
          <w:bCs/>
          <w:sz w:val="14"/>
          <w:szCs w:val="14"/>
        </w:rPr>
        <w:t>CDU:</w:t>
      </w:r>
      <w:r>
        <w:rPr>
          <w:sz w:val="14"/>
          <w:szCs w:val="14"/>
        </w:rPr>
        <w:t xml:space="preserve"> Arts. 53, 58, 182, 192, 193 y 216.</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C-127 de febrero 14 de 2001. MP. Alfredo Beltrán Sierra:</w:t>
      </w:r>
    </w:p>
    <w:p w:rsidR="00033B64" w:rsidRDefault="00033B64" w:rsidP="00033B64">
      <w:pPr>
        <w:pStyle w:val="Artculo"/>
        <w:spacing w:after="0" w:line="240" w:lineRule="auto"/>
        <w:rPr>
          <w:b/>
          <w:bCs/>
          <w:sz w:val="18"/>
          <w:szCs w:val="18"/>
        </w:rPr>
      </w:pPr>
    </w:p>
    <w:p w:rsidR="00033B64" w:rsidRDefault="00033B64" w:rsidP="00033B64">
      <w:pPr>
        <w:ind w:left="360"/>
        <w:jc w:val="both"/>
        <w:rPr>
          <w:i/>
          <w:iCs/>
          <w:sz w:val="16"/>
          <w:szCs w:val="16"/>
        </w:rPr>
      </w:pPr>
      <w:r>
        <w:rPr>
          <w:i/>
          <w:iCs/>
          <w:sz w:val="16"/>
          <w:szCs w:val="16"/>
        </w:rPr>
        <w:t>“(...), resulta razonable la aplicación del régimen disciplinario a los indígenas que manejen recursos del Estado, pues allí en su condición de particulares serán sujetos pasivos de la acción disciplinaria, siendo ello concordante con lo dispuesto en el artículo 53  del Código Disciplinario Único que señala como sujetos disciplinables a los particulares que administren recursos del Estado y establece el régimen aplicable a los mismos.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Así las cosas, el inciso segundo del artículo 25 de la ley 734 de 2002, no vulnera los derechos constitucionales de los indígenas al incluirlos como destinatarios de la ley disciplinaria, siempre y cuando, tal como lo señalan el Interviniente y el Ministerio Público, el Estado capacite y asesore a las autoridades indígenas, para que se produzca una comprensión de cada una de las cláusulas del contrato, a través del cual administrarán recursos públicos y las consecuencias de su infracción.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 al establecer la ley 489 de 1998, que algunas las entidades descentralizadas por servicios, se rigen por el derecho privado, se puede considerar que corresponde al legislador establecer los eventos en que dichos trabajadores pueden ser considerados como servidores públicos, según el grado de responsabilidad en la ejecución y manejo de los recursos del Estado. </w:t>
      </w:r>
    </w:p>
    <w:p w:rsidR="00033B64" w:rsidRDefault="00033B64" w:rsidP="00033B64">
      <w:pPr>
        <w:ind w:left="360"/>
        <w:jc w:val="both"/>
        <w:rPr>
          <w:i/>
          <w:iCs/>
          <w:sz w:val="16"/>
          <w:szCs w:val="16"/>
        </w:rPr>
      </w:pPr>
    </w:p>
    <w:p w:rsidR="00033B64" w:rsidRDefault="00033B64" w:rsidP="00033B64">
      <w:pPr>
        <w:ind w:left="360"/>
        <w:jc w:val="both"/>
        <w:rPr>
          <w:b/>
          <w:bCs/>
          <w:i/>
          <w:sz w:val="16"/>
          <w:szCs w:val="16"/>
        </w:rPr>
      </w:pPr>
      <w:r>
        <w:rPr>
          <w:b/>
          <w:bCs/>
          <w:i/>
          <w:sz w:val="16"/>
          <w:szCs w:val="16"/>
        </w:rPr>
        <w:t xml:space="preserve">(…) </w:t>
      </w:r>
      <w:r>
        <w:rPr>
          <w:i/>
          <w:sz w:val="16"/>
          <w:szCs w:val="16"/>
        </w:rPr>
        <w:t>Teniendo en cuenta lo anterior, al señalar el inciso tercero del artículo 25 que “para efectos de esta ley y en concordancia con el artículo 38 de la ley 489 de 1998, son servidores públicos disciplinables, los gerentes de cooperativas, fundaciones, corporaciones y asociaciones que se creen u organicen por el Estado o con su participación mayoritaria”, no se vulnera el derecho a la igualdad alegado por la demandante. Por el contrario, además de ser función del legislador establecer las categorías de servidores públicos, según el tipo de responsabilidad al que se encuentran sometidos, debe entenderse que los sujetos no incluidos en la norma, en razón a su inferior jerarquía, estarán sometidos al derecho privado. (...)”.</w:t>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pStyle w:val="Sangra2detindependiente"/>
        <w:tabs>
          <w:tab w:val="left" w:pos="360"/>
        </w:tabs>
        <w:autoSpaceDE/>
        <w:autoSpaceDN/>
        <w:adjustRightInd/>
        <w:rPr>
          <w:sz w:val="16"/>
          <w:szCs w:val="16"/>
        </w:rPr>
      </w:pPr>
      <w:r>
        <w:rPr>
          <w:sz w:val="16"/>
          <w:szCs w:val="16"/>
        </w:rPr>
        <w:t>“(...), queremos advertir que la nueva ley disciplinaria en la norma que se comenta, inscribe la expresión “servidor público” como un “ingrediente normativo” que debe ser actualizado, interpretado y aplicado conforme a la definición que sobre él contengan la Constitución Política, las leyes, los decretos, las resoluciones, los reglamentos y los actos administrativos del gobierno, so pena de vulnerar los principios de legalidad y de tipicidad a los que está sometido el nuevo Código Disciplinario Único.</w:t>
      </w:r>
    </w:p>
    <w:p w:rsidR="00033B64" w:rsidRDefault="00033B64" w:rsidP="00033B64">
      <w:pPr>
        <w:tabs>
          <w:tab w:val="left" w:pos="360"/>
        </w:tabs>
        <w:ind w:left="360"/>
        <w:jc w:val="both"/>
        <w:rPr>
          <w:i/>
          <w:iCs/>
          <w:sz w:val="16"/>
          <w:szCs w:val="16"/>
        </w:rPr>
      </w:pPr>
    </w:p>
    <w:p w:rsidR="00033B64" w:rsidRDefault="00033B64" w:rsidP="00033B64">
      <w:pPr>
        <w:pStyle w:val="Artculo"/>
        <w:tabs>
          <w:tab w:val="left" w:pos="360"/>
        </w:tabs>
        <w:spacing w:after="0" w:line="240" w:lineRule="auto"/>
        <w:ind w:left="360"/>
        <w:rPr>
          <w:b/>
          <w:bCs/>
          <w:color w:val="auto"/>
          <w:sz w:val="16"/>
          <w:szCs w:val="16"/>
        </w:rPr>
      </w:pPr>
      <w:r>
        <w:rPr>
          <w:rFonts w:ascii="Times New Roman" w:hAnsi="Times New Roman"/>
          <w:i/>
          <w:iCs/>
          <w:sz w:val="16"/>
          <w:szCs w:val="16"/>
        </w:rPr>
        <w:t>De todas maneras estamos de acuerdo con la redacción de la nueva disposición, toda vez que la norma abarca a todos los destinatarios posibles de la ley disciplinaria, sin que hubiese sido necesario señalar dentro de ella quiénes son “servidores públicos”, habida cuenta que la Constitución Política, los Códigos y las leyes ya se ocuparon de ello y lo seguirán haciendo. Aceptamos igualmente la inclusión como destinatarios de la ley disciplinaria a los indígenas “que administren recursos del Estado” y a “los Gerentes de cooperativas, fundaciones, corporaciones y asociaciones que se creen y organicen por el Estado o con su participación mayoritaria”, toda vez que ellos deben responder por los dineros y prerrogativas de función pública que les otorga la ley en salvaguarda de la moralidad pública, la transparencia, la honradez y demás exigencias que garantizan la función pública  (...)”.</w:t>
      </w:r>
      <w:r>
        <w:rPr>
          <w:rStyle w:val="Refdenotaalpie"/>
          <w:rFonts w:ascii="Arial" w:hAnsi="Arial" w:cs="Arial"/>
          <w:sz w:val="16"/>
          <w:szCs w:val="16"/>
        </w:rPr>
        <w:footnoteReference w:id="50"/>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26. </w:t>
      </w:r>
      <w:r w:rsidRPr="00033B64">
        <w:rPr>
          <w:b/>
          <w:bCs/>
          <w:color w:val="auto"/>
          <w:sz w:val="18"/>
          <w:szCs w:val="18"/>
          <w14:shadow w14:blurRad="50800" w14:dist="38100" w14:dir="2700000" w14:sx="100000" w14:sy="100000" w14:kx="0" w14:ky="0" w14:algn="tl">
            <w14:srgbClr w14:val="000000">
              <w14:alpha w14:val="60000"/>
            </w14:srgbClr>
          </w14:shadow>
        </w:rPr>
        <w:t>Autores</w:t>
      </w:r>
      <w:r>
        <w:rPr>
          <w:color w:val="auto"/>
          <w:sz w:val="18"/>
          <w:szCs w:val="18"/>
        </w:rPr>
        <w:t>. Es autor quien cometa la falta disciplinaria o determine a otro a cometerla, aun cuando los efectos de la conducta se produzcan después de la dejación del cargo o función.</w:t>
      </w:r>
      <w:r>
        <w:rPr>
          <w:color w:val="auto"/>
          <w:sz w:val="18"/>
          <w:szCs w:val="18"/>
        </w:rPr>
        <w:fldChar w:fldCharType="begin"/>
      </w:r>
      <w:r>
        <w:rPr>
          <w:sz w:val="18"/>
          <w:szCs w:val="18"/>
        </w:rPr>
        <w:instrText>tc “</w:instrText>
      </w:r>
      <w:r>
        <w:rPr>
          <w:b/>
          <w:bCs/>
          <w:color w:val="auto"/>
          <w:sz w:val="18"/>
          <w:szCs w:val="18"/>
        </w:rPr>
        <w:instrText>Artículo 26. Autores</w:instrText>
      </w:r>
      <w:r>
        <w:rPr>
          <w:color w:val="auto"/>
          <w:sz w:val="18"/>
          <w:szCs w:val="18"/>
        </w:rPr>
        <w:instrText>. Es autor quien cometa la falta disciplinaria o determine a otro a cometerla, aun cuando los efectos de la conducta se produzcan después de la dejación del cargo o función.”</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b/>
          <w:bCs/>
        </w:rPr>
      </w:pPr>
      <w:r>
        <w:rPr>
          <w:rFonts w:ascii="Century Gothic" w:hAnsi="Century Gothic"/>
          <w:b/>
          <w:bCs/>
        </w:rPr>
        <w:t xml:space="preserve">Concordancias: </w:t>
      </w:r>
      <w:r>
        <w:rPr>
          <w:rFonts w:ascii="Century Gothic" w:hAnsi="Century Gothic"/>
          <w:b/>
          <w:bCs/>
        </w:rPr>
        <w:tab/>
      </w:r>
      <w:r>
        <w:rPr>
          <w:b/>
          <w:bCs/>
          <w:sz w:val="14"/>
          <w:szCs w:val="14"/>
        </w:rPr>
        <w:t xml:space="preserve">Código Penal/00: </w:t>
      </w:r>
      <w:r>
        <w:rPr>
          <w:sz w:val="14"/>
          <w:szCs w:val="14"/>
        </w:rPr>
        <w:t xml:space="preserve">Art. 23 y 24; </w:t>
      </w:r>
      <w:r>
        <w:rPr>
          <w:b/>
          <w:bCs/>
          <w:sz w:val="14"/>
          <w:szCs w:val="14"/>
        </w:rPr>
        <w:t>Código Penal Militar</w:t>
      </w:r>
      <w:r>
        <w:rPr>
          <w:sz w:val="14"/>
          <w:szCs w:val="14"/>
        </w:rPr>
        <w:t xml:space="preserve">: Art. 26; </w:t>
      </w:r>
      <w:r>
        <w:rPr>
          <w:b/>
          <w:bCs/>
          <w:sz w:val="14"/>
          <w:szCs w:val="14"/>
        </w:rPr>
        <w:t xml:space="preserve">Decreto 1798/00: </w:t>
      </w:r>
      <w:r>
        <w:rPr>
          <w:sz w:val="14"/>
          <w:szCs w:val="14"/>
        </w:rPr>
        <w:t xml:space="preserve">Art. 21; </w:t>
      </w:r>
      <w:r>
        <w:rPr>
          <w:b/>
          <w:bCs/>
          <w:sz w:val="14"/>
          <w:szCs w:val="14"/>
        </w:rPr>
        <w:t xml:space="preserve">CDU: </w:t>
      </w:r>
      <w:r>
        <w:rPr>
          <w:sz w:val="14"/>
          <w:szCs w:val="14"/>
        </w:rPr>
        <w:t>Arts. 6º, 24, 25, 28, 53, 55, 75, 175 y 197.</w:t>
      </w:r>
    </w:p>
    <w:p w:rsidR="00033B64" w:rsidRDefault="00033B64" w:rsidP="00033B64">
      <w:pPr>
        <w:pStyle w:val="Artculo"/>
        <w:spacing w:after="0" w:line="240" w:lineRule="auto"/>
        <w:rPr>
          <w:b/>
          <w:bCs/>
          <w:sz w:val="16"/>
          <w:szCs w:val="16"/>
        </w:rPr>
      </w:pPr>
    </w:p>
    <w:p w:rsidR="00033B64" w:rsidRDefault="00033B64" w:rsidP="00033B64">
      <w:pPr>
        <w:pStyle w:val="Artculo"/>
        <w:spacing w:after="0" w:line="240" w:lineRule="auto"/>
        <w:rPr>
          <w:b/>
          <w:bCs/>
          <w:sz w:val="16"/>
          <w:szCs w:val="16"/>
        </w:rPr>
      </w:pPr>
      <w:r>
        <w:rPr>
          <w:b/>
          <w:bCs/>
          <w:sz w:val="16"/>
          <w:szCs w:val="16"/>
        </w:rPr>
        <w:t>Doctrina:</w:t>
      </w:r>
    </w:p>
    <w:p w:rsidR="00033B64" w:rsidRDefault="00033B64" w:rsidP="00033B64">
      <w:pPr>
        <w:pStyle w:val="constitucinpoltica"/>
        <w:spacing w:after="0" w:line="240" w:lineRule="auto"/>
        <w:ind w:left="1620" w:hanging="1620"/>
        <w:rPr>
          <w:sz w:val="16"/>
          <w:szCs w:val="16"/>
        </w:rPr>
      </w:pPr>
    </w:p>
    <w:p w:rsidR="00033B64" w:rsidRDefault="00033B64" w:rsidP="00033B64">
      <w:pPr>
        <w:pStyle w:val="JURISPRUDENCIA"/>
        <w:numPr>
          <w:ilvl w:val="0"/>
          <w:numId w:val="2"/>
        </w:numPr>
        <w:spacing w:before="0" w:after="0"/>
        <w:ind w:right="0"/>
        <w:rPr>
          <w:rFonts w:ascii="Century Gothic" w:hAnsi="Century Gothic" w:cs="Arial"/>
          <w:b/>
          <w:bCs/>
          <w:sz w:val="16"/>
          <w:szCs w:val="16"/>
        </w:rPr>
      </w:pPr>
      <w:r>
        <w:rPr>
          <w:rFonts w:ascii="Century Gothic" w:hAnsi="Century Gothic" w:cs="Arial"/>
          <w:b/>
          <w:bCs/>
          <w:sz w:val="16"/>
          <w:szCs w:val="16"/>
        </w:rPr>
        <w:t>Jaime Mejía Ossman, dice:</w:t>
      </w:r>
    </w:p>
    <w:p w:rsidR="00033B64" w:rsidRDefault="00033B64" w:rsidP="00033B64">
      <w:pPr>
        <w:pStyle w:val="Artculo"/>
        <w:spacing w:after="0" w:line="240" w:lineRule="auto"/>
        <w:rPr>
          <w:color w:val="auto"/>
          <w:sz w:val="16"/>
          <w:szCs w:val="16"/>
        </w:rPr>
      </w:pPr>
    </w:p>
    <w:p w:rsidR="00033B64" w:rsidRDefault="00033B64" w:rsidP="00033B64">
      <w:pPr>
        <w:pStyle w:val="Sangra2detindependiente"/>
        <w:autoSpaceDE/>
        <w:autoSpaceDN/>
        <w:adjustRightInd/>
        <w:rPr>
          <w:rFonts w:ascii="Arial" w:hAnsi="Arial" w:cs="Arial"/>
          <w:sz w:val="16"/>
          <w:szCs w:val="16"/>
        </w:rPr>
      </w:pPr>
      <w:r>
        <w:rPr>
          <w:sz w:val="16"/>
          <w:szCs w:val="16"/>
        </w:rPr>
        <w:t xml:space="preserve">“(...). Autoría. Para el Derecho Disciplinario autor será siempre el destinatario de la ley disciplinaria que de manera directa o indirecta realice la falta disciplinaria o el destinatario de la ley disciplinaria que a través de cualquier manifestación ejerza una influencia determinante en otra persona, no necesariamente destinataria de la ley disciplinaria, para que cometa una falta disciplinaria contemplada en la ley, decreto, resolución, reglamento o acto administrativo, cualquiera que fuere su naturaleza. De lo dicho se concluye que para que se pueda habla de autor, conforme al Código Disciplinario Único y en sus múltiples formas, éste siempre tendrá que ser destinatario de la ley disciplinaria. </w:t>
      </w:r>
      <w:r>
        <w:rPr>
          <w:sz w:val="16"/>
          <w:szCs w:val="16"/>
        </w:rPr>
        <w:fldChar w:fldCharType="begin"/>
      </w:r>
      <w:r>
        <w:rPr>
          <w:color w:val="000000"/>
          <w:sz w:val="16"/>
          <w:szCs w:val="16"/>
        </w:rPr>
        <w:instrText>tc "</w:instrText>
      </w:r>
      <w:r>
        <w:rPr>
          <w:sz w:val="16"/>
          <w:szCs w:val="16"/>
        </w:rPr>
        <w:instrText>Autoría. Para el Derecho Administrativo Disciplinario autor será siempre el destinatario de la Ley disciplinaria que de manera directa o indirecta realice la falta disciplinaria o el destinatario de la Ley disciplinaria que a través de cualquier manifestación ejerza una influencia determinante en otra persona, no necesariamente destinataria de la ley disciplinaria, para que cometa una falta disciplinaria contemplada en la ley, decreto, resolución, reglamento o acto administrativo, cualquiera que fuere su naturaleza. De lo dicho se concluye que para que se pueda habla de autor, conforme al Código Disciplinario Único y en sus múltiples formas, éste siempre tendrá que ser destinatario de la ley disciplinaria."</w:instrText>
      </w:r>
      <w:r>
        <w:rPr>
          <w:sz w:val="16"/>
          <w:szCs w:val="16"/>
        </w:rPr>
        <w:fldChar w:fldCharType="end"/>
      </w:r>
      <w:r>
        <w:rPr>
          <w:sz w:val="16"/>
          <w:szCs w:val="16"/>
        </w:rPr>
        <w:t xml:space="preserve"> (...)”.</w:t>
      </w:r>
      <w:r>
        <w:rPr>
          <w:rStyle w:val="Refdenotaalpie"/>
          <w:rFonts w:ascii="Arial" w:hAnsi="Arial" w:cs="Arial"/>
          <w:sz w:val="16"/>
          <w:szCs w:val="16"/>
        </w:rPr>
        <w:footnoteReference w:id="51"/>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Cuarto</w:t>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Formas de Realización del Comportamiento</w:t>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27. </w:t>
      </w:r>
      <w:r w:rsidRPr="00033B64">
        <w:rPr>
          <w:b/>
          <w:bCs/>
          <w:color w:val="auto"/>
          <w:sz w:val="18"/>
          <w:szCs w:val="18"/>
          <w14:shadow w14:blurRad="50800" w14:dist="38100" w14:dir="2700000" w14:sx="100000" w14:sy="100000" w14:kx="0" w14:ky="0" w14:algn="tl">
            <w14:srgbClr w14:val="000000">
              <w14:alpha w14:val="60000"/>
            </w14:srgbClr>
          </w14:shadow>
        </w:rPr>
        <w:t>Acción y omisión</w:t>
      </w:r>
      <w:r>
        <w:rPr>
          <w:b/>
          <w:bCs/>
          <w:color w:val="auto"/>
          <w:sz w:val="18"/>
          <w:szCs w:val="18"/>
        </w:rPr>
        <w:t>.</w:t>
      </w:r>
      <w:r>
        <w:rPr>
          <w:color w:val="auto"/>
          <w:sz w:val="18"/>
          <w:szCs w:val="18"/>
        </w:rPr>
        <w:t xml:space="preserve"> Las faltas disciplinarias se realizan por acción u omisión en el cumplimiento de los deberes propios del cargo o función, o con ocasión de ellos, o por extralimitación de sus funciones.</w:t>
      </w:r>
      <w:r>
        <w:rPr>
          <w:color w:val="auto"/>
          <w:sz w:val="18"/>
          <w:szCs w:val="18"/>
        </w:rPr>
        <w:fldChar w:fldCharType="begin"/>
      </w:r>
      <w:r>
        <w:rPr>
          <w:sz w:val="18"/>
          <w:szCs w:val="18"/>
        </w:rPr>
        <w:instrText>tc “</w:instrText>
      </w:r>
      <w:r>
        <w:rPr>
          <w:b/>
          <w:bCs/>
          <w:color w:val="auto"/>
          <w:sz w:val="18"/>
          <w:szCs w:val="18"/>
        </w:rPr>
        <w:instrText>Artículo 27. Acción y omisión.</w:instrText>
      </w:r>
      <w:r>
        <w:rPr>
          <w:color w:val="auto"/>
          <w:sz w:val="18"/>
          <w:szCs w:val="18"/>
        </w:rPr>
        <w:instrText xml:space="preserve"> Las faltas disciplinarias se realizan por acción u omisión en el cumplimiento de los deberes propios del cargo o función, o con ocasión de ellos, o por extralimitación de sus funciones.”</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b/>
          <w:bCs/>
          <w:color w:val="auto"/>
          <w:sz w:val="18"/>
          <w:szCs w:val="18"/>
        </w:rPr>
      </w:pPr>
      <w:r>
        <w:rPr>
          <w:color w:val="auto"/>
          <w:sz w:val="18"/>
          <w:szCs w:val="18"/>
        </w:rPr>
        <w:t>Cuando se tiene el deber jurídico de impedir un resultado, no evitarlo, pudiendo hacerlo, equivale a producirlo</w:t>
      </w:r>
      <w:r>
        <w:rPr>
          <w:b/>
          <w:bCs/>
          <w:color w:val="auto"/>
          <w:sz w:val="18"/>
          <w:szCs w:val="18"/>
        </w:rPr>
        <w:t>.</w:t>
      </w:r>
      <w:r>
        <w:rPr>
          <w:b/>
          <w:bCs/>
          <w:color w:val="auto"/>
          <w:sz w:val="18"/>
          <w:szCs w:val="18"/>
        </w:rPr>
        <w:softHyphen/>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b/>
          <w:bCs/>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6º, 89, 90 y 196; </w:t>
      </w:r>
      <w:r>
        <w:rPr>
          <w:b/>
          <w:bCs/>
          <w:sz w:val="14"/>
          <w:szCs w:val="14"/>
        </w:rPr>
        <w:t xml:space="preserve">Código Penal/00: </w:t>
      </w:r>
      <w:r>
        <w:rPr>
          <w:sz w:val="14"/>
          <w:szCs w:val="14"/>
        </w:rPr>
        <w:t xml:space="preserve">Art. 25; </w:t>
      </w:r>
      <w:r>
        <w:rPr>
          <w:b/>
          <w:bCs/>
          <w:sz w:val="14"/>
          <w:szCs w:val="14"/>
        </w:rPr>
        <w:t>CDU:</w:t>
      </w:r>
      <w:r>
        <w:rPr>
          <w:sz w:val="14"/>
          <w:szCs w:val="14"/>
        </w:rPr>
        <w:t xml:space="preserve"> Art. 23.</w:t>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color w:val="auto"/>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tabs>
          <w:tab w:val="left" w:pos="360"/>
        </w:tabs>
        <w:ind w:left="360"/>
        <w:jc w:val="both"/>
        <w:rPr>
          <w:i/>
          <w:sz w:val="16"/>
          <w:szCs w:val="16"/>
        </w:rPr>
      </w:pPr>
      <w:r>
        <w:rPr>
          <w:i/>
          <w:sz w:val="16"/>
          <w:szCs w:val="16"/>
        </w:rPr>
        <w:t xml:space="preserve">“(...). Falta disciplinaria y conducta humana. Definitivamente para que una conducta humana se adecue a la descripción del tipo que la contiene, es menester que la misma provenga de una acción u  omisión realizada en ilicitud sustancial (antijuridicidad material) por un destinatario de la ley disciplinaria que necesariamente actúe con culpabilidad. Es decir que las faltas administrativas disciplinarias se realizan por un actuar positivo o por un no hacer, siempre y cuando esa acción u omisión así aparezca descrita en la disposición que se pretende endilgar al destinatario de la ley disciplinaria. El actuar positivo o negativo en la realización de la conducta que trasgrede el ordenamiento disciplinario, regularmente contraviene los deberes propios del cargo o de la función que le fuera encomendada al destinatario de la ley disciplinaria o también la contraviene cuando “con ocasión de ellos”, así se procede.  Igualmente la acción o la omisión en que actúe el destinatario de la ley disciplinaria, puede ir más allá de las funciones que le fueran atribuidas o que sin materializar el comportamiento típico administrativo, permite que se desarrolle una conducta, pudiendo impedirla y estando obligado por la Constitución, la ley, los reglamentos y los actos administrativos para hacerlo. </w:t>
      </w:r>
      <w:r>
        <w:rPr>
          <w:i/>
          <w:sz w:val="16"/>
          <w:szCs w:val="16"/>
        </w:rPr>
        <w:lastRenderedPageBreak/>
        <w:t>En conclusión, el deber a que está sometido el destinatario de la ley disciplinaria se desconoce tanto por acción que por omisión y siempre en ese sentido la falta disciplinaria tendrá que ver con el desempeño del cargo o de la función, lo cual apuntará a un actuar positivo o negativo o a la extralimitación de las funciones. (...)”.</w:t>
      </w:r>
      <w:r>
        <w:rPr>
          <w:rStyle w:val="Refdenotaalpie"/>
          <w:rFonts w:ascii="Arial" w:hAnsi="Arial" w:cs="Arial"/>
          <w:sz w:val="16"/>
          <w:szCs w:val="16"/>
        </w:rPr>
        <w:footnoteReference w:id="52"/>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Quinto</w:t>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Exclusión de la Responsabilidad Disciplinaria</w:t>
      </w:r>
    </w:p>
    <w:p w:rsidR="00033B64" w:rsidRDefault="00033B64" w:rsidP="00033B64">
      <w:pPr>
        <w:pStyle w:val="Artculo"/>
        <w:spacing w:after="0" w:line="240" w:lineRule="auto"/>
        <w:jc w:val="center"/>
        <w:rPr>
          <w:color w:val="auto"/>
          <w:sz w:val="18"/>
          <w:szCs w:val="18"/>
        </w:rPr>
      </w:pPr>
      <w:r>
        <w:rPr>
          <w:b/>
          <w:bCs/>
          <w:color w:val="auto"/>
          <w:sz w:val="18"/>
          <w:szCs w:val="18"/>
        </w:rPr>
        <w:fldChar w:fldCharType="begin"/>
      </w:r>
      <w:r>
        <w:rPr>
          <w:sz w:val="18"/>
          <w:szCs w:val="18"/>
        </w:rPr>
        <w:instrText>tc “</w:instrText>
      </w:r>
      <w:r>
        <w:rPr>
          <w:b/>
          <w:bCs/>
          <w:color w:val="auto"/>
          <w:sz w:val="18"/>
          <w:szCs w:val="18"/>
        </w:rPr>
        <w:instrText>Exclusión de la</w:instrText>
      </w:r>
      <w:r>
        <w:rPr>
          <w:b/>
          <w:bCs/>
          <w:color w:val="auto"/>
          <w:sz w:val="18"/>
          <w:szCs w:val="18"/>
        </w:rPr>
        <w:br/>
        <w:instrText>Responsabilidad Disciplinaria</w:instrText>
      </w:r>
      <w:r>
        <w:rPr>
          <w:color w:val="auto"/>
          <w:sz w:val="18"/>
          <w:szCs w:val="18"/>
        </w:rPr>
        <w:instrText>”</w:instrText>
      </w:r>
      <w:r>
        <w:rPr>
          <w:b/>
          <w:bCs/>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28. </w:t>
      </w:r>
      <w:r w:rsidRPr="00033B64">
        <w:rPr>
          <w:b/>
          <w:bCs/>
          <w:color w:val="auto"/>
          <w:sz w:val="18"/>
          <w:szCs w:val="18"/>
          <w14:shadow w14:blurRad="50800" w14:dist="38100" w14:dir="2700000" w14:sx="100000" w14:sy="100000" w14:kx="0" w14:ky="0" w14:algn="tl">
            <w14:srgbClr w14:val="000000">
              <w14:alpha w14:val="60000"/>
            </w14:srgbClr>
          </w14:shadow>
        </w:rPr>
        <w:t>Causales de exclusión de la responsabilidad disciplinaria</w:t>
      </w:r>
      <w:r>
        <w:rPr>
          <w:b/>
          <w:bCs/>
          <w:color w:val="auto"/>
          <w:sz w:val="18"/>
          <w:szCs w:val="18"/>
        </w:rPr>
        <w:t>.</w:t>
      </w:r>
      <w:r>
        <w:rPr>
          <w:color w:val="auto"/>
          <w:sz w:val="18"/>
          <w:szCs w:val="18"/>
        </w:rPr>
        <w:t xml:space="preserve"> Está exento de responsabilidad disciplinaria quien realice la conducta:</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28. Causales de exclusión de la responsabilidad disciplinaria.</w:instrText>
      </w:r>
      <w:r>
        <w:rPr>
          <w:color w:val="auto"/>
          <w:sz w:val="18"/>
          <w:szCs w:val="18"/>
        </w:rPr>
        <w:instrText xml:space="preserve"> Está exento de responsabilidad disciplinaria quien realice la conducta\:</w:instrText>
      </w:r>
      <w:r>
        <w:rPr>
          <w:color w:val="auto"/>
          <w:sz w:val="18"/>
          <w:szCs w:val="18"/>
        </w:rPr>
        <w:softHyphen/>
        <w:instrText>”</w:instrText>
      </w:r>
      <w:r>
        <w:rPr>
          <w:color w:val="auto"/>
          <w:sz w:val="18"/>
          <w:szCs w:val="18"/>
        </w:rPr>
        <w:fldChar w:fldCharType="end"/>
      </w: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color w:val="auto"/>
          <w:sz w:val="18"/>
          <w:szCs w:val="18"/>
        </w:rPr>
      </w:pPr>
      <w:r>
        <w:rPr>
          <w:color w:val="auto"/>
          <w:sz w:val="18"/>
          <w:szCs w:val="18"/>
        </w:rPr>
        <w:t>1.</w:t>
      </w:r>
      <w:r>
        <w:rPr>
          <w:color w:val="auto"/>
          <w:sz w:val="18"/>
          <w:szCs w:val="18"/>
        </w:rPr>
        <w:tab/>
        <w:t>Por fuerza mayor o caso fortuito.</w:t>
      </w: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color w:val="auto"/>
          <w:sz w:val="18"/>
          <w:szCs w:val="18"/>
        </w:rPr>
      </w:pP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b/>
          <w:bCs/>
          <w:color w:val="auto"/>
          <w:sz w:val="18"/>
          <w:szCs w:val="18"/>
        </w:rPr>
      </w:pPr>
      <w:r>
        <w:rPr>
          <w:color w:val="auto"/>
          <w:sz w:val="18"/>
          <w:szCs w:val="18"/>
        </w:rPr>
        <w:t>2.</w:t>
      </w:r>
      <w:r>
        <w:rPr>
          <w:color w:val="auto"/>
          <w:sz w:val="18"/>
          <w:szCs w:val="18"/>
        </w:rPr>
        <w:tab/>
        <w:t xml:space="preserve">En estricto cumplimiento de un deber constitucional o legal </w:t>
      </w:r>
      <w:r>
        <w:rPr>
          <w:bCs/>
          <w:i/>
          <w:iCs/>
          <w:color w:val="auto"/>
          <w:sz w:val="18"/>
          <w:szCs w:val="18"/>
        </w:rPr>
        <w:t>de mayor importancia que el sacrificado</w:t>
      </w:r>
      <w:r>
        <w:rPr>
          <w:bCs/>
          <w:color w:val="auto"/>
          <w:sz w:val="18"/>
          <w:szCs w:val="18"/>
        </w:rPr>
        <w:t>.</w:t>
      </w: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b/>
          <w:bCs/>
          <w:color w:val="auto"/>
          <w:sz w:val="18"/>
          <w:szCs w:val="18"/>
        </w:rPr>
      </w:pP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color w:val="auto"/>
          <w:sz w:val="18"/>
          <w:szCs w:val="18"/>
        </w:rPr>
      </w:pPr>
      <w:r>
        <w:rPr>
          <w:color w:val="auto"/>
          <w:sz w:val="18"/>
          <w:szCs w:val="18"/>
        </w:rPr>
        <w:t>3.</w:t>
      </w:r>
      <w:r>
        <w:rPr>
          <w:color w:val="auto"/>
          <w:sz w:val="18"/>
          <w:szCs w:val="18"/>
        </w:rPr>
        <w:tab/>
        <w:t>En cumplimiento de orden legítima de autoridad competente emitida con las formalidades legales.</w:t>
      </w: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color w:val="auto"/>
          <w:sz w:val="18"/>
          <w:szCs w:val="18"/>
        </w:rPr>
      </w:pP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color w:val="auto"/>
          <w:sz w:val="18"/>
          <w:szCs w:val="18"/>
        </w:rPr>
      </w:pPr>
      <w:r>
        <w:rPr>
          <w:color w:val="auto"/>
          <w:sz w:val="18"/>
          <w:szCs w:val="18"/>
        </w:rPr>
        <w:t>4.</w:t>
      </w:r>
      <w:r>
        <w:rPr>
          <w:color w:val="auto"/>
          <w:sz w:val="18"/>
          <w:szCs w:val="18"/>
        </w:rPr>
        <w:tab/>
        <w:t xml:space="preserve">Por salvar un derecho propio o ajeno al cual deba ceder el cumplimiento del deber, </w:t>
      </w:r>
      <w:r>
        <w:rPr>
          <w:bCs/>
          <w:i/>
          <w:iCs/>
          <w:color w:val="auto"/>
          <w:sz w:val="18"/>
          <w:szCs w:val="18"/>
        </w:rPr>
        <w:t>en razón de la necesidad, adecuación, proporcionalidad y razo</w:t>
      </w:r>
      <w:r>
        <w:rPr>
          <w:bCs/>
          <w:i/>
          <w:iCs/>
          <w:color w:val="auto"/>
          <w:sz w:val="18"/>
          <w:szCs w:val="18"/>
        </w:rPr>
        <w:softHyphen/>
        <w:t>nabilidad</w:t>
      </w:r>
      <w:r>
        <w:rPr>
          <w:color w:val="auto"/>
          <w:sz w:val="18"/>
          <w:szCs w:val="18"/>
        </w:rPr>
        <w:t>.</w:t>
      </w:r>
    </w:p>
    <w:p w:rsidR="00033B64" w:rsidRDefault="00033B64" w:rsidP="00033B64">
      <w:pPr>
        <w:pStyle w:val="menor"/>
        <w:shd w:val="clear" w:color="auto" w:fill="CCCCCC"/>
        <w:tabs>
          <w:tab w:val="clear" w:pos="454"/>
          <w:tab w:val="left" w:pos="0"/>
        </w:tabs>
        <w:spacing w:before="0" w:after="0" w:line="240" w:lineRule="auto"/>
      </w:pP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color w:val="auto"/>
          <w:sz w:val="18"/>
          <w:szCs w:val="18"/>
          <w:u w:val="single"/>
        </w:rPr>
      </w:pPr>
      <w:r>
        <w:rPr>
          <w:color w:val="auto"/>
          <w:sz w:val="18"/>
          <w:szCs w:val="18"/>
        </w:rPr>
        <w:t>5.</w:t>
      </w:r>
      <w:r>
        <w:rPr>
          <w:color w:val="auto"/>
          <w:sz w:val="18"/>
          <w:szCs w:val="18"/>
        </w:rPr>
        <w:tab/>
        <w:t>Por insuperable coacción ajena o miedo insuperable.</w:t>
      </w: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color w:val="auto"/>
          <w:sz w:val="18"/>
          <w:szCs w:val="18"/>
        </w:rPr>
      </w:pP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color w:val="auto"/>
          <w:sz w:val="18"/>
          <w:szCs w:val="18"/>
        </w:rPr>
      </w:pPr>
      <w:r>
        <w:rPr>
          <w:color w:val="auto"/>
          <w:sz w:val="18"/>
          <w:szCs w:val="18"/>
        </w:rPr>
        <w:t>6.</w:t>
      </w:r>
      <w:r>
        <w:rPr>
          <w:color w:val="auto"/>
          <w:sz w:val="18"/>
          <w:szCs w:val="18"/>
        </w:rPr>
        <w:tab/>
        <w:t>Con la convicción errada e invencible de que su conducta no constituye falta disciplinaria.</w:t>
      </w: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color w:val="auto"/>
          <w:sz w:val="18"/>
          <w:szCs w:val="18"/>
        </w:rPr>
      </w:pPr>
    </w:p>
    <w:p w:rsidR="00033B64" w:rsidRDefault="00033B64" w:rsidP="00033B64">
      <w:pPr>
        <w:pStyle w:val="Artculo"/>
        <w:shd w:val="clear" w:color="auto" w:fill="CCCCCC"/>
        <w:tabs>
          <w:tab w:val="clear" w:pos="454"/>
          <w:tab w:val="clear" w:pos="5664"/>
          <w:tab w:val="clear" w:pos="6372"/>
          <w:tab w:val="clear" w:pos="7080"/>
          <w:tab w:val="left" w:pos="340"/>
        </w:tabs>
        <w:spacing w:after="0" w:line="240" w:lineRule="auto"/>
        <w:ind w:left="340" w:hanging="340"/>
        <w:rPr>
          <w:color w:val="auto"/>
          <w:sz w:val="18"/>
          <w:szCs w:val="18"/>
        </w:rPr>
      </w:pPr>
      <w:r>
        <w:rPr>
          <w:color w:val="auto"/>
          <w:sz w:val="18"/>
          <w:szCs w:val="18"/>
        </w:rPr>
        <w:t>7.</w:t>
      </w:r>
      <w:r>
        <w:rPr>
          <w:color w:val="auto"/>
          <w:sz w:val="18"/>
          <w:szCs w:val="18"/>
        </w:rPr>
        <w:tab/>
        <w:t>En situación de inimputabilidad. En tales eventos se dará inmediata aplicación, por el competente, a los mecanismos administrativos que permitan el recono</w:t>
      </w:r>
      <w:r>
        <w:rPr>
          <w:color w:val="auto"/>
          <w:sz w:val="18"/>
          <w:szCs w:val="18"/>
        </w:rPr>
        <w:softHyphen/>
        <w:t>cimiento de las inhabilidades sobrevinientes.</w:t>
      </w:r>
    </w:p>
    <w:p w:rsidR="00033B64" w:rsidRDefault="00033B64" w:rsidP="00033B64">
      <w:pPr>
        <w:pStyle w:val="Artculo"/>
        <w:shd w:val="clear" w:color="auto" w:fill="CCCCCC"/>
        <w:tabs>
          <w:tab w:val="clear" w:pos="454"/>
          <w:tab w:val="left" w:pos="360"/>
        </w:tabs>
        <w:spacing w:after="0" w:line="240" w:lineRule="auto"/>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r>
        <w:rPr>
          <w:color w:val="auto"/>
          <w:sz w:val="18"/>
          <w:szCs w:val="18"/>
        </w:rPr>
        <w:tab/>
        <w:t>No habrá lugar al reconocimiento de inimputabilidad cuando el sujeto disciplinable      hubiere preordenado su comportamiento.</w:t>
      </w:r>
    </w:p>
    <w:p w:rsidR="00033B64" w:rsidRDefault="00033B64" w:rsidP="00033B64">
      <w:pPr>
        <w:pStyle w:val="Artculo"/>
        <w:spacing w:after="0" w:line="240" w:lineRule="auto"/>
        <w:ind w:left="340"/>
        <w:rPr>
          <w:color w:val="auto"/>
          <w:sz w:val="18"/>
          <w:szCs w:val="18"/>
        </w:rPr>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C-948 de noviembre 6 de 2002,</w:t>
      </w:r>
      <w:r>
        <w:rPr>
          <w:sz w:val="14"/>
          <w:szCs w:val="14"/>
        </w:rPr>
        <w:t xml:space="preserve"> siendo Magistrado Ponente Álvaro Tafur Gálvis</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Artculo"/>
        <w:spacing w:after="0" w:line="240" w:lineRule="auto"/>
        <w:ind w:left="340"/>
        <w:rPr>
          <w:color w:val="auto"/>
          <w:sz w:val="18"/>
          <w:szCs w:val="18"/>
        </w:rPr>
      </w:pPr>
    </w:p>
    <w:p w:rsidR="00033B64" w:rsidRDefault="00033B64" w:rsidP="00033B64">
      <w:pPr>
        <w:pStyle w:val="constitucinpoltica"/>
        <w:tabs>
          <w:tab w:val="clear" w:pos="454"/>
          <w:tab w:val="left" w:pos="1620"/>
        </w:tabs>
        <w:spacing w:after="0" w:line="240" w:lineRule="auto"/>
        <w:ind w:left="1620" w:hanging="1620"/>
        <w:rPr>
          <w:b/>
          <w:bCs/>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91 y 183 (parágrafo); </w:t>
      </w:r>
      <w:r>
        <w:rPr>
          <w:b/>
          <w:bCs/>
          <w:sz w:val="14"/>
          <w:szCs w:val="14"/>
        </w:rPr>
        <w:t>Ley 95 de 1890:</w:t>
      </w:r>
      <w:r>
        <w:rPr>
          <w:sz w:val="14"/>
          <w:szCs w:val="14"/>
        </w:rPr>
        <w:t xml:space="preserve"> Art. 1º; </w:t>
      </w:r>
      <w:r>
        <w:rPr>
          <w:b/>
          <w:bCs/>
          <w:sz w:val="14"/>
          <w:szCs w:val="14"/>
        </w:rPr>
        <w:t>Código Penal/00:</w:t>
      </w:r>
      <w:r>
        <w:rPr>
          <w:sz w:val="14"/>
          <w:szCs w:val="14"/>
        </w:rPr>
        <w:t xml:space="preserve"> Arts. 32 (3, 4, 6, 8, 11), 33 (2); </w:t>
      </w:r>
      <w:r>
        <w:rPr>
          <w:b/>
          <w:bCs/>
          <w:sz w:val="14"/>
          <w:szCs w:val="14"/>
        </w:rPr>
        <w:t xml:space="preserve">CDU: </w:t>
      </w:r>
      <w:r>
        <w:rPr>
          <w:sz w:val="14"/>
          <w:szCs w:val="14"/>
        </w:rPr>
        <w:t>Arts. 37, 129 y 150 (2).</w:t>
      </w:r>
    </w:p>
    <w:p w:rsidR="00033B64" w:rsidRDefault="00033B64" w:rsidP="00033B64">
      <w:pPr>
        <w:pStyle w:val="Artculo"/>
        <w:spacing w:after="0" w:line="240" w:lineRule="auto"/>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rFonts w:ascii="Times New Roman" w:hAnsi="Times New Roman"/>
          <w:i/>
          <w:i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C-948 de noviembre 6 de 2002. MP. Álvaro Tafur Gálvis:</w:t>
      </w:r>
    </w:p>
    <w:p w:rsidR="00033B64" w:rsidRDefault="00033B64" w:rsidP="00033B64">
      <w:pPr>
        <w:ind w:left="360" w:right="20"/>
        <w:jc w:val="both"/>
        <w:rPr>
          <w:i/>
          <w:iCs/>
          <w:sz w:val="18"/>
          <w:szCs w:val="18"/>
        </w:rPr>
      </w:pPr>
    </w:p>
    <w:p w:rsidR="00033B64" w:rsidRDefault="00033B64" w:rsidP="00033B64">
      <w:pPr>
        <w:tabs>
          <w:tab w:val="left" w:pos="360"/>
        </w:tabs>
        <w:ind w:left="360" w:right="26"/>
        <w:jc w:val="both"/>
        <w:rPr>
          <w:i/>
          <w:iCs/>
          <w:sz w:val="18"/>
          <w:szCs w:val="18"/>
        </w:rPr>
      </w:pPr>
      <w:r>
        <w:rPr>
          <w:i/>
          <w:iCs/>
          <w:color w:val="000000"/>
          <w:sz w:val="18"/>
          <w:szCs w:val="18"/>
        </w:rPr>
        <w:t xml:space="preserve">“(...) .Al respecto la Corte  recuerda que, como </w:t>
      </w:r>
      <w:r>
        <w:rPr>
          <w:i/>
          <w:iCs/>
          <w:sz w:val="18"/>
          <w:szCs w:val="18"/>
        </w:rPr>
        <w:t>ya se señaló en esta misma providencia, el ejercicio del poder del Estado para sancionar las faltas disciplinarias que cometan sus servidores como mecanismo para prevenir conductas contrarias al cumplimiento recto del servicio público y leal de la función pública, debe estar revestido de todas las garantías de orden sustantivo y procesal, consagradas constitucional y legalmente. Así pues, los principios del debido proceso, legalidad, favorabilidad, presunción de inocencia, igualdad ante la ley, reconocimiento de la dignidad humana, resolución de la duda en favor del disciplinado, entre otros, se muestran como rectores del proceso disciplinario en general</w:t>
      </w:r>
      <w:r>
        <w:rPr>
          <w:rStyle w:val="Refdenotaalpie"/>
          <w:i/>
          <w:iCs/>
          <w:sz w:val="18"/>
          <w:szCs w:val="18"/>
        </w:rPr>
        <w:footnoteReference w:id="53"/>
      </w:r>
      <w:r>
        <w:rPr>
          <w:i/>
          <w:iCs/>
          <w:sz w:val="18"/>
          <w:szCs w:val="18"/>
        </w:rPr>
        <w:t xml:space="preserve">. </w:t>
      </w:r>
    </w:p>
    <w:p w:rsidR="00033B64" w:rsidRDefault="00033B64" w:rsidP="00033B64">
      <w:pPr>
        <w:tabs>
          <w:tab w:val="left" w:pos="360"/>
        </w:tabs>
        <w:ind w:left="360" w:right="26"/>
        <w:jc w:val="both"/>
        <w:rPr>
          <w:i/>
          <w:iCs/>
          <w:color w:val="000000"/>
          <w:sz w:val="18"/>
          <w:szCs w:val="18"/>
        </w:rPr>
      </w:pPr>
    </w:p>
    <w:p w:rsidR="00033B64" w:rsidRDefault="00033B64" w:rsidP="00033B64">
      <w:pPr>
        <w:tabs>
          <w:tab w:val="left" w:pos="360"/>
          <w:tab w:val="left" w:pos="8736"/>
        </w:tabs>
        <w:ind w:left="360" w:right="26"/>
        <w:jc w:val="both"/>
        <w:rPr>
          <w:b/>
          <w:bCs/>
          <w:i/>
          <w:iCs/>
          <w:color w:val="000000"/>
          <w:sz w:val="18"/>
          <w:szCs w:val="18"/>
        </w:rPr>
      </w:pPr>
      <w:r>
        <w:rPr>
          <w:i/>
          <w:iCs/>
          <w:spacing w:val="-3"/>
          <w:sz w:val="18"/>
          <w:szCs w:val="18"/>
        </w:rPr>
        <w:t xml:space="preserve">Así en este campo la garantía constitucional del principio de legalidad impone al legislador la obligación de definir previa, taxativa e inequívocamente las conductas consideradas como reprochables y las sanciones en las que incurrirá quien cometa alguna de las conductas prohibidas, pues sólo de esa manera el principio de legalidad cumple verdaderamente su </w:t>
      </w:r>
      <w:r>
        <w:rPr>
          <w:i/>
          <w:iCs/>
          <w:spacing w:val="-3"/>
          <w:sz w:val="18"/>
          <w:szCs w:val="18"/>
        </w:rPr>
        <w:lastRenderedPageBreak/>
        <w:t>función garantista y democrática, protege la libertad de las personas y asegura la igualdad ante el poder punitivo estatal.</w:t>
      </w:r>
      <w:r>
        <w:rPr>
          <w:rStyle w:val="Refdenotaalpie"/>
          <w:i/>
          <w:iCs/>
          <w:spacing w:val="-3"/>
          <w:sz w:val="18"/>
          <w:szCs w:val="18"/>
        </w:rPr>
        <w:footnoteReference w:id="54"/>
      </w:r>
      <w:r>
        <w:rPr>
          <w:i/>
          <w:iCs/>
          <w:spacing w:val="-3"/>
          <w:sz w:val="18"/>
          <w:szCs w:val="18"/>
        </w:rPr>
        <w:t xml:space="preserve"> Cuando ello no ocurre así, la norma en cuestión viola la Carta, bien sea porque no</w:t>
      </w:r>
      <w:r>
        <w:rPr>
          <w:b/>
          <w:bCs/>
          <w:i/>
          <w:iCs/>
          <w:spacing w:val="-3"/>
          <w:sz w:val="18"/>
          <w:szCs w:val="18"/>
        </w:rPr>
        <w:t xml:space="preserve"> </w:t>
      </w:r>
      <w:r>
        <w:rPr>
          <w:i/>
          <w:iCs/>
          <w:spacing w:val="-3"/>
          <w:sz w:val="18"/>
          <w:szCs w:val="18"/>
        </w:rPr>
        <w:t>determine claramente la conducta reprochada, o porque no define claramente cuál es la sanción que debe imponerse o los criterios que claramente permiten su determinación</w:t>
      </w:r>
      <w:r>
        <w:rPr>
          <w:rStyle w:val="Refdenotaalpie"/>
          <w:i/>
          <w:iCs/>
          <w:spacing w:val="-3"/>
          <w:sz w:val="18"/>
          <w:szCs w:val="18"/>
        </w:rPr>
        <w:footnoteReference w:id="55"/>
      </w:r>
      <w:r>
        <w:rPr>
          <w:i/>
          <w:iCs/>
          <w:spacing w:val="-3"/>
          <w:sz w:val="18"/>
          <w:szCs w:val="18"/>
        </w:rPr>
        <w:t>.</w:t>
      </w:r>
    </w:p>
    <w:p w:rsidR="00033B64" w:rsidRDefault="00033B64" w:rsidP="00033B64">
      <w:pPr>
        <w:tabs>
          <w:tab w:val="left" w:pos="360"/>
          <w:tab w:val="left" w:pos="8736"/>
        </w:tabs>
        <w:ind w:left="360" w:right="26"/>
        <w:rPr>
          <w:b/>
          <w:bCs/>
          <w:i/>
          <w:iCs/>
          <w:color w:val="000000"/>
          <w:sz w:val="18"/>
          <w:szCs w:val="18"/>
        </w:rPr>
      </w:pPr>
    </w:p>
    <w:p w:rsidR="00033B64" w:rsidRDefault="00033B64" w:rsidP="00033B64">
      <w:pPr>
        <w:tabs>
          <w:tab w:val="left" w:pos="360"/>
          <w:tab w:val="left" w:pos="8736"/>
        </w:tabs>
        <w:ind w:left="360" w:right="26"/>
        <w:jc w:val="both"/>
        <w:rPr>
          <w:i/>
          <w:iCs/>
          <w:color w:val="000000"/>
          <w:sz w:val="18"/>
          <w:szCs w:val="18"/>
        </w:rPr>
      </w:pPr>
      <w:r>
        <w:rPr>
          <w:i/>
          <w:iCs/>
          <w:color w:val="000000"/>
          <w:sz w:val="18"/>
          <w:szCs w:val="18"/>
        </w:rPr>
        <w:t xml:space="preserve">Para el actor los apartes acusados del artículo 28 de la Ley 734 de 2002 desconoce dichos presupuestos. Para la Corte sin embargo no son necesarios mayores desarrollos para concluir que la acusación del actor no toma en cuenta que el objeto del artículo 28 en que se encuentran insertos los apartes acusados no es la tipificación de conductas que puedan ser reprochadas disciplinariamente sino que en ella se señalan  son las causales de exclusión  de la responsabilidad disciplinaria, causales que dado su carácter general resultan aplicables a todos los tipos disciplinarios y que para poder ser invocadas implican el análisis específico de la situación de cada servidor público en el marco del proceso respectivo. </w:t>
      </w:r>
    </w:p>
    <w:p w:rsidR="00033B64" w:rsidRDefault="00033B64" w:rsidP="00033B64">
      <w:pPr>
        <w:tabs>
          <w:tab w:val="left" w:pos="360"/>
          <w:tab w:val="left" w:pos="8736"/>
        </w:tabs>
        <w:ind w:left="360" w:right="26"/>
        <w:jc w:val="both"/>
        <w:rPr>
          <w:i/>
          <w:iCs/>
          <w:color w:val="000000"/>
          <w:sz w:val="18"/>
          <w:szCs w:val="18"/>
        </w:rPr>
      </w:pPr>
    </w:p>
    <w:p w:rsidR="00033B64" w:rsidRDefault="00033B64" w:rsidP="00033B64">
      <w:pPr>
        <w:tabs>
          <w:tab w:val="left" w:pos="360"/>
          <w:tab w:val="left" w:pos="8736"/>
        </w:tabs>
        <w:ind w:left="360" w:right="26"/>
        <w:jc w:val="both"/>
        <w:rPr>
          <w:i/>
          <w:iCs/>
          <w:color w:val="000000"/>
          <w:sz w:val="18"/>
          <w:szCs w:val="18"/>
        </w:rPr>
      </w:pPr>
      <w:r>
        <w:rPr>
          <w:i/>
          <w:iCs/>
          <w:color w:val="000000"/>
          <w:sz w:val="18"/>
          <w:szCs w:val="18"/>
        </w:rPr>
        <w:t xml:space="preserve">No sobra señalar además, como lo recuerda  la vista fiscal en su intervención, que no es cierto que  dichas causales escapen a la consideración de la voluntad del servidor público  al momento de la comisión del hecho que pueda reprocharse disciplinariamente, pues dicho servidor tiene la obligación de conocer y cumplir sus deberes funcionales  en debida forma con la capacidad de valorar, en un momento determinado, cuales son de mayor importancia  para el efectivo cumplimiento de los fines estatales. </w:t>
      </w:r>
    </w:p>
    <w:p w:rsidR="00033B64" w:rsidRDefault="00033B64" w:rsidP="00033B64">
      <w:pPr>
        <w:tabs>
          <w:tab w:val="left" w:pos="360"/>
          <w:tab w:val="left" w:pos="8736"/>
        </w:tabs>
        <w:ind w:left="360" w:right="26"/>
        <w:rPr>
          <w:b/>
          <w:bCs/>
          <w:i/>
          <w:iCs/>
          <w:color w:val="000000"/>
          <w:sz w:val="18"/>
          <w:szCs w:val="18"/>
        </w:rPr>
      </w:pPr>
    </w:p>
    <w:p w:rsidR="00033B64" w:rsidRDefault="00033B64" w:rsidP="00033B64">
      <w:pPr>
        <w:tabs>
          <w:tab w:val="left" w:pos="360"/>
          <w:tab w:val="left" w:pos="8736"/>
        </w:tabs>
        <w:ind w:left="360" w:right="26"/>
        <w:jc w:val="both"/>
        <w:rPr>
          <w:color w:val="000000"/>
          <w:sz w:val="18"/>
          <w:szCs w:val="18"/>
        </w:rPr>
      </w:pPr>
      <w:r>
        <w:rPr>
          <w:i/>
          <w:iCs/>
          <w:color w:val="000000"/>
          <w:sz w:val="18"/>
          <w:szCs w:val="18"/>
        </w:rPr>
        <w:t>Así las cosas frente al  cargo planteado  la Corte  declarará la exequibilidad de la expresión “de mayor importancia que el sacrificado” contenida en el numeral segundo así como el numeral cuarto  del artículo 28 de la Ley 734 de 2002 y así lo señalará en la parte resolutiva de esta sentencia. (...)”.</w:t>
      </w:r>
    </w:p>
    <w:p w:rsidR="00033B64" w:rsidRDefault="00033B64" w:rsidP="00033B64">
      <w:pPr>
        <w:ind w:left="360" w:right="20"/>
        <w:jc w:val="both"/>
        <w:rPr>
          <w:i/>
          <w:i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Artculo"/>
        <w:spacing w:after="0" w:line="240" w:lineRule="auto"/>
        <w:rPr>
          <w:color w:val="auto"/>
          <w:sz w:val="18"/>
          <w:szCs w:val="18"/>
        </w:rPr>
      </w:pPr>
    </w:p>
    <w:p w:rsidR="00033B64" w:rsidRDefault="00033B64" w:rsidP="00033B64">
      <w:pPr>
        <w:pStyle w:val="Textoindependiente21"/>
        <w:ind w:left="360"/>
        <w:rPr>
          <w:b w:val="0"/>
          <w:bCs/>
          <w:i/>
          <w:color w:val="000000"/>
          <w:sz w:val="16"/>
          <w:szCs w:val="16"/>
        </w:rPr>
      </w:pPr>
      <w:r>
        <w:rPr>
          <w:b w:val="0"/>
          <w:bCs/>
          <w:i/>
          <w:sz w:val="16"/>
          <w:szCs w:val="16"/>
        </w:rPr>
        <w:t>“(...).</w:t>
      </w:r>
      <w:r>
        <w:rPr>
          <w:b w:val="0"/>
          <w:bCs/>
          <w:i/>
          <w:color w:val="000000"/>
          <w:sz w:val="16"/>
          <w:szCs w:val="16"/>
        </w:rPr>
        <w:t>Una explicación  de cada una de ellas, es la siguiente:</w:t>
      </w:r>
    </w:p>
    <w:p w:rsidR="00033B64" w:rsidRDefault="00033B64" w:rsidP="00033B64">
      <w:pPr>
        <w:pStyle w:val="Textoindependiente21"/>
        <w:ind w:left="360"/>
        <w:rPr>
          <w:b w:val="0"/>
          <w:bCs/>
          <w:i/>
          <w:color w:val="000000"/>
          <w:sz w:val="16"/>
          <w:szCs w:val="16"/>
        </w:rPr>
      </w:pPr>
    </w:p>
    <w:p w:rsidR="00033B64" w:rsidRDefault="00033B64" w:rsidP="00033B64">
      <w:pPr>
        <w:ind w:left="360"/>
        <w:jc w:val="both"/>
        <w:rPr>
          <w:bCs/>
          <w:i/>
          <w:sz w:val="16"/>
          <w:szCs w:val="16"/>
        </w:rPr>
      </w:pPr>
      <w:r>
        <w:rPr>
          <w:bCs/>
          <w:i/>
          <w:sz w:val="16"/>
          <w:szCs w:val="16"/>
        </w:rPr>
        <w:t xml:space="preserve">1. </w:t>
      </w:r>
      <w:r>
        <w:rPr>
          <w:bCs/>
          <w:i/>
          <w:sz w:val="16"/>
          <w:szCs w:val="16"/>
          <w:u w:val="single"/>
        </w:rPr>
        <w:t>Fuerza mayor o caso fortuito</w:t>
      </w:r>
      <w:r>
        <w:rPr>
          <w:bCs/>
          <w:i/>
          <w:sz w:val="16"/>
          <w:szCs w:val="16"/>
        </w:rPr>
        <w:t xml:space="preserve">. Concepto. La fuerza mayor es la fuerza externa al individuo que no se produce por acción de hombre, sino por energía natural desencadenada mecánicamente o aquella fuerza externa al individuo que se produce por actos de terceros. La fuerza externa a que nos referimos, es aquella que se convierte en inevitable e irresistible, aunque su resultado hubiese sido previsto o el mismo fuere previsible.  </w:t>
      </w:r>
      <w:r>
        <w:rPr>
          <w:bCs/>
          <w:i/>
          <w:sz w:val="16"/>
          <w:szCs w:val="16"/>
        </w:rPr>
        <w:fldChar w:fldCharType="begin"/>
      </w:r>
      <w:r>
        <w:rPr>
          <w:bCs/>
          <w:i/>
          <w:sz w:val="16"/>
          <w:szCs w:val="16"/>
        </w:rPr>
        <w:instrText>tc "</w:instrText>
      </w:r>
      <w:r>
        <w:rPr>
          <w:bCs/>
          <w:i/>
          <w:sz w:val="16"/>
          <w:szCs w:val="16"/>
        </w:rPr>
        <w:tab/>
        <w:instrText>1. Fuerza mayor o caso fortuito. Concepto. La fuerza mayor es la fuerza externa al individuo que no se produce por acción de hombre, sino por energía natural desencadenada mecánicamente o aquella fuerza externa al individuo que se produce por actos de terceros. La fuerza externa a que nos referimos, es aquella que se convierte en inevitable e irresistible, aunque su resultado hubiese sido previsto o el mismo fuere previsible.  "</w:instrText>
      </w:r>
      <w:r>
        <w:rPr>
          <w:bCs/>
          <w:i/>
          <w:sz w:val="16"/>
          <w:szCs w:val="16"/>
        </w:rPr>
        <w:fldChar w:fldCharType="end"/>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t>De lo anterior concluimos que para que se establezca la causal, la fuerza física, no moral, debe ser coactiva; ser externa a quien ejecuta la falta disciplinaria; ser superior a su capacidad de resistencia y ser irresistible e inevitable.</w:t>
      </w:r>
      <w:r>
        <w:rPr>
          <w:bCs/>
          <w:i/>
          <w:sz w:val="16"/>
          <w:szCs w:val="16"/>
        </w:rPr>
        <w:fldChar w:fldCharType="begin"/>
      </w:r>
      <w:r>
        <w:rPr>
          <w:bCs/>
          <w:i/>
          <w:sz w:val="16"/>
          <w:szCs w:val="16"/>
        </w:rPr>
        <w:instrText>tc "</w:instrText>
      </w:r>
      <w:r>
        <w:rPr>
          <w:bCs/>
          <w:i/>
          <w:sz w:val="16"/>
          <w:szCs w:val="16"/>
        </w:rPr>
        <w:tab/>
        <w:instrText>De lo anterior concluimos que para que se establezca la causal, la fuerza física, no moral, debe ser coactiva; ser externa a quien ejecuta la falta disciplinaria; ser superior a su capacidad de resistencia y ser irresistible e inevitable."</w:instrText>
      </w:r>
      <w:r>
        <w:rPr>
          <w:bCs/>
          <w:i/>
          <w:sz w:val="16"/>
          <w:szCs w:val="16"/>
        </w:rPr>
        <w:fldChar w:fldCharType="end"/>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t>Fuerza mayor. Clases. La fuerza que recae sobre el destinatario de la ley disciplinaria, puede ser:</w:t>
      </w:r>
      <w:r>
        <w:rPr>
          <w:bCs/>
          <w:i/>
          <w:sz w:val="16"/>
          <w:szCs w:val="16"/>
        </w:rPr>
        <w:fldChar w:fldCharType="begin"/>
      </w:r>
      <w:r>
        <w:rPr>
          <w:bCs/>
          <w:i/>
          <w:sz w:val="16"/>
          <w:szCs w:val="16"/>
        </w:rPr>
        <w:instrText>tc "</w:instrText>
      </w:r>
      <w:r>
        <w:rPr>
          <w:bCs/>
          <w:i/>
          <w:sz w:val="16"/>
          <w:szCs w:val="16"/>
        </w:rPr>
        <w:tab/>
        <w:instrText>Fuerza mayor. Clases. La fuerza que recae sobre el destinatario de la ley disciplinaria, puede ser\:"</w:instrText>
      </w:r>
      <w:r>
        <w:rPr>
          <w:bCs/>
          <w:i/>
          <w:sz w:val="16"/>
          <w:szCs w:val="16"/>
        </w:rPr>
        <w:fldChar w:fldCharType="end"/>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t>En forma de violencia o constreñimiento (coacción material): Es decir, cuando se actúa sobre el cuerpo del sujeto agen</w:t>
      </w:r>
      <w:r>
        <w:rPr>
          <w:bCs/>
          <w:i/>
          <w:sz w:val="16"/>
          <w:szCs w:val="16"/>
        </w:rPr>
        <w:softHyphen/>
        <w:t xml:space="preserve">te, de tal manera que se le obligue a la realización de la conducta. </w:t>
      </w:r>
      <w:r>
        <w:rPr>
          <w:bCs/>
          <w:i/>
          <w:sz w:val="16"/>
          <w:szCs w:val="16"/>
        </w:rPr>
        <w:fldChar w:fldCharType="begin"/>
      </w:r>
      <w:r>
        <w:rPr>
          <w:bCs/>
          <w:i/>
          <w:sz w:val="16"/>
          <w:szCs w:val="16"/>
        </w:rPr>
        <w:instrText>tc "</w:instrText>
      </w:r>
      <w:r>
        <w:rPr>
          <w:bCs/>
          <w:i/>
          <w:sz w:val="16"/>
          <w:szCs w:val="16"/>
        </w:rPr>
        <w:tab/>
        <w:instrText xml:space="preserve">  En forma de violencia o constreñimiento (coacción material)\: Es decir, cuando se actúa sobre el cuerpo del sujeto agen</w:instrText>
      </w:r>
      <w:r>
        <w:rPr>
          <w:bCs/>
          <w:i/>
          <w:sz w:val="16"/>
          <w:szCs w:val="16"/>
        </w:rPr>
        <w:softHyphen/>
        <w:instrText>te, de tal manera que se le obligue a la realización de la conducta. "</w:instrText>
      </w:r>
      <w:r>
        <w:rPr>
          <w:bCs/>
          <w:i/>
          <w:sz w:val="16"/>
          <w:szCs w:val="16"/>
        </w:rPr>
        <w:fldChar w:fldCharType="end"/>
      </w:r>
    </w:p>
    <w:p w:rsidR="00033B64" w:rsidRDefault="00033B64" w:rsidP="00033B64">
      <w:pPr>
        <w:ind w:left="360"/>
        <w:jc w:val="both"/>
        <w:rPr>
          <w:bCs/>
          <w:i/>
          <w:sz w:val="16"/>
          <w:szCs w:val="16"/>
        </w:rPr>
      </w:pPr>
      <w:r>
        <w:rPr>
          <w:bCs/>
          <w:i/>
          <w:sz w:val="16"/>
          <w:szCs w:val="16"/>
        </w:rPr>
        <w:tab/>
      </w:r>
    </w:p>
    <w:p w:rsidR="00033B64" w:rsidRDefault="00033B64" w:rsidP="00033B64">
      <w:pPr>
        <w:ind w:left="360"/>
        <w:jc w:val="both"/>
        <w:rPr>
          <w:bCs/>
          <w:i/>
          <w:sz w:val="16"/>
          <w:szCs w:val="16"/>
        </w:rPr>
      </w:pPr>
      <w:r>
        <w:rPr>
          <w:bCs/>
          <w:i/>
          <w:sz w:val="16"/>
          <w:szCs w:val="16"/>
        </w:rPr>
        <w:t>O la fuerza mayor propiamente dicha, es decir la referible a aquellos movimientos de origen natural que conllevan a la producción del evento.</w:t>
      </w:r>
      <w:r>
        <w:rPr>
          <w:bCs/>
          <w:i/>
          <w:sz w:val="16"/>
          <w:szCs w:val="16"/>
        </w:rPr>
        <w:fldChar w:fldCharType="begin"/>
      </w:r>
      <w:r>
        <w:rPr>
          <w:bCs/>
          <w:i/>
          <w:sz w:val="16"/>
          <w:szCs w:val="16"/>
        </w:rPr>
        <w:instrText>tc "</w:instrText>
      </w:r>
      <w:r>
        <w:rPr>
          <w:bCs/>
          <w:i/>
          <w:sz w:val="16"/>
          <w:szCs w:val="16"/>
        </w:rPr>
        <w:tab/>
        <w:instrText xml:space="preserve">  O la fuerza mayor propiamente dicha, es decir la referible a aquellos movimientos de origen natural que conllevan a la producción del evento."</w:instrText>
      </w:r>
      <w:r>
        <w:rPr>
          <w:bCs/>
          <w:i/>
          <w:sz w:val="16"/>
          <w:szCs w:val="16"/>
        </w:rPr>
        <w:fldChar w:fldCharType="end"/>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t>Relevancia de la fuerza mayor en el Derecho Penal y en el Derecho Disciplinario. La fuerza mayor  tiene relevancia en materia penal, cuando la destacamos como causal de ausencia de responsabilidad y en materia disciplinaria cuando la precisamos como causal de exclusión de responsabilidad disciplinaria, o mejor, en ambas disciplinas como causal de exclusión de la antijuridicidad. El Derecho Administrativo disciplinario combina dentro de la exclusión de la responsabilidad disciplinaria las causales objetivas de justificación (En estricto cumplimiento de un deber constitucional o legal de mayor importancia que el sacrificado; en cumplimiento de orden legítima de autoridad competente emitida con las formalidades legales y p</w:t>
      </w:r>
      <w:r>
        <w:rPr>
          <w:bCs/>
          <w:i/>
          <w:color w:val="000000"/>
          <w:sz w:val="16"/>
          <w:szCs w:val="16"/>
        </w:rPr>
        <w:t>or salvar un derecho propio o ajeno al cual deba ceder el cumplimiento del deber, en razón de la necesidad, adecuación, proporcionalidad y razonabilidad)</w:t>
      </w:r>
      <w:r>
        <w:rPr>
          <w:bCs/>
          <w:i/>
          <w:sz w:val="16"/>
          <w:szCs w:val="16"/>
        </w:rPr>
        <w:t xml:space="preserve"> y las causales subjetivas de inculpabilidad (Por fuerza mayor o caso fortuito; p</w:t>
      </w:r>
      <w:r>
        <w:rPr>
          <w:bCs/>
          <w:i/>
          <w:color w:val="000000"/>
          <w:sz w:val="16"/>
          <w:szCs w:val="16"/>
        </w:rPr>
        <w:t xml:space="preserve">or insuperable coacción ajena o miedo insuperable y con la convicción errada e invencible de que su conducta no constituye falta disciplinaria), </w:t>
      </w:r>
      <w:r>
        <w:rPr>
          <w:bCs/>
          <w:i/>
          <w:sz w:val="16"/>
          <w:szCs w:val="16"/>
        </w:rPr>
        <w:t>causales que también aparecen combinadas en la legislación penal  de la siguiente manera:</w:t>
      </w:r>
    </w:p>
    <w:p w:rsidR="00033B64" w:rsidRDefault="00033B64" w:rsidP="00033B64">
      <w:pPr>
        <w:pStyle w:val="Textoindependiente21"/>
        <w:tabs>
          <w:tab w:val="left" w:pos="360"/>
        </w:tabs>
        <w:ind w:left="360"/>
        <w:rPr>
          <w:b w:val="0"/>
          <w:bCs/>
          <w:i/>
          <w:color w:val="000000"/>
          <w:sz w:val="16"/>
          <w:szCs w:val="16"/>
          <w:lang w:val="es-CO"/>
        </w:rPr>
      </w:pPr>
    </w:p>
    <w:p w:rsidR="00033B64" w:rsidRDefault="00033B64" w:rsidP="00033B64">
      <w:pPr>
        <w:ind w:left="360"/>
        <w:jc w:val="both"/>
        <w:rPr>
          <w:bCs/>
          <w:i/>
          <w:sz w:val="16"/>
          <w:szCs w:val="16"/>
        </w:rPr>
      </w:pPr>
      <w:r>
        <w:rPr>
          <w:bCs/>
          <w:i/>
          <w:sz w:val="16"/>
          <w:szCs w:val="16"/>
        </w:rPr>
        <w:t>Ausencia de responsabilidad (Artículo 32 del nuevo Código Penal o Ley 599 de julio 24 de 2000):</w:t>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t xml:space="preserve">(…) </w:t>
      </w:r>
      <w:r>
        <w:rPr>
          <w:bCs/>
          <w:i/>
          <w:sz w:val="16"/>
          <w:szCs w:val="16"/>
        </w:rPr>
        <w:fldChar w:fldCharType="begin"/>
      </w:r>
      <w:r>
        <w:rPr>
          <w:bCs/>
          <w:i/>
          <w:sz w:val="16"/>
          <w:szCs w:val="16"/>
        </w:rPr>
        <w:instrText>tc "</w:instrText>
      </w:r>
      <w:r>
        <w:rPr>
          <w:bCs/>
          <w:i/>
          <w:sz w:val="16"/>
          <w:szCs w:val="16"/>
        </w:rPr>
        <w:tab/>
        <w:instrText>Causales de justificación (Artículo 29 del Código Penal)\:"</w:instrText>
      </w:r>
      <w:r>
        <w:rPr>
          <w:bCs/>
          <w:i/>
          <w:sz w:val="16"/>
          <w:szCs w:val="16"/>
        </w:rPr>
        <w:fldChar w:fldCharType="end"/>
      </w:r>
      <w:r>
        <w:rPr>
          <w:bCs/>
          <w:i/>
          <w:sz w:val="16"/>
          <w:szCs w:val="16"/>
        </w:rPr>
        <w:t>.</w:t>
      </w:r>
    </w:p>
    <w:p w:rsidR="00033B64" w:rsidRDefault="00033B64" w:rsidP="00033B64">
      <w:pPr>
        <w:ind w:left="360"/>
        <w:jc w:val="both"/>
        <w:rPr>
          <w:bCs/>
          <w:i/>
          <w:sz w:val="16"/>
          <w:szCs w:val="16"/>
        </w:rPr>
      </w:pPr>
      <w:r>
        <w:rPr>
          <w:bCs/>
          <w:i/>
          <w:sz w:val="16"/>
          <w:szCs w:val="16"/>
        </w:rPr>
        <w:tab/>
      </w:r>
    </w:p>
    <w:p w:rsidR="00033B64" w:rsidRDefault="00033B64" w:rsidP="00033B64">
      <w:pPr>
        <w:ind w:left="360"/>
        <w:jc w:val="both"/>
        <w:rPr>
          <w:bCs/>
          <w:i/>
          <w:sz w:val="16"/>
          <w:szCs w:val="16"/>
        </w:rPr>
      </w:pPr>
      <w:r>
        <w:rPr>
          <w:bCs/>
          <w:i/>
          <w:sz w:val="16"/>
          <w:szCs w:val="16"/>
        </w:rPr>
        <w:lastRenderedPageBreak/>
        <w:t>Caso fortuito. El caso fortuito se presenta cuando el agente ignora alguno de los elementos del proceso causal que determina el resultado, siendo el proceso causal obra del agente y no de fuerzas extra</w:t>
      </w:r>
      <w:r>
        <w:rPr>
          <w:bCs/>
          <w:i/>
          <w:sz w:val="16"/>
          <w:szCs w:val="16"/>
        </w:rPr>
        <w:softHyphen/>
        <w:t>ñas como acontece en la fuerza mayor. Aquí el resultado de la acción se torna inevitable e irresistible, lo cual determina la justificación de la conducta.</w:t>
      </w:r>
      <w:r>
        <w:rPr>
          <w:bCs/>
          <w:i/>
          <w:sz w:val="16"/>
          <w:szCs w:val="16"/>
        </w:rPr>
        <w:fldChar w:fldCharType="begin"/>
      </w:r>
      <w:r>
        <w:rPr>
          <w:bCs/>
          <w:i/>
          <w:sz w:val="16"/>
          <w:szCs w:val="16"/>
        </w:rPr>
        <w:instrText>tc "</w:instrText>
      </w:r>
      <w:r>
        <w:rPr>
          <w:bCs/>
          <w:i/>
          <w:sz w:val="16"/>
          <w:szCs w:val="16"/>
        </w:rPr>
        <w:tab/>
        <w:instrText>Caso fortuito. El caso fortuito se presenta cuando el agente ignora alguno de los elementos del proceso causal que determina el resultado, siendo el proceso causal obra del agente y no de fuerzas extra</w:instrText>
      </w:r>
      <w:r>
        <w:rPr>
          <w:bCs/>
          <w:i/>
          <w:sz w:val="16"/>
          <w:szCs w:val="16"/>
        </w:rPr>
        <w:softHyphen/>
        <w:instrText>ñas como acontece en la fuerza mayor. Aquí el resultado de la acción se torna inevitable e irresistible, lo cual determina la justificación de la conducta."</w:instrText>
      </w:r>
      <w:r>
        <w:rPr>
          <w:bCs/>
          <w:i/>
          <w:sz w:val="16"/>
          <w:szCs w:val="16"/>
        </w:rPr>
        <w:fldChar w:fldCharType="end"/>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t>La fuerza mayor y el caso fortuito en la legislación colombiana. La legislación colombiana y más concretamente el Código Civil trata los conceptos de fuerza mayor y caso fortuito como sinónimos. En efecto, el artículo 1º de la Ley 95 de noviembre 16 de 1890 (sobre reformas civiles), los define así:</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La fuerza mayor y el caso fortuito en la legislación colombiana. La legislación colombiana y más concretamente el Código Civil trata los conceptos de fuerza mayor y caso fortuito como sinónimos. En efecto, el artículo 1º de la Ley 95 de noviembre 16 de 1890 (sobre reformas civiles), los define así\:"</w:instrText>
      </w:r>
      <w:r>
        <w:rPr>
          <w:bCs/>
          <w:i/>
          <w:sz w:val="16"/>
          <w:szCs w:val="16"/>
        </w:rPr>
        <w:fldChar w:fldCharType="end"/>
      </w:r>
    </w:p>
    <w:p w:rsidR="00033B64" w:rsidRDefault="00033B64" w:rsidP="00033B64">
      <w:pPr>
        <w:ind w:left="360"/>
        <w:jc w:val="both"/>
        <w:rPr>
          <w:bCs/>
          <w:i/>
          <w:sz w:val="16"/>
          <w:szCs w:val="16"/>
        </w:rPr>
      </w:pPr>
      <w:r>
        <w:rPr>
          <w:bCs/>
          <w:i/>
          <w:sz w:val="16"/>
          <w:szCs w:val="16"/>
        </w:rPr>
        <w:t xml:space="preserve"> “Se llama fuerza mayor o caso fortuito, el imprevisto a que no es posible resistir, como un naufragio, un terremoto, el apresamiento de enemigos, los autos de autoridad ejercidos por un funcionario público, etc.”. </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 xml:space="preserve"> “Se llama fuerza mayor o caso fortuito, el imprevisto a que no es posible resistir, como un naufragio, un terremoto, el apresamiento de enemigos, los autos de autoridad ejercidos por un funcionario público, etc.”. "</w:instrText>
      </w:r>
      <w:r>
        <w:rPr>
          <w:bCs/>
          <w:i/>
          <w:sz w:val="16"/>
          <w:szCs w:val="16"/>
        </w:rPr>
        <w:fldChar w:fldCharType="end"/>
      </w:r>
    </w:p>
    <w:p w:rsidR="00033B64" w:rsidRDefault="00033B64" w:rsidP="00033B64">
      <w:pPr>
        <w:ind w:left="360"/>
        <w:jc w:val="both"/>
        <w:rPr>
          <w:bCs/>
          <w:i/>
          <w:sz w:val="16"/>
          <w:szCs w:val="16"/>
        </w:rPr>
      </w:pPr>
      <w:r>
        <w:rPr>
          <w:bCs/>
          <w:i/>
          <w:sz w:val="16"/>
          <w:szCs w:val="16"/>
        </w:rPr>
        <w:t>Así mismo e igual tratamiento les da a la fuerza mayor y al caso fortuito el Código Penal (artículo 40, numeral 1º) y el Código Disciplinario Único (artículo 28, numeral 1º), pues basta solo leer el contenido de las normas, para denotar que allí se refiere a la fuerza mayor o al caso fortuito como conceptos de igual significación.</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Así mismo e igual tratamiento les da a la fuerza mayor y al caso fortuito el Código Penal (artículo 40, numeral 1º) y el Código Disciplinario Único (artículo 23, numeral 1º), pues basta solo leer el contenido de las normas, para denotar que allí se refiere a la fuerza mayor o al caso fortuito como conceptos de igual significación."</w:instrText>
      </w:r>
      <w:r>
        <w:rPr>
          <w:bCs/>
          <w:i/>
          <w:sz w:val="16"/>
          <w:szCs w:val="16"/>
        </w:rPr>
        <w:fldChar w:fldCharType="end"/>
      </w:r>
    </w:p>
    <w:p w:rsidR="00033B64" w:rsidRDefault="00033B64" w:rsidP="00033B64">
      <w:pPr>
        <w:ind w:left="360"/>
        <w:jc w:val="both"/>
        <w:rPr>
          <w:bCs/>
          <w:i/>
          <w:sz w:val="16"/>
          <w:szCs w:val="16"/>
        </w:rPr>
      </w:pPr>
      <w:r>
        <w:rPr>
          <w:bCs/>
          <w:i/>
          <w:sz w:val="16"/>
          <w:szCs w:val="16"/>
        </w:rPr>
        <w:t>La fuerza mayor o el caso fortuito. Hecho imprevisible o hecho previsto o al menos previsible. La primera causal de exclusión de la responsabilidad disciplinaria contenida en el artículo 28 del Código Disciplinario Único se genera cuando ocurre alguna de las dos (2) hipótesis referidas y que se traducen en:</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La fuerza mayor o el caso fortuito. Hecho imprevisible o hecho previsto o al menos previsible. La primera causal de justificación de la conducta contenida en el artículo 23 del Código Disciplinario Único se genera cuando ocurre alguna de las dos (2) hipótesis referidas y que se traducen en\:"</w:instrText>
      </w:r>
      <w:r>
        <w:rPr>
          <w:bCs/>
          <w:i/>
          <w:sz w:val="16"/>
          <w:szCs w:val="16"/>
        </w:rPr>
        <w:fldChar w:fldCharType="end"/>
      </w:r>
    </w:p>
    <w:p w:rsidR="00033B64" w:rsidRDefault="00033B64" w:rsidP="00033B64">
      <w:pPr>
        <w:ind w:left="360"/>
        <w:jc w:val="both"/>
        <w:rPr>
          <w:bCs/>
          <w:i/>
          <w:sz w:val="16"/>
          <w:szCs w:val="16"/>
        </w:rPr>
      </w:pPr>
      <w:r>
        <w:rPr>
          <w:bCs/>
          <w:i/>
          <w:sz w:val="16"/>
          <w:szCs w:val="16"/>
        </w:rPr>
        <w:t>a. Hecho imprevisible, el cual se convierte en irresistible y por ende no querido.</w:t>
      </w:r>
      <w:r>
        <w:rPr>
          <w:bCs/>
          <w:i/>
          <w:sz w:val="16"/>
          <w:szCs w:val="16"/>
        </w:rPr>
        <w:fldChar w:fldCharType="begin"/>
      </w:r>
      <w:r>
        <w:rPr>
          <w:bCs/>
          <w:i/>
          <w:sz w:val="16"/>
          <w:szCs w:val="16"/>
        </w:rPr>
        <w:instrText>tc "</w:instrText>
      </w:r>
      <w:r>
        <w:rPr>
          <w:bCs/>
          <w:i/>
          <w:sz w:val="16"/>
          <w:szCs w:val="16"/>
        </w:rPr>
        <w:tab/>
        <w:instrText>a. Hecho imprevisible, el cual se convierte en irresistible y por ende no querido."</w:instrText>
      </w:r>
      <w:r>
        <w:rPr>
          <w:bCs/>
          <w:i/>
          <w:sz w:val="16"/>
          <w:szCs w:val="16"/>
        </w:rPr>
        <w:fldChar w:fldCharType="end"/>
      </w:r>
    </w:p>
    <w:p w:rsidR="00033B64" w:rsidRDefault="00033B64" w:rsidP="00033B64">
      <w:pPr>
        <w:ind w:left="360"/>
        <w:jc w:val="both"/>
        <w:rPr>
          <w:bCs/>
          <w:i/>
          <w:sz w:val="16"/>
          <w:szCs w:val="16"/>
        </w:rPr>
      </w:pPr>
      <w:r>
        <w:rPr>
          <w:bCs/>
          <w:i/>
          <w:sz w:val="16"/>
          <w:szCs w:val="16"/>
        </w:rPr>
        <w:t>b. Hecho previsto o al menos previsible, el cual se califica de inevitable por su carácter de irresistible.</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b. Hecho previsto o al menos previsible, el cual se califica de inevitable por su carácter de irresistible."</w:instrText>
      </w:r>
      <w:r>
        <w:rPr>
          <w:bCs/>
          <w:i/>
          <w:sz w:val="16"/>
          <w:szCs w:val="16"/>
        </w:rPr>
        <w:fldChar w:fldCharType="end"/>
      </w:r>
    </w:p>
    <w:p w:rsidR="00033B64" w:rsidRDefault="00033B64" w:rsidP="00033B64">
      <w:pPr>
        <w:ind w:left="360"/>
        <w:jc w:val="both"/>
        <w:rPr>
          <w:bCs/>
          <w:i/>
          <w:sz w:val="16"/>
          <w:szCs w:val="16"/>
        </w:rPr>
      </w:pPr>
      <w:r>
        <w:rPr>
          <w:bCs/>
          <w:i/>
          <w:sz w:val="16"/>
          <w:szCs w:val="16"/>
        </w:rPr>
        <w:t xml:space="preserve">2. </w:t>
      </w:r>
      <w:r>
        <w:rPr>
          <w:bCs/>
          <w:i/>
          <w:sz w:val="16"/>
          <w:szCs w:val="16"/>
          <w:u w:val="single"/>
        </w:rPr>
        <w:t>En estricto cumplimiento de un deber Constitucional o legal de mayor importancia que el sacrificado</w:t>
      </w:r>
      <w:r>
        <w:rPr>
          <w:bCs/>
          <w:i/>
          <w:sz w:val="16"/>
          <w:szCs w:val="16"/>
        </w:rPr>
        <w:t>. Consideraciones. Esta causal de justificación de la conducta  contemplada en el numeral 2º del artículo 28 del Código Disciplinario Único, le indica al Estado la facultad de ordenar un comportamien</w:t>
      </w:r>
      <w:r>
        <w:rPr>
          <w:bCs/>
          <w:i/>
          <w:sz w:val="16"/>
          <w:szCs w:val="16"/>
        </w:rPr>
        <w:softHyphen/>
        <w:t>to, lo cual no le permite, de manera simultánea, sancionarlo por ser típico  cuando se desarrolle precisamente en cumplimiento de esa imposición.</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2. En estricto cumplimiento de un deber legal. Consideraciones. Esta causal de justificación de la conducta  contemplada en el numeral 2º del artículo 23 del Código Disciplinario Único, le indica al Estado la facultad de ordenar un comportamien</w:instrText>
      </w:r>
      <w:r>
        <w:rPr>
          <w:bCs/>
          <w:i/>
          <w:sz w:val="16"/>
          <w:szCs w:val="16"/>
        </w:rPr>
        <w:softHyphen/>
        <w:instrText>to, lo cual no le permite, de manera simultánea, sancionarlo por ser típico  cuando se desarrolle precisamente en cumplimiento de esa imposición."</w:instrText>
      </w:r>
      <w:r>
        <w:rPr>
          <w:bCs/>
          <w:i/>
          <w:sz w:val="16"/>
          <w:szCs w:val="16"/>
        </w:rPr>
        <w:fldChar w:fldCharType="end"/>
      </w:r>
    </w:p>
    <w:p w:rsidR="00033B64" w:rsidRDefault="00033B64" w:rsidP="00033B64">
      <w:pPr>
        <w:ind w:left="360"/>
        <w:jc w:val="both"/>
        <w:rPr>
          <w:bCs/>
          <w:i/>
          <w:sz w:val="16"/>
          <w:szCs w:val="16"/>
        </w:rPr>
      </w:pPr>
      <w:r>
        <w:rPr>
          <w:bCs/>
          <w:i/>
          <w:sz w:val="16"/>
          <w:szCs w:val="16"/>
        </w:rPr>
        <w:t>Por ello es que la frase “En estricto cumplimiento de un deber constitucional o legal”, predica para el destinatario de la ley disciplinaria la imposibilidad de actuar de manera diferente, es decir, que la obligación para él debe enmarcarse de manera “estricta” en un cuadro normativo de autorización, siempre y cuando el “deber constitucional o legal” sea de mayor importancia que el “deber sacrificado”. Esta causal se traduce en un deber impuesto por la Constitución Política y por la  ley y no por órdenes o determinaciones basadas en principios éticos o religiosos o concepciones establecidas en actos diferentes. Se traduce, también, en una obligación que arranca de la misma disposición de hacer algo, lo cual autori</w:t>
      </w:r>
      <w:r>
        <w:rPr>
          <w:bCs/>
          <w:i/>
          <w:sz w:val="16"/>
          <w:szCs w:val="16"/>
        </w:rPr>
        <w:softHyphen/>
        <w:t>za a quien realiza la conducta para concretar un comportamiento así esté tipificado como falta disciplinaria. El incumplimiento de un deber constitucional o legal exigido se traduce en falta disciplinaria y en la correspondiente sanción para quien lo pretermita, sobre todo cuando el deber sea de menor importancia que el sacrificado.</w:t>
      </w:r>
      <w:r>
        <w:rPr>
          <w:bCs/>
          <w:i/>
          <w:sz w:val="16"/>
          <w:szCs w:val="16"/>
        </w:rPr>
        <w:fldChar w:fldCharType="begin"/>
      </w:r>
      <w:r>
        <w:rPr>
          <w:bCs/>
          <w:i/>
          <w:sz w:val="16"/>
          <w:szCs w:val="16"/>
        </w:rPr>
        <w:instrText>tc "</w:instrText>
      </w:r>
      <w:r>
        <w:rPr>
          <w:bCs/>
          <w:i/>
          <w:sz w:val="16"/>
          <w:szCs w:val="16"/>
        </w:rPr>
        <w:tab/>
        <w:instrText>Por ello es que la frase “En estricto cumplimiento de un deber legal”, predica para el destinatario de la ley disciplinaria la imposibilidad de actuar de manera diferente, es decir, que la obligación para él debe enmarcarse de manera “estricta” en un cuadro normativo de autorización. Esta causal se traduce en un deber impuesto por la ley y no por órdenes o determinaciones basadas en principios éticos o religiosos o concepciones establecidas en actos diferentes. Se traduce, también, en una obligación que arranca de la misma disposición de hacer algo, lo cual autori</w:instrText>
      </w:r>
      <w:r>
        <w:rPr>
          <w:bCs/>
          <w:i/>
          <w:sz w:val="16"/>
          <w:szCs w:val="16"/>
        </w:rPr>
        <w:softHyphen/>
        <w:instrText>za a quien realiza la conducta para concretar un comportamiento así esté tipificado como falta disciplinaria. El incumplimiento de un deber legal exigido se traduce en falta disciplinaria y en la correspondiente sanción para quien lo pretermita."</w:instrText>
      </w:r>
      <w:r>
        <w:rPr>
          <w:bCs/>
          <w:i/>
          <w:sz w:val="16"/>
          <w:szCs w:val="16"/>
        </w:rPr>
        <w:fldChar w:fldCharType="end"/>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t xml:space="preserve">3. </w:t>
      </w:r>
      <w:r>
        <w:rPr>
          <w:bCs/>
          <w:i/>
          <w:sz w:val="16"/>
          <w:szCs w:val="16"/>
          <w:u w:val="single"/>
        </w:rPr>
        <w:t>En cumplimiento de orden legítima de autoridad competente emitida con las formalidades legales</w:t>
      </w:r>
      <w:r>
        <w:rPr>
          <w:bCs/>
          <w:i/>
          <w:sz w:val="16"/>
          <w:szCs w:val="16"/>
        </w:rPr>
        <w:t>. Definición. Esta causal contemplada en el numeral 3º del artículo 28 del Código Disciplinario Único consiste en el cumplimiento, por parte del destinatario de la ley disciplinaria, de una decisión legítima, manifiesta e im</w:t>
      </w:r>
      <w:r>
        <w:rPr>
          <w:bCs/>
          <w:i/>
          <w:sz w:val="16"/>
          <w:szCs w:val="16"/>
        </w:rPr>
        <w:softHyphen/>
        <w:t>perativa que, dentro de una relación jerárquica de servicio, con el cumplimiento de las formalidades legales y dentro de la competencia, se le ha impuesto por parte de su superior, en la cual se le exige un concreto proceder enmarcado dentro de las órbitas de la acción o de la omisión.</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3. En cumplimiento de orden legítima de autoridad competente emitida con las formalidades legales. Definición. Esta causal contemplada en el numeral 3º del artículo 23 del Código Disciplinario Único consiste en el cumplimiento, por parte del destinatario de la ley disciplinaria, de una decisión legítima, manifiesta e im</w:instrText>
      </w:r>
      <w:r>
        <w:rPr>
          <w:bCs/>
          <w:i/>
          <w:sz w:val="16"/>
          <w:szCs w:val="16"/>
        </w:rPr>
        <w:softHyphen/>
        <w:instrText>perativa que, dentro de una relación jerárquica de servicio, con el cumplimiento de las formalidades legales y dentro de la competencia, se le ha impuesto por parte de su superior, en la cual se le exige un concreto proceder enmarcado dentro de las órbitas de la acción o de la omisión."</w:instrText>
      </w:r>
      <w:r>
        <w:rPr>
          <w:bCs/>
          <w:i/>
          <w:sz w:val="16"/>
          <w:szCs w:val="16"/>
        </w:rPr>
        <w:fldChar w:fldCharType="end"/>
      </w:r>
    </w:p>
    <w:p w:rsidR="00033B64" w:rsidRDefault="00033B64" w:rsidP="00033B64">
      <w:pPr>
        <w:ind w:left="360"/>
        <w:jc w:val="both"/>
        <w:rPr>
          <w:bCs/>
          <w:i/>
          <w:sz w:val="16"/>
          <w:szCs w:val="16"/>
        </w:rPr>
      </w:pPr>
      <w:r>
        <w:rPr>
          <w:bCs/>
          <w:i/>
          <w:sz w:val="16"/>
          <w:szCs w:val="16"/>
        </w:rPr>
        <w:t>(…)</w:t>
      </w:r>
    </w:p>
    <w:p w:rsidR="00033B64" w:rsidRDefault="00033B64" w:rsidP="00033B64">
      <w:pPr>
        <w:pStyle w:val="Textoindependiente21"/>
        <w:tabs>
          <w:tab w:val="left" w:pos="360"/>
        </w:tabs>
        <w:ind w:left="360"/>
        <w:rPr>
          <w:b w:val="0"/>
          <w:bCs/>
          <w:i/>
          <w:color w:val="000000"/>
          <w:sz w:val="16"/>
          <w:szCs w:val="16"/>
        </w:rPr>
      </w:pPr>
    </w:p>
    <w:p w:rsidR="00033B64" w:rsidRDefault="00033B64" w:rsidP="00033B64">
      <w:pPr>
        <w:pStyle w:val="Textoindependiente21"/>
        <w:tabs>
          <w:tab w:val="left" w:pos="360"/>
        </w:tabs>
        <w:ind w:left="360"/>
        <w:rPr>
          <w:b w:val="0"/>
          <w:bCs/>
          <w:i/>
          <w:color w:val="000000"/>
          <w:sz w:val="16"/>
          <w:szCs w:val="16"/>
        </w:rPr>
      </w:pPr>
      <w:r>
        <w:rPr>
          <w:b w:val="0"/>
          <w:bCs/>
          <w:i/>
          <w:color w:val="000000"/>
          <w:sz w:val="16"/>
          <w:szCs w:val="16"/>
        </w:rPr>
        <w:t xml:space="preserve">4. Por salvar un derecho propio o ajeno al cual deba ceder el cumplimiento del deber, en razón de la necesidad, adecuación, proporcionalidad y razonabilidad. </w:t>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t>Causales de exclusión de la responsabilidad disciplinaria y estado de necesidad. Requisitos.</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Causales de Justificación y estado de necesidad. Requisitos."</w:instrText>
      </w:r>
      <w:r>
        <w:rPr>
          <w:bCs/>
          <w:i/>
          <w:sz w:val="16"/>
          <w:szCs w:val="16"/>
        </w:rPr>
        <w:fldChar w:fldCharType="end"/>
      </w:r>
    </w:p>
    <w:p w:rsidR="00033B64" w:rsidRDefault="00033B64" w:rsidP="00033B64">
      <w:pPr>
        <w:ind w:left="360"/>
        <w:jc w:val="both"/>
        <w:rPr>
          <w:bCs/>
          <w:i/>
          <w:sz w:val="16"/>
          <w:szCs w:val="16"/>
        </w:rPr>
      </w:pPr>
      <w:r>
        <w:rPr>
          <w:bCs/>
          <w:i/>
          <w:sz w:val="16"/>
          <w:szCs w:val="16"/>
        </w:rPr>
        <w:t xml:space="preserve">a. Que exista la inequívoca necesidad de defender un derecho propio o ajeno. Al sujeto activo no le queda otro camino que lesionar el interés jurídicamente tutelado de un inocente para poder salvar su propio interés. El sujeto activo necesita proceder de esa manera y no tiene la posibilidad de proceder de manera distinta. Es el caso del servidor público que para evitar que se quemen documentos valiosos del archivo de la entidad a la cual presta sus servicios, destruye las oficinas que preceden a ese lugar para evitar que el incendio llegue hasta allí. </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1. Que exista la inequívoca necesidad de defender un derecho propio o ajeno. Al sujeto activo no le queda otro camino que lesionar el interés jurídicamente tutelado de un inocente para poder salvar su propio interés. El sujeto activo necesita proceder de esa manera y no tiene la posibilidad de proceder de manera distinta. Es el caso del servidor público que para evitar que se quemen documentos valiosos del archivo de la entidad a la cual presta sus servicios, destruye las oficinas que preceden a ese lugar para evitar que el incendio llegue hasta allí. "</w:instrText>
      </w:r>
      <w:r>
        <w:rPr>
          <w:bCs/>
          <w:i/>
          <w:sz w:val="16"/>
          <w:szCs w:val="16"/>
        </w:rPr>
        <w:fldChar w:fldCharType="end"/>
      </w:r>
    </w:p>
    <w:p w:rsidR="00033B64" w:rsidRDefault="00033B64" w:rsidP="00033B64">
      <w:pPr>
        <w:ind w:left="360"/>
        <w:jc w:val="both"/>
        <w:rPr>
          <w:bCs/>
          <w:i/>
          <w:sz w:val="16"/>
          <w:szCs w:val="16"/>
        </w:rPr>
      </w:pPr>
      <w:r>
        <w:rPr>
          <w:bCs/>
          <w:i/>
          <w:sz w:val="16"/>
          <w:szCs w:val="16"/>
        </w:rPr>
        <w:t xml:space="preserve">b. Que se esté en presencia de un peligro actual o inminente e inevitable.  En estas hipótesis el peligro es actual cuando el acaecimiento comenzó a evidenciarse y sus efectos siguen lesionando el interés jurídicamente tutelado de la persona. Es inminente cuando el peligro amenaza el interés jurídicamente tutelado de una persona y que de un momento a otro puede desencadenarse. Finalmente es inevitable cuando no se puede evitar, superar o contrarrestar, es decir, cuando el único recurso existente para contrarrestarlo es enfrentándose contra el y de esa manera lesionar los intereses jurídicamente tutelados de un inocente. En el ejemplo del incendio que se inicia en una oficina pública, nos demuestra el peligro actual para los servidores públicos que allí se encuentran. Cuando los servidores públicos salen corriendo desesperadamente para lograr salir de la edificación que se está incendiando, están en peligro inminente  de morir incinerados. Cuando el servidor público tiene que destruir oficinas intermedias para evitar que el incendio llegue al lugar donde se archivan documentos valiosos de la entidad, actúa así porque el peligro es inevitable, toda vez que para él es el último recurso para evitar un mayor daño a los bienes del Estado. </w:t>
      </w:r>
      <w:r>
        <w:rPr>
          <w:bCs/>
          <w:i/>
          <w:sz w:val="16"/>
          <w:szCs w:val="16"/>
        </w:rPr>
        <w:fldChar w:fldCharType="begin"/>
      </w:r>
      <w:r>
        <w:rPr>
          <w:bCs/>
          <w:i/>
          <w:sz w:val="16"/>
          <w:szCs w:val="16"/>
        </w:rPr>
        <w:instrText>tc "</w:instrText>
      </w:r>
      <w:r>
        <w:rPr>
          <w:bCs/>
          <w:i/>
          <w:sz w:val="16"/>
          <w:szCs w:val="16"/>
        </w:rPr>
        <w:tab/>
        <w:instrText>2. Que se esté en presencia de un peligro actual o inminente e inevitable.  En estas hipótesis el peligro es actual cuando el acaecimiento comenzó a evidenciarse y sus efectos siguen lesionando el interés jurídicamente tutelado de la persona. Es inminente cuando el peligro amenaza el interés jurídicamente tutelado de una persona y que de un momento a otro puede desencadenarse. Finalmente es inevitable cuando no se puede evitar, superar o contrarrestar, es decir, cuando el único recurso existente para contrarrestarlo es enfrentándose contra el y de esa manera lesionar los intereses jurídicamente tutelados de un inocente. En el ejemplo del incendio que se inicia en una oficina pública, nos demuestra el peligro actual para los servidores públicos que allí se encuentran. Cuando los servidores públicos salen corriendo desesperadamente para lograr salir de la edificación que se está incendiando, están en peligro inminente  de morir incinerados. Cuando el servidor público tiene que destruir oficinas intermedias para evitar que el incendio llegue al lugar donde se archivan documentos valiosos de la entidad, actúa así porque el peligro es inevitable, toda vez que para él es el último recurso para evitar un mayor daño a los bienes del Estado. "</w:instrText>
      </w:r>
      <w:r>
        <w:rPr>
          <w:bCs/>
          <w:i/>
          <w:sz w:val="16"/>
          <w:szCs w:val="16"/>
        </w:rPr>
        <w:fldChar w:fldCharType="end"/>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lastRenderedPageBreak/>
        <w:t>c. Que el sujeto activo no haya generado el peligro en forma dolosa o culposa. Es decir que el peligro generado de manera intencional o imprudente no sea de la autoría de quien actúa para contrarrestarlo. Es el caso de quien prende fuego a las oficinas del Estado y luego destruye otras intermedias para que el fuego no alcance los archivos de la entidad donde se almacenan documentos valiosos o el caso de quien no desconecta los equipos eléctricos de una oficina pública y por acción del calentamiento de cables se genera un incendio y luego destruye cosas muebles para evitar su propagación.</w:t>
      </w:r>
      <w:r>
        <w:rPr>
          <w:bCs/>
          <w:i/>
          <w:sz w:val="16"/>
          <w:szCs w:val="16"/>
        </w:rPr>
        <w:fldChar w:fldCharType="begin"/>
      </w:r>
      <w:r>
        <w:rPr>
          <w:bCs/>
          <w:i/>
          <w:sz w:val="16"/>
          <w:szCs w:val="16"/>
        </w:rPr>
        <w:instrText>tc "</w:instrText>
      </w:r>
      <w:r>
        <w:rPr>
          <w:bCs/>
          <w:i/>
          <w:sz w:val="16"/>
          <w:szCs w:val="16"/>
        </w:rPr>
        <w:tab/>
        <w:instrText>3. Que el sujeto activo no haya generado el peligro en forma dolosa o culposa. Es decir que el peligro generado de manera intencional o imprudente no sea de la autoría de quien actúa para contrarrestarlo. Es el caso de quien prende fuego a las oficinas del Estado y luego destruye otras intermedias para que el fuego no alcance los archivos de la entidad donde se almacenan documentos valiosos o el caso de quien no desconecta los equipos eléctricos de una oficina pública y por acción del calentamiento de cables se genera un incendio y luego destruye cosas muebles para evitar su propagación."</w:instrText>
      </w:r>
      <w:r>
        <w:rPr>
          <w:bCs/>
          <w:i/>
          <w:sz w:val="16"/>
          <w:szCs w:val="16"/>
        </w:rPr>
        <w:fldChar w:fldCharType="end"/>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t>d. Que el agente no tenga el deber jurídico de afrontar el peligro generado. En este evento, el sujeto agente no puede eludir los peligros cuando la función pública se los asigna. Es el caso del agente de policía que le corresponde capturar a los ladrones sorprendidos en flagrancia, donde tiene que afrontar el peligro como un deber jurídico, lo cual lo condiciona a que no podrá evitar la captura del delincuente so pretexto de que  es muy peligroso.</w:t>
      </w:r>
      <w:r>
        <w:rPr>
          <w:bCs/>
          <w:i/>
          <w:sz w:val="16"/>
          <w:szCs w:val="16"/>
        </w:rPr>
        <w:fldChar w:fldCharType="begin"/>
      </w:r>
      <w:r>
        <w:rPr>
          <w:bCs/>
          <w:i/>
          <w:sz w:val="16"/>
          <w:szCs w:val="16"/>
        </w:rPr>
        <w:instrText>tc "</w:instrText>
      </w:r>
      <w:r>
        <w:rPr>
          <w:bCs/>
          <w:i/>
          <w:sz w:val="16"/>
          <w:szCs w:val="16"/>
        </w:rPr>
        <w:tab/>
        <w:instrText>4. Que el agente no tenga el deber jurídico de afrontar el peligro generado. En este evento, el sujeto agente no puede eludir los peligros cuando la función pública se los asigna. Es el caso del agente de policía que le corresponde capturar a los ladrones sorprendidos en flagrancia</w:instrText>
      </w:r>
      <w:r>
        <w:rPr>
          <w:bCs/>
          <w:i/>
          <w:position w:val="6"/>
          <w:sz w:val="16"/>
          <w:szCs w:val="16"/>
        </w:rPr>
        <w:instrText>937</w:instrText>
      </w:r>
      <w:r>
        <w:rPr>
          <w:bCs/>
          <w:i/>
          <w:sz w:val="16"/>
          <w:szCs w:val="16"/>
        </w:rPr>
        <w:instrText>, donde tiene que afrontar el peligro como un deber jurídico, lo cual lo condiciona a que no podrá evitar la captura del delincuente so pretexto de que  es muy peligroso."</w:instrText>
      </w:r>
      <w:r>
        <w:rPr>
          <w:bCs/>
          <w:i/>
          <w:sz w:val="16"/>
          <w:szCs w:val="16"/>
        </w:rPr>
        <w:fldChar w:fldCharType="end"/>
      </w:r>
    </w:p>
    <w:p w:rsidR="00033B64" w:rsidRDefault="00033B64" w:rsidP="00033B64">
      <w:pPr>
        <w:ind w:left="360"/>
        <w:jc w:val="both"/>
        <w:rPr>
          <w:bCs/>
          <w:i/>
          <w:color w:val="000000"/>
          <w:sz w:val="16"/>
          <w:szCs w:val="16"/>
        </w:rPr>
      </w:pPr>
    </w:p>
    <w:p w:rsidR="00033B64" w:rsidRDefault="00033B64" w:rsidP="00033B64">
      <w:pPr>
        <w:ind w:left="360"/>
        <w:jc w:val="both"/>
        <w:rPr>
          <w:bCs/>
          <w:i/>
          <w:sz w:val="16"/>
          <w:szCs w:val="16"/>
        </w:rPr>
      </w:pPr>
      <w:r>
        <w:rPr>
          <w:bCs/>
          <w:i/>
          <w:color w:val="000000"/>
          <w:sz w:val="16"/>
          <w:szCs w:val="16"/>
        </w:rPr>
        <w:t xml:space="preserve">5. </w:t>
      </w:r>
      <w:r>
        <w:rPr>
          <w:bCs/>
          <w:i/>
          <w:color w:val="000000"/>
          <w:sz w:val="16"/>
          <w:szCs w:val="16"/>
          <w:u w:val="single"/>
        </w:rPr>
        <w:t>Por insuperable coacción ajena o miedo insuperable</w:t>
      </w:r>
      <w:r>
        <w:rPr>
          <w:bCs/>
          <w:i/>
          <w:color w:val="000000"/>
          <w:sz w:val="16"/>
          <w:szCs w:val="16"/>
        </w:rPr>
        <w:t>.</w:t>
      </w:r>
      <w:r>
        <w:rPr>
          <w:bCs/>
          <w:i/>
          <w:sz w:val="16"/>
          <w:szCs w:val="16"/>
        </w:rPr>
        <w:t xml:space="preserve"> Al respecto es menester aclarar que los servidores públicos o los destinatarios de la ley disciplinaria pueden ser obligados a realizar faltas disciplinarias, cuando en forma material o moral  se emplea contra ellos la fuerza física o psíquica, actual e insuperable que los lleva a la realización de su conducta antijurídica. Citamos el caso del servidor público que introduce en una aeronave alguna sustancia psicotrópica para evitar que su hijo mayor sea eliminado. Así mismo, el servidor público puede actuar con la mejor buena fe de que su comportamiento no es antijurídico, toda vez que de manera sincera cree que el mismo se encuentra justificado en la ley. Aquí podríamos citar el ejemplo del destinatario de la ley disciplinaria que habiendo sido amenazado por un compañero suyo, un día cualquiera se lo encuentra, y ante el ademán de sacar un arma le dispara ocasionándole heridas o la muerte, sin que en realidad portara arma alguna, pues lo que en verdad aconteció era que iba a sacar su pañuelo que portaba en la parte de atrás del bolsillo del pantalón.</w:t>
      </w:r>
      <w:r>
        <w:rPr>
          <w:bCs/>
          <w:i/>
          <w:sz w:val="16"/>
          <w:szCs w:val="16"/>
        </w:rPr>
        <w:fldChar w:fldCharType="begin"/>
      </w:r>
      <w:r>
        <w:rPr>
          <w:bCs/>
          <w:i/>
          <w:sz w:val="16"/>
          <w:szCs w:val="16"/>
        </w:rPr>
        <w:instrText>tc "</w:instrText>
      </w:r>
      <w:r>
        <w:rPr>
          <w:bCs/>
          <w:i/>
          <w:sz w:val="16"/>
          <w:szCs w:val="16"/>
        </w:rPr>
        <w:tab/>
        <w:instrText>Respecto de las causales de inculpabilidad, el Código Disciplinario Único  no  relaciona la insuperable coacción ajena y el error de antijuridicidad (este último se predica en quien realice el hecho con la convicción errada e invencible de que está amparado por una causal de justificación). Al respecto es menester aclarar que los servidores públicos o los destinatarios de la ley disciplinaria pueden ser obligados a realizar faltas disciplinarias, cuando en forma material o moral  se emplea contra ellos la fuerza física o psíquica, actual e insuperable que los lleva a la realización de su conducta antijurídica. Citamos el caso del servidor público que introduce en una aeronave alguna sustancia sicotrópica para evitar que su hijo mayor sea eliminado. Así mismo, el servidor público puede actuar con la mejor buena fe de que su comportamiento no es antijurídico, toda vez que de manera sincera cree que el mismo se encuentra justificado en la ley. Aquí podríamos citar el ejemplo del destinatario de la ley disciplinaria que habiendo sido amenazado por un compañero suyo, un día cualquiera se lo encuentra, y ante el ademán de sacar un arma le dispara ocasionándole heridas o la muerte, sin que en realidad portara arma alguna, pues lo que en verdad aconteció era que iba a sacar su pañuelo que portaba en la parte de atrás del bolsillo del pantalón."</w:instrText>
      </w:r>
      <w:r>
        <w:rPr>
          <w:bCs/>
          <w:i/>
          <w:sz w:val="16"/>
          <w:szCs w:val="16"/>
        </w:rPr>
        <w:fldChar w:fldCharType="end"/>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t xml:space="preserve">6. </w:t>
      </w:r>
      <w:r>
        <w:rPr>
          <w:bCs/>
          <w:i/>
          <w:sz w:val="16"/>
          <w:szCs w:val="16"/>
          <w:u w:val="single"/>
        </w:rPr>
        <w:t>Con la convicción errada e invencible de que su conducta no constituye falta disciplinaria</w:t>
      </w:r>
      <w:r>
        <w:rPr>
          <w:bCs/>
          <w:i/>
          <w:sz w:val="16"/>
          <w:szCs w:val="16"/>
        </w:rPr>
        <w:t>. Error sobre el tipo. Concepto. Esta causal de justificación de la conducta  contemplada en el numeral 6º del artículo 28 del Código Disciplinario Único, conocida como  error sobre el tipo, determina que el destinatario de la ley disciplinaria actúa con error invencible; con la convicción de que en su acción no concurre alguno de los elementos del tipo que de manera real se estructura.</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4. Con la convicción errada e invencible de que su conducta no constituye falta disciplinaria. Error sobre el tipo. Concepto. Esta causal de justificación de la conducta  contemplada en el numeral 4º del artículo 23 del Código Disciplinario Único, conocida como  error sobre el tipo, determina que el destinatario de la ley disciplinaria actúa con error invencible; con la convicción de que en su acción no concurre alguno de los elementos del tipo que de manera real se estructura."</w:instrText>
      </w:r>
      <w:r>
        <w:rPr>
          <w:bCs/>
          <w:i/>
          <w:sz w:val="16"/>
          <w:szCs w:val="16"/>
        </w:rPr>
        <w:fldChar w:fldCharType="end"/>
      </w:r>
    </w:p>
    <w:p w:rsidR="00033B64" w:rsidRDefault="00033B64" w:rsidP="00033B64">
      <w:pPr>
        <w:pStyle w:val="Textoindependiente2"/>
        <w:spacing w:after="0" w:line="240" w:lineRule="auto"/>
        <w:ind w:left="360"/>
        <w:rPr>
          <w:i/>
          <w:iCs/>
          <w:sz w:val="16"/>
          <w:szCs w:val="16"/>
        </w:rPr>
      </w:pPr>
      <w:r>
        <w:rPr>
          <w:i/>
          <w:iCs/>
          <w:sz w:val="16"/>
          <w:szCs w:val="16"/>
        </w:rPr>
        <w:t xml:space="preserve">Error sobre el tipo. Diferentes formas de concretarse. </w:t>
      </w:r>
    </w:p>
    <w:p w:rsidR="00033B64" w:rsidRDefault="00033B64" w:rsidP="00033B64">
      <w:pPr>
        <w:pStyle w:val="Textoindependiente2"/>
        <w:spacing w:after="0" w:line="240" w:lineRule="auto"/>
        <w:ind w:left="360"/>
        <w:rPr>
          <w:i/>
          <w:iCs/>
          <w:sz w:val="16"/>
          <w:szCs w:val="16"/>
        </w:rPr>
      </w:pPr>
      <w:r>
        <w:rPr>
          <w:i/>
          <w:iCs/>
          <w:sz w:val="16"/>
          <w:szCs w:val="16"/>
        </w:rPr>
        <w:t>Error sobre la existencia misma de la falta disciplinaria cometida.</w:t>
      </w:r>
      <w:r>
        <w:rPr>
          <w:i/>
          <w:iCs/>
          <w:sz w:val="16"/>
          <w:szCs w:val="16"/>
        </w:rPr>
        <w:fldChar w:fldCharType="begin"/>
      </w:r>
      <w:r>
        <w:rPr>
          <w:i/>
          <w:iCs/>
          <w:sz w:val="16"/>
          <w:szCs w:val="16"/>
        </w:rPr>
        <w:instrText>tc "</w:instrText>
      </w:r>
      <w:r>
        <w:rPr>
          <w:i/>
          <w:iCs/>
          <w:sz w:val="16"/>
          <w:szCs w:val="16"/>
        </w:rPr>
        <w:tab/>
        <w:instrText>Error sobre la existencia misma de la falta disciplinaria cometida."</w:instrText>
      </w:r>
      <w:r>
        <w:rPr>
          <w:i/>
          <w:iCs/>
          <w:sz w:val="16"/>
          <w:szCs w:val="16"/>
        </w:rPr>
        <w:fldChar w:fldCharType="end"/>
      </w:r>
    </w:p>
    <w:p w:rsidR="00033B64" w:rsidRDefault="00033B64" w:rsidP="00033B64">
      <w:pPr>
        <w:ind w:left="360"/>
        <w:jc w:val="both"/>
        <w:rPr>
          <w:bCs/>
          <w:i/>
          <w:iCs/>
          <w:sz w:val="16"/>
          <w:szCs w:val="16"/>
        </w:rPr>
      </w:pPr>
      <w:r>
        <w:rPr>
          <w:bCs/>
          <w:i/>
          <w:iCs/>
          <w:sz w:val="16"/>
          <w:szCs w:val="16"/>
        </w:rPr>
        <w:t xml:space="preserve">Error sobre el bien jurídico tutelado. </w:t>
      </w:r>
      <w:r>
        <w:rPr>
          <w:bCs/>
          <w:i/>
          <w:iCs/>
          <w:sz w:val="16"/>
          <w:szCs w:val="16"/>
        </w:rPr>
        <w:fldChar w:fldCharType="begin"/>
      </w:r>
      <w:r>
        <w:rPr>
          <w:bCs/>
          <w:i/>
          <w:iCs/>
          <w:sz w:val="16"/>
          <w:szCs w:val="16"/>
        </w:rPr>
        <w:instrText>tc "</w:instrText>
      </w:r>
      <w:r>
        <w:rPr>
          <w:bCs/>
          <w:i/>
          <w:iCs/>
          <w:sz w:val="16"/>
          <w:szCs w:val="16"/>
        </w:rPr>
        <w:tab/>
        <w:instrText>Error sobre el bien jurídico tutelado. "</w:instrText>
      </w:r>
      <w:r>
        <w:rPr>
          <w:bCs/>
          <w:i/>
          <w:iCs/>
          <w:sz w:val="16"/>
          <w:szCs w:val="16"/>
        </w:rPr>
        <w:fldChar w:fldCharType="end"/>
      </w:r>
    </w:p>
    <w:p w:rsidR="00033B64" w:rsidRDefault="00033B64" w:rsidP="00033B64">
      <w:pPr>
        <w:ind w:left="360"/>
        <w:jc w:val="both"/>
        <w:rPr>
          <w:bCs/>
          <w:i/>
          <w:sz w:val="16"/>
          <w:szCs w:val="16"/>
        </w:rPr>
      </w:pPr>
      <w:r>
        <w:rPr>
          <w:bCs/>
          <w:i/>
          <w:sz w:val="16"/>
          <w:szCs w:val="16"/>
        </w:rPr>
        <w:t xml:space="preserve">Error sobre el objeto material. </w:t>
      </w:r>
      <w:r>
        <w:rPr>
          <w:bCs/>
          <w:i/>
          <w:sz w:val="16"/>
          <w:szCs w:val="16"/>
        </w:rPr>
        <w:fldChar w:fldCharType="begin"/>
      </w:r>
      <w:r>
        <w:rPr>
          <w:bCs/>
          <w:i/>
          <w:sz w:val="16"/>
          <w:szCs w:val="16"/>
        </w:rPr>
        <w:instrText>tc "</w:instrText>
      </w:r>
      <w:r>
        <w:rPr>
          <w:bCs/>
          <w:i/>
          <w:sz w:val="16"/>
          <w:szCs w:val="16"/>
        </w:rPr>
        <w:tab/>
        <w:instrText>Error sobre el objeto material. "</w:instrText>
      </w:r>
      <w:r>
        <w:rPr>
          <w:bCs/>
          <w:i/>
          <w:sz w:val="16"/>
          <w:szCs w:val="16"/>
        </w:rPr>
        <w:fldChar w:fldCharType="end"/>
      </w:r>
    </w:p>
    <w:p w:rsidR="00033B64" w:rsidRDefault="00033B64" w:rsidP="00033B64">
      <w:pPr>
        <w:ind w:left="360"/>
        <w:jc w:val="both"/>
        <w:rPr>
          <w:bCs/>
          <w:i/>
          <w:sz w:val="16"/>
          <w:szCs w:val="16"/>
        </w:rPr>
      </w:pPr>
      <w:r>
        <w:rPr>
          <w:bCs/>
          <w:i/>
          <w:sz w:val="16"/>
          <w:szCs w:val="16"/>
        </w:rPr>
        <w:t xml:space="preserve">Error sobre la conducta o circunstancias de la misma. </w:t>
      </w:r>
      <w:r>
        <w:rPr>
          <w:bCs/>
          <w:i/>
          <w:sz w:val="16"/>
          <w:szCs w:val="16"/>
        </w:rPr>
        <w:fldChar w:fldCharType="begin"/>
      </w:r>
      <w:r>
        <w:rPr>
          <w:bCs/>
          <w:i/>
          <w:sz w:val="16"/>
          <w:szCs w:val="16"/>
        </w:rPr>
        <w:instrText>tc "</w:instrText>
      </w:r>
      <w:r>
        <w:rPr>
          <w:bCs/>
          <w:i/>
          <w:sz w:val="16"/>
          <w:szCs w:val="16"/>
        </w:rPr>
        <w:tab/>
        <w:instrText>Error sobre la conducta o circunstancias de la misma. "</w:instrText>
      </w:r>
      <w:r>
        <w:rPr>
          <w:bCs/>
          <w:i/>
          <w:sz w:val="16"/>
          <w:szCs w:val="16"/>
        </w:rPr>
        <w:fldChar w:fldCharType="end"/>
      </w:r>
    </w:p>
    <w:p w:rsidR="00033B64" w:rsidRDefault="00033B64" w:rsidP="00033B64">
      <w:pPr>
        <w:ind w:left="360"/>
        <w:jc w:val="both"/>
        <w:rPr>
          <w:bCs/>
          <w:i/>
          <w:sz w:val="16"/>
          <w:szCs w:val="16"/>
        </w:rPr>
      </w:pPr>
      <w:r>
        <w:rPr>
          <w:bCs/>
          <w:i/>
          <w:sz w:val="16"/>
          <w:szCs w:val="16"/>
        </w:rPr>
        <w:t>Error sobre los elementos especiales del tipo.</w:t>
      </w:r>
    </w:p>
    <w:p w:rsidR="00033B64" w:rsidRDefault="00033B64" w:rsidP="00033B64">
      <w:pPr>
        <w:ind w:left="360"/>
        <w:jc w:val="both"/>
        <w:rPr>
          <w:bCs/>
          <w:i/>
          <w:sz w:val="16"/>
          <w:szCs w:val="16"/>
        </w:rPr>
      </w:pPr>
    </w:p>
    <w:p w:rsidR="00033B64" w:rsidRDefault="00033B64" w:rsidP="00033B64">
      <w:pPr>
        <w:ind w:left="360"/>
        <w:jc w:val="both"/>
        <w:rPr>
          <w:bCs/>
          <w:i/>
          <w:sz w:val="16"/>
          <w:szCs w:val="16"/>
        </w:rPr>
      </w:pPr>
      <w:r>
        <w:rPr>
          <w:bCs/>
          <w:i/>
          <w:sz w:val="16"/>
          <w:szCs w:val="16"/>
        </w:rPr>
        <w:t xml:space="preserve">7. </w:t>
      </w:r>
      <w:r>
        <w:rPr>
          <w:bCs/>
          <w:i/>
          <w:sz w:val="16"/>
          <w:szCs w:val="16"/>
          <w:u w:val="single"/>
        </w:rPr>
        <w:t>En situación de inimputabilidad</w:t>
      </w:r>
      <w:r>
        <w:rPr>
          <w:bCs/>
          <w:i/>
          <w:sz w:val="16"/>
          <w:szCs w:val="16"/>
        </w:rPr>
        <w:t>. Pensamos que no puede ser de recibo que la inimputabilidad sea causal de exclusión de responsabilidad disciplinaria, pues ello generaría todos los riesgos de impunidad en la Administración Pública, habida cuenta que sería el mejor camino para evitar la correspondiente responsabilidad por el actuar en contra de las normas disciplinarias y ello en un régimen sancionatorio no es aceptable, toda vez que en ellos siempre el inimputable responde con sanciones llamadas medidas de seguridad, pero jamás podrá desconocerse que cometió una conducta reprochada por la ley y realizada con antijuridicidad. Estamos de acuerdo en que el legislador debió contemplar la inimputabilidad como aspecto de autoría de la conducta disciplinaria y a su vez debió haberle señalado sanciones que permitan corregir su estado, obviamente aislándolo de la función pública que desarrollaba, pero no perdonándole su proceder y además de ello, alejándolo de la administración pública sin medida de tutela alguna, lo cual iría en contra del principio constitucional y rector de la dignidad humana.</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Error sobre los elementos especiales del Tipo."</w:instrText>
      </w:r>
      <w:r>
        <w:rPr>
          <w:bCs/>
          <w:i/>
          <w:sz w:val="16"/>
          <w:szCs w:val="16"/>
        </w:rPr>
        <w:fldChar w:fldCharType="end"/>
      </w:r>
    </w:p>
    <w:p w:rsidR="00033B64" w:rsidRDefault="00033B64" w:rsidP="00033B64">
      <w:pPr>
        <w:ind w:left="360"/>
        <w:jc w:val="both"/>
        <w:rPr>
          <w:bCs/>
          <w:i/>
          <w:sz w:val="16"/>
          <w:szCs w:val="16"/>
        </w:rPr>
      </w:pPr>
      <w:r>
        <w:rPr>
          <w:bCs/>
          <w:i/>
          <w:sz w:val="16"/>
          <w:szCs w:val="16"/>
        </w:rPr>
        <w:t>Aplicabilidad de las causales de ausencia de responsabilidad del Código Penal en materia disciplinaria. Sobre este tema pensamos que las causales ausencia de responsabilidad señaladas en el artículo 32 del nuevo Código Penal (Ley 734 de julio 28 de 2000), que no están contempladas en el artículo 28 del Código Disciplinario Único, tienen plena aplicabilidad en lo que sea compatible,  toda vez que las mismas se encuentran  contenidas en el libro primero del Código Penal y por ese solo hecho se aplican en materia disciplinaria por ser la ley disciplinaria una  “materia penal” de acuerdo con lo expresado en muchas oportunidades por la Corte Constitucional y por mandato expreso del artículo 375 del Código Pena de 1980.</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Aplicabilidad de las causales de justificación y de inculpabilidad del Código Penal en materia disciplinaria. Sobre este tema pensamos que las causales de justificación y las causales de inculpabilidad señaladas en los artículos 29 y 40 del Código Penal, que no están contempladas en el artículo 23 del Código Disciplinario Único, tienen plena aplicabilidad, toda vez que las mismas se encuentran  contenidas en el libro primero del Código Penal y por ese solo hecho se aplican en materia disciplinaria por ser la ley disciplinaria una  “materia penal” de acuerdo con lo expresado en muchas oportunidades por la Corte Constitucional y por mandato expreso del artículo 375 del Código Penal."</w:instrText>
      </w:r>
      <w:r>
        <w:rPr>
          <w:bCs/>
          <w:i/>
          <w:sz w:val="16"/>
          <w:szCs w:val="16"/>
        </w:rPr>
        <w:fldChar w:fldCharType="end"/>
      </w:r>
    </w:p>
    <w:p w:rsidR="00033B64" w:rsidRDefault="00033B64" w:rsidP="00033B64">
      <w:pPr>
        <w:ind w:left="360"/>
        <w:jc w:val="both"/>
        <w:rPr>
          <w:bCs/>
          <w:i/>
          <w:sz w:val="16"/>
          <w:szCs w:val="16"/>
        </w:rPr>
      </w:pPr>
      <w:r>
        <w:rPr>
          <w:bCs/>
          <w:i/>
          <w:sz w:val="16"/>
          <w:szCs w:val="16"/>
        </w:rPr>
        <w:t>Sería absurdo que el destinatario de la ley disciplinaria no pudiera excusarse de la falta cuando estuviere actuando en legítimo ejercicio de un derecho, toda vez que el servidor público puede proceder en virtud del derecho de corrección que tiene sobre sus dicentes, como también en protección a los derechos de propiedad, de trabajo, de huelga, de libertad en la manifestación del pensamiento, de libertad religiosa y de conciencia, así como en la defensa al derecho de  su honra y en el derecho a sancionar disciplinariamente a los destinatarios de la normatividad disciplinaria.</w:t>
      </w:r>
    </w:p>
    <w:p w:rsidR="00033B64" w:rsidRDefault="00033B64" w:rsidP="00033B64">
      <w:pPr>
        <w:ind w:left="360"/>
        <w:jc w:val="both"/>
        <w:rPr>
          <w:bCs/>
          <w:i/>
          <w:sz w:val="16"/>
          <w:szCs w:val="16"/>
        </w:rPr>
      </w:pPr>
      <w:r>
        <w:rPr>
          <w:bCs/>
          <w:i/>
          <w:sz w:val="16"/>
          <w:szCs w:val="16"/>
        </w:rPr>
        <w:fldChar w:fldCharType="begin"/>
      </w:r>
      <w:r>
        <w:rPr>
          <w:bCs/>
          <w:i/>
          <w:sz w:val="16"/>
          <w:szCs w:val="16"/>
        </w:rPr>
        <w:instrText>tc "</w:instrText>
      </w:r>
      <w:r>
        <w:rPr>
          <w:bCs/>
          <w:i/>
          <w:sz w:val="16"/>
          <w:szCs w:val="16"/>
        </w:rPr>
        <w:tab/>
        <w:instrText>Sería absurdo que el destinatario de la ley disciplinaria no pudiera excusarse de la falta cuando estuviere actuando en legítimo ejercicio de un derecho, toda vez que el servidor público puede proceder en virtud del derecho de corrección que tiene sobre sus dicentes, como también en protección a los derechos de propiedad, de trabajo, de huelga, de libertad en la manifestación del pensamiento, de libertad religiosa y de conciencia, así como en la defensa al derecho de  su honra y en el derecho a sancionar disciplinariamente a los destinatarios de la normatividad disciplinaria."</w:instrText>
      </w:r>
      <w:r>
        <w:rPr>
          <w:bCs/>
          <w:i/>
          <w:sz w:val="16"/>
          <w:szCs w:val="16"/>
        </w:rPr>
        <w:fldChar w:fldCharType="end"/>
      </w:r>
    </w:p>
    <w:p w:rsidR="00033B64" w:rsidRDefault="00033B64" w:rsidP="00033B64">
      <w:pPr>
        <w:ind w:left="360"/>
        <w:jc w:val="both"/>
        <w:rPr>
          <w:bCs/>
          <w:i/>
          <w:sz w:val="16"/>
          <w:szCs w:val="16"/>
        </w:rPr>
      </w:pPr>
      <w:r>
        <w:rPr>
          <w:bCs/>
          <w:i/>
          <w:sz w:val="16"/>
          <w:szCs w:val="16"/>
        </w:rPr>
        <w:t>Igualmente sería nefasto que el destinatario de la ley disciplinaria no pudiera ser excusado de la falta cuando hubiere actuado en ejercicio de una actividad lícita, habida cuenta que el servidor público puede actuar válidamente cuando la misma se encuentre reglada en la ley como sería el caso de lo relacionado con su  profesión y con las actividades deportivas. Así, no realizaría ningún comportamiento antijurídico el jefe de prensa de un Ministerio que en un diario de poca o amplia circulación nacional publica una información cierta y absolutamente demostrada que vaya en contra de la honra de una persona. En los mismos términos no sería contraria a derecho la conducta de un profesional de la medicina, vinculado a la Administración Pública, que por salvar a su paciente, tiene que extirpar y amputar órganos o miembros o en últimas muere sin lograr su recuperación a pesar de los ingentes esfuerzos que realizó.  También sería el caso del destinatario de la ley disciplinaria  que representando en un evento deportivo a la Administración Pública, causa lesiones a su contendor, siempre y cuando las mismas no se le imputen en ningún grado de culpabilidad.</w:t>
      </w:r>
    </w:p>
    <w:p w:rsidR="00033B64" w:rsidRDefault="00033B64" w:rsidP="00033B64">
      <w:pPr>
        <w:ind w:left="360"/>
        <w:jc w:val="both"/>
        <w:rPr>
          <w:bCs/>
          <w:i/>
          <w:sz w:val="16"/>
          <w:szCs w:val="16"/>
        </w:rPr>
      </w:pPr>
      <w:r>
        <w:rPr>
          <w:bCs/>
          <w:i/>
          <w:sz w:val="16"/>
          <w:szCs w:val="16"/>
        </w:rPr>
        <w:t xml:space="preserve">  </w:t>
      </w:r>
      <w:r>
        <w:rPr>
          <w:bCs/>
          <w:i/>
          <w:sz w:val="16"/>
          <w:szCs w:val="16"/>
        </w:rPr>
        <w:fldChar w:fldCharType="begin"/>
      </w:r>
      <w:r>
        <w:rPr>
          <w:bCs/>
          <w:i/>
          <w:sz w:val="16"/>
          <w:szCs w:val="16"/>
        </w:rPr>
        <w:instrText>tc "</w:instrText>
      </w:r>
      <w:r>
        <w:rPr>
          <w:bCs/>
          <w:i/>
          <w:sz w:val="16"/>
          <w:szCs w:val="16"/>
        </w:rPr>
        <w:tab/>
        <w:instrText>Igualmente sería nefasto que el destinatario de la ley disciplinaria no pudiera ser excusado de la falta cuando hubiere actuado en ejercicio de una actividad lícita, habida cuenta que el servidor público puede actuar válidamente cuando la misma se encuentre reglada en la ley como sería el caso de lo relacionado con su  profesión y con las actividades deportivas. Así, no realizaría ningún comportamiento antijurídico el jefe de prensa de un Ministerio que en un diario de poca o amplia circulación nacional publica una información cierta y absolutamente demostrada que vaya en contra de la honra de una persona. En los mismos términos no sería contraria a derecho la conducta de un profesional de la medicina, vinculado a la Administración Pública, que por salvar a su paciente, tiene que extirpar y amputar órganos o miembros o en últimas muere sin lograr su recuperación a pesar de los ingentes esfuerzos que realizó.  También sería el caso del destinatario de la ley disciplinaria  que representando en un evento deportivo a la Administración Pública, causa lesiones a su contendor, siempre y cuando las mismas no se le imputen en ningún grado de culpabilidad.  "</w:instrText>
      </w:r>
      <w:r>
        <w:rPr>
          <w:bCs/>
          <w:i/>
          <w:sz w:val="16"/>
          <w:szCs w:val="16"/>
        </w:rPr>
        <w:fldChar w:fldCharType="end"/>
      </w:r>
    </w:p>
    <w:p w:rsidR="00033B64" w:rsidRDefault="00033B64" w:rsidP="00033B64">
      <w:pPr>
        <w:ind w:left="360"/>
        <w:jc w:val="both"/>
        <w:rPr>
          <w:bCs/>
          <w:i/>
          <w:sz w:val="16"/>
          <w:szCs w:val="16"/>
        </w:rPr>
      </w:pPr>
      <w:r>
        <w:rPr>
          <w:bCs/>
          <w:i/>
          <w:sz w:val="16"/>
          <w:szCs w:val="16"/>
        </w:rPr>
        <w:lastRenderedPageBreak/>
        <w:t>Sería también arbitrario que el destinatario de la ley disciplinaria fuese objeto de reproche cuando hubiere procedido en ejercicio de un cargo público, en razón de que gracias a el está facultado para desarrollar las actividades inherentes al mismo, las cuales no pertenecen al estricto cumplimiento de un deber ni al cumplimiento de una orden de autoridad competente. Es la situación de las autoridades sanitarias  que destruyen alimentos contaminados para evitar potenciales intoxicaciones, o el empleo de la fuerza por parte de las autoridades de policía, en los eventos en que se encuentren legalmente autorizadas o las diligencias de allanamiento practicadas por los fiscales y jueces de la rama judicial, con la observancia de los requisitos legales.</w:t>
      </w:r>
      <w:r>
        <w:rPr>
          <w:bCs/>
          <w:i/>
          <w:sz w:val="16"/>
          <w:szCs w:val="16"/>
        </w:rPr>
        <w:fldChar w:fldCharType="begin"/>
      </w:r>
      <w:r>
        <w:rPr>
          <w:bCs/>
          <w:i/>
          <w:sz w:val="16"/>
          <w:szCs w:val="16"/>
        </w:rPr>
        <w:instrText>tc "</w:instrText>
      </w:r>
      <w:r>
        <w:rPr>
          <w:bCs/>
          <w:i/>
          <w:sz w:val="16"/>
          <w:szCs w:val="16"/>
        </w:rPr>
        <w:tab/>
        <w:instrText>Sería también arbitrario que el destinatario de la ley disciplinaria fuese objeto de reproche cuando hubiere procedido en ejercicio de un cargo público, en razón de que gracias a el está facultado para desarrollar las actividades inherentes al mismo, las cuales no pertenecen al estricto cumplimiento de un deber ni al cumplimiento de una orden de autoridad competente. Es la situación de las autoridades sanitarias  que destruyen alimentos contaminados para evitar potenciales intoxicaciones, o el empleo de la fuerza por parte de las autoridades de policía, en los eventos en que se encuentren legalmente autorizadas o las diligencias de allanamiento practicadas por los fiscales y jueces de la rama judicial, con la observancia de los requisitos legales."</w:instrText>
      </w:r>
      <w:r>
        <w:rPr>
          <w:bCs/>
          <w:i/>
          <w:sz w:val="16"/>
          <w:szCs w:val="16"/>
        </w:rPr>
        <w:fldChar w:fldCharType="end"/>
      </w:r>
    </w:p>
    <w:p w:rsidR="00033B64" w:rsidRDefault="00033B64" w:rsidP="00033B64">
      <w:pPr>
        <w:ind w:left="360"/>
        <w:jc w:val="both"/>
        <w:rPr>
          <w:bCs/>
          <w:i/>
          <w:sz w:val="16"/>
          <w:szCs w:val="16"/>
        </w:rPr>
      </w:pPr>
    </w:p>
    <w:p w:rsidR="00033B64" w:rsidRDefault="00033B64" w:rsidP="00033B64">
      <w:pPr>
        <w:ind w:left="360"/>
        <w:jc w:val="both"/>
        <w:rPr>
          <w:i/>
          <w:sz w:val="16"/>
          <w:szCs w:val="16"/>
        </w:rPr>
      </w:pPr>
      <w:r>
        <w:rPr>
          <w:bCs/>
          <w:i/>
          <w:sz w:val="16"/>
          <w:szCs w:val="16"/>
        </w:rPr>
        <w:t>Finalmente sería injusto que no se aceptara para los destinatarios de la ley disciplinaria  el estado de necesidad, la legítima defensa y el error de antijuridicidad, pues ellos no están exentos de la necesidad de proteger un derecho propio o ajeno de un peligro actual o inminente e inevitable, sin que lo hubieran causado con culpabilidad,  y además tampoco están liberados de la necesidad de defender un derecho propio o ajeno de una agresión actual o inminente y antijurídica, ni mucho menos que se realice la conducta con la convicción errada e invencible de que está amparado por una causal de exclusión de responsabilidad disciplinaria. En el estado de necesidad, se puede pensar en el caso en que el servidor público tenga que atropellar a varios de sus compañeros, causándole lesiones personales, al salir corriendo de su oficina por el anuncio de que en la edificación va a explotar un artefacto cargado de dinamita (lo cual es muy común hoy en día) o en el evento en que tenga que destruir las instalaciones de la entidad para evitar que un cortocircuito se traslade a una dependencia donde se manejan sustancias inflamables o en el caso en que tenga que eliminar a un animal que custodia los bienes del Estado, pero que sin razón alguna se le abalanza. En la legítima defensa, se cita el caso del destinatario de la ley disciplinaria que para salvar su vida o la de otro compañero de oficina, tiene que eliminar a quien lo ataca, rechazando de esta manera la agresión actual o inminente y antijurídica de que fue objeto. Así mismo se cita el caso del servidor público  que prestando sus servicios de celaduría a una entidad, tiene que rechazar al extraño que indebidamente intente o esté penetrando a las dependencias que le corresponde vigilar, así le ocasione la muerte (legítima defensa privilegiada o presunta). En el error de antijuridicidad, podría hablarse del  destinatario de la ley disciplinaria que hiere a su compañero a quien le escuchó que en los próximos días iba a eliminar a su jefe, con la convicción de que su actuar estaba enmarcado dentro de la legítima defensa de un tercero, cuya agresión la precisó grave e inminente. (...)”.</w:t>
      </w:r>
      <w:r>
        <w:rPr>
          <w:rStyle w:val="Refdenotaalpie"/>
          <w:rFonts w:ascii="Arial" w:hAnsi="Arial" w:cs="Arial"/>
          <w:sz w:val="16"/>
          <w:szCs w:val="16"/>
        </w:rPr>
        <w:footnoteReference w:id="56"/>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Título III</w:t>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La Extinción de la Acción Disciplinaria</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La Extinción de la</w:instrText>
      </w:r>
      <w:r w:rsidRPr="00033B64">
        <w:rPr>
          <w:b/>
          <w:bCs/>
          <w:color w:val="auto"/>
          <w14:shadow w14:blurRad="50800" w14:dist="38100" w14:dir="2700000" w14:sx="100000" w14:sy="100000" w14:kx="0" w14:ky="0" w14:algn="tl">
            <w14:srgbClr w14:val="000000">
              <w14:alpha w14:val="60000"/>
            </w14:srgbClr>
          </w14:shadow>
        </w:rPr>
        <w:br/>
        <w:instrText>Acción Disciplinaria</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29. </w:t>
      </w:r>
      <w:r w:rsidRPr="00033B64">
        <w:rPr>
          <w:b/>
          <w:bCs/>
          <w:color w:val="auto"/>
          <w:sz w:val="18"/>
          <w:szCs w:val="18"/>
          <w14:shadow w14:blurRad="50800" w14:dist="38100" w14:dir="2700000" w14:sx="100000" w14:sy="100000" w14:kx="0" w14:ky="0" w14:algn="tl">
            <w14:srgbClr w14:val="000000">
              <w14:alpha w14:val="60000"/>
            </w14:srgbClr>
          </w14:shadow>
        </w:rPr>
        <w:t>Causales de extinción de la acción disciplinaria</w:t>
      </w:r>
      <w:r>
        <w:rPr>
          <w:b/>
          <w:bCs/>
          <w:color w:val="auto"/>
          <w:sz w:val="18"/>
          <w:szCs w:val="18"/>
        </w:rPr>
        <w:t>.</w:t>
      </w:r>
      <w:r>
        <w:rPr>
          <w:color w:val="auto"/>
          <w:sz w:val="18"/>
          <w:szCs w:val="18"/>
        </w:rPr>
        <w:t xml:space="preserve"> Son causales de extinción de la acción disciplinaria las siguientes:</w:t>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29. Causales de extinción de la acción disciplinaria.</w:instrText>
      </w:r>
      <w:r>
        <w:rPr>
          <w:color w:val="auto"/>
          <w:sz w:val="18"/>
          <w:szCs w:val="18"/>
        </w:rPr>
        <w:instrText xml:space="preserve"> Son causales de extinción de la acción disciplinaria las siguientes\:”</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1.  La muerte del investigado.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  La prescripción de la acción disciplinaria.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Parágrafo. </w:t>
      </w:r>
      <w:r>
        <w:rPr>
          <w:color w:val="auto"/>
          <w:sz w:val="18"/>
          <w:szCs w:val="18"/>
        </w:rPr>
        <w:t>El desistimiento del quejoso no extingue la acción disciplinaria.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Decreto 1798/00: </w:t>
      </w:r>
      <w:r>
        <w:rPr>
          <w:sz w:val="14"/>
          <w:szCs w:val="14"/>
        </w:rPr>
        <w:t xml:space="preserve">Art. 31; </w:t>
      </w:r>
      <w:r>
        <w:rPr>
          <w:b/>
          <w:bCs/>
          <w:sz w:val="14"/>
          <w:szCs w:val="14"/>
        </w:rPr>
        <w:t>CDU:</w:t>
      </w:r>
      <w:r>
        <w:rPr>
          <w:sz w:val="14"/>
          <w:szCs w:val="14"/>
        </w:rPr>
        <w:t xml:space="preserve"> Art. 30.</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ind w:left="360"/>
        <w:jc w:val="both"/>
        <w:rPr>
          <w:i/>
          <w:iCs/>
          <w:sz w:val="16"/>
          <w:szCs w:val="16"/>
        </w:rPr>
      </w:pPr>
      <w:r>
        <w:rPr>
          <w:i/>
          <w:iCs/>
          <w:sz w:val="16"/>
          <w:szCs w:val="16"/>
        </w:rPr>
        <w:t xml:space="preserve">“(...). La Ley 734 de febrero 5 de 2002 introduce estas “formas anormales de terminación de procedimiento”, con el nombre de “extinción de la acción disciplinaria”, término éste último que como lo afirmábamos, no tenía precedente en la Ley 200 de julio 28 de 1995, toda vez que en ese estatuto disciplinario, “la muerte del investigado” y la “prescripción de la acción disciplinaria”, no se contemplaba como “causales de extinción de la acción disciplinaria”, sino que se tomaba como una de las “causales de archivo definitivo” (artículo 151, inciso 1º) o como una de las “causales de terminación del procedimiento” (artículo 54). Cabe preguntarse: si la “muerte del investigado” y la “prescripción de la acción disciplinaria” son aspectos regulados en el nuevo Código Disciplinario Único o Ley 734 de febrero 5 de 2002  como causales de “archivo y terminación del procedimiento”, con qué motivos se crearon las “causales de extinción de la acción disciplinaria”?. Simplemente respondemos: para que las decisiones tomadas con relación a las “causales de extinción de la acción disciplinaria” no se “comuniquen al quejoso” y para que las mismas “no puedan ser objeto de impugnación, toda vez que ello opera para el “archivo definitivo” y la “terminación del procedimiento”, decisión ésta última que también culmina con “archivo definitivo” de las diligencias (artículo 73) y que en las voces del artículo 109 se deben  “comunicar al quejoso” para que el mismo pueda interponer el “recurso de apelación” de que trata el artículo 115. Es decir, el pronunciamiento respecto a las causales: “la muerte del investigado” y “la prescripción de la acción disciplinaria”, deberá ser el de la “extinción de la acción disciplinaria” y el pronunciamiento distinto a esas causales y que se enmarcan dentro de los artículos 164 y 73 de la Ley 734 de febrero 5 de 2002, será el de “archivo definitivo”, con la consecuente “comunicación al quejoso” para que haga uso del derecho de “apelación” que le concede la ley disciplinaria y que se resumen así: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1. La demostración que el hecho atribuido no existió. </w:t>
      </w:r>
    </w:p>
    <w:p w:rsidR="00033B64" w:rsidRDefault="00033B64" w:rsidP="00033B64">
      <w:pPr>
        <w:ind w:left="360"/>
        <w:jc w:val="both"/>
        <w:rPr>
          <w:i/>
          <w:iCs/>
          <w:sz w:val="16"/>
          <w:szCs w:val="16"/>
        </w:rPr>
      </w:pPr>
      <w:r>
        <w:rPr>
          <w:i/>
          <w:iCs/>
          <w:sz w:val="16"/>
          <w:szCs w:val="16"/>
        </w:rPr>
        <w:t xml:space="preserve">2. Que la conducta no está prevista como infracción a la ley disciplinaria. </w:t>
      </w:r>
    </w:p>
    <w:p w:rsidR="00033B64" w:rsidRDefault="00033B64" w:rsidP="00033B64">
      <w:pPr>
        <w:ind w:left="360"/>
        <w:jc w:val="both"/>
        <w:rPr>
          <w:i/>
          <w:iCs/>
          <w:sz w:val="16"/>
          <w:szCs w:val="16"/>
        </w:rPr>
      </w:pPr>
      <w:r>
        <w:rPr>
          <w:i/>
          <w:iCs/>
          <w:sz w:val="16"/>
          <w:szCs w:val="16"/>
        </w:rPr>
        <w:t xml:space="preserve">3. Que el investigado o disciplinado no cometió la conducta sancionada por la ley disciplinaria. </w:t>
      </w:r>
    </w:p>
    <w:p w:rsidR="00033B64" w:rsidRDefault="00033B64" w:rsidP="00033B64">
      <w:pPr>
        <w:ind w:left="360"/>
        <w:jc w:val="both"/>
        <w:rPr>
          <w:i/>
          <w:iCs/>
          <w:sz w:val="16"/>
          <w:szCs w:val="16"/>
        </w:rPr>
      </w:pPr>
      <w:r>
        <w:rPr>
          <w:i/>
          <w:iCs/>
          <w:sz w:val="16"/>
          <w:szCs w:val="16"/>
        </w:rPr>
        <w:t xml:space="preserve">4. Que existe una causal de exclusión de la responsabilidad y, </w:t>
      </w:r>
    </w:p>
    <w:p w:rsidR="00033B64" w:rsidRDefault="00033B64" w:rsidP="00033B64">
      <w:pPr>
        <w:ind w:left="360"/>
        <w:jc w:val="both"/>
        <w:rPr>
          <w:i/>
          <w:iCs/>
          <w:sz w:val="16"/>
          <w:szCs w:val="16"/>
        </w:rPr>
      </w:pPr>
      <w:r>
        <w:rPr>
          <w:i/>
          <w:iCs/>
          <w:sz w:val="16"/>
          <w:szCs w:val="16"/>
        </w:rPr>
        <w:t>5. Cuando el funcionario disciplinador hubiere ampliado la investigación disciplinaria al momento de su evaluación por falta de pruebas que pudieran modificar la situación del investigado, y que a pesar de ello no hubiera surgido la prueba que le permitiera formular auto de cargos.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Es importante recordar que en la Ley 734 de febrero 5 de 2002, “archivo definitivo y terminación del procedimiento” son términos sinónimos, pues la “terminación del procedimiento” concluye con el “archivo definitivo de las diligencias” tal como lo pregona el artículo 73 y tendrán que “comunicarse” al quejoso de acuerdo con la exigencia del artículo 109 ibídem con el fin que interponga el “recurso de apelación” de que trata el artículo 115. En la Ley 200 de julio 28 de 1995, a pesar que existía el “archivo definitivo y la terminación del procedimiento” con las mismas causales, únicamente se comunicaba al quejoso el archivo definitivo para efectos de la impugnación y no la terminación del procedimiento, la cual podía darse “en cualquier momento del proceso”, tal como lo señalaba el artículo 54 de la misma obra. Igualmente puede decirse, que tanto en la Ley 200 de julio 28 de 1995, como en la normatividad disciplinaria enmarcada dentro de la Ley 734 de febrero 5 de 2002, no es procedente el “recurso de reposición” con relación al archivo definitivo de acuerdo con lo señalado en los artículos 99 y 113, respectivamente.</w:t>
      </w:r>
    </w:p>
    <w:p w:rsidR="00033B64" w:rsidRDefault="00033B64" w:rsidP="00033B64">
      <w:pPr>
        <w:pStyle w:val="Artculo"/>
        <w:spacing w:after="0" w:line="240" w:lineRule="auto"/>
        <w:ind w:left="360"/>
        <w:rPr>
          <w:rFonts w:ascii="Times New Roman" w:hAnsi="Times New Roman"/>
          <w:i/>
          <w:iCs/>
          <w:sz w:val="16"/>
          <w:szCs w:val="16"/>
        </w:rPr>
      </w:pPr>
    </w:p>
    <w:p w:rsidR="00033B64" w:rsidRDefault="00033B64" w:rsidP="00033B64">
      <w:pPr>
        <w:pStyle w:val="Artculo"/>
        <w:spacing w:after="0" w:line="240" w:lineRule="auto"/>
        <w:ind w:left="360"/>
        <w:rPr>
          <w:color w:val="auto"/>
          <w:sz w:val="16"/>
          <w:szCs w:val="16"/>
        </w:rPr>
      </w:pPr>
      <w:r>
        <w:rPr>
          <w:rFonts w:ascii="Times New Roman" w:hAnsi="Times New Roman"/>
          <w:i/>
          <w:iCs/>
          <w:sz w:val="16"/>
          <w:szCs w:val="16"/>
        </w:rPr>
        <w:t>Finalmente debe destacarse que la Ley 200 de julio 28 de 1995, no contemplaba la prohibición del desistimiento de la acción disciplinaria, lo cual viene a determinarse en el parágrafo del artículo comentado. En efecto, el desistimiento de la acción disciplinaria, en vigencia de la ley disciplinaria de 1995, se deducía del análisis armónico y ordenado de lo expresado en los artículos 2º, 47 y 71, inciso 2º, de los cuales se infería que en materia disciplinaria no era posible dar aplicación al desistimiento de la acción. Es así como del artículo 2º se concluye que el Estado es el titular de la acción disciplinaria es,  a quien si bien se le puede retirar su poder disciplinador por el fenómeno de la prescripción de la acción, no se encuentra posibilitado para renunciar a su obligación de investigar y de sancionar las conductas que afecten su funcionamiento. En la misma forma, el artículo 47, corrobora la indesistibilidad de la acción disciplinaria al hacer imperar la oficiosidad en la acción, aún cuando no olvida que la misma puede iniciarse y proseguirse por parte del servidor público y “de queja formulada por cualquier persona o por cualquier otro medio  siempre y cuando éste amerite credibilidad”’. Igualmente, el artículo 71, en su inciso 2º de manera más concreta, precisa que “ni el informador ni el quejoso son parte en el proceso disciplinario” y que “su actuación se limita a presentar y ampliar la queja bajo juramento”, de lo cual se colige que tales personas (informador y quejoso) no tienen el poder de disponer del desistimiento de la acción disciplinaria que propusieron y que en caso de hacerlo, ella no vincula al competente disciplinador. Bienvenido entonces el parágrafo de la nueva disposición, ya que da mayor claridad y precisa, definitivamente, que el régimen disciplinario no contiene el desistimiento de la acción dentro de su naturaleza de derecho sancionador o punitivo, lo cual si se presenta en el Derecho Penal con los delitos querellables.(...)”.</w:t>
      </w:r>
      <w:r>
        <w:rPr>
          <w:rStyle w:val="Refdenotaalpie"/>
          <w:rFonts w:ascii="Arial" w:hAnsi="Arial" w:cs="Arial"/>
          <w:sz w:val="16"/>
          <w:szCs w:val="16"/>
        </w:rPr>
        <w:t xml:space="preserve"> </w:t>
      </w:r>
      <w:r>
        <w:rPr>
          <w:rStyle w:val="Refdenotaalpie"/>
          <w:rFonts w:ascii="Arial" w:hAnsi="Arial" w:cs="Arial"/>
          <w:sz w:val="16"/>
          <w:szCs w:val="16"/>
        </w:rPr>
        <w:footnoteReference w:id="57"/>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Segundo</w:t>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Prescripción de la Acción Disciplinaria</w:t>
      </w:r>
    </w:p>
    <w:p w:rsidR="00033B64" w:rsidRDefault="00033B64" w:rsidP="00033B64">
      <w:pPr>
        <w:pStyle w:val="Artculo"/>
        <w:spacing w:after="0" w:line="240" w:lineRule="auto"/>
        <w:jc w:val="center"/>
        <w:rPr>
          <w:color w:val="auto"/>
          <w:sz w:val="18"/>
          <w:szCs w:val="18"/>
        </w:rPr>
      </w:pPr>
      <w:r>
        <w:rPr>
          <w:b/>
          <w:bCs/>
          <w:color w:val="auto"/>
          <w:sz w:val="18"/>
          <w:szCs w:val="18"/>
        </w:rPr>
        <w:fldChar w:fldCharType="begin"/>
      </w:r>
      <w:r>
        <w:rPr>
          <w:sz w:val="18"/>
          <w:szCs w:val="18"/>
        </w:rPr>
        <w:instrText>tc “</w:instrText>
      </w:r>
      <w:r>
        <w:rPr>
          <w:b/>
          <w:bCs/>
          <w:color w:val="auto"/>
          <w:sz w:val="18"/>
          <w:szCs w:val="18"/>
        </w:rPr>
        <w:instrText>Prescripción de la Acción</w:instrText>
      </w:r>
      <w:r>
        <w:rPr>
          <w:b/>
          <w:bCs/>
          <w:color w:val="auto"/>
          <w:sz w:val="18"/>
          <w:szCs w:val="18"/>
        </w:rPr>
        <w:br/>
        <w:instrText>Disciplinaria</w:instrText>
      </w:r>
      <w:r>
        <w:rPr>
          <w:color w:val="auto"/>
          <w:sz w:val="18"/>
          <w:szCs w:val="18"/>
        </w:rPr>
        <w:instrText>”</w:instrText>
      </w:r>
      <w:r>
        <w:rPr>
          <w:b/>
          <w:bCs/>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30. </w:t>
      </w:r>
      <w:r w:rsidRPr="00033B64">
        <w:rPr>
          <w:b/>
          <w:bCs/>
          <w:color w:val="auto"/>
          <w:sz w:val="18"/>
          <w:szCs w:val="18"/>
          <w14:shadow w14:blurRad="50800" w14:dist="38100" w14:dir="2700000" w14:sx="100000" w14:sy="100000" w14:kx="0" w14:ky="0" w14:algn="tl">
            <w14:srgbClr w14:val="000000">
              <w14:alpha w14:val="60000"/>
            </w14:srgbClr>
          </w14:shadow>
        </w:rPr>
        <w:t>Términos de prescripción de la acción disciplinaria</w:t>
      </w:r>
      <w:r>
        <w:rPr>
          <w:b/>
          <w:bCs/>
          <w:color w:val="auto"/>
          <w:sz w:val="18"/>
          <w:szCs w:val="18"/>
        </w:rPr>
        <w:t>.</w:t>
      </w:r>
      <w:r>
        <w:rPr>
          <w:color w:val="auto"/>
          <w:sz w:val="18"/>
          <w:szCs w:val="18"/>
        </w:rPr>
        <w:t xml:space="preserve"> La acción disciplinaria prescribe en cinco años, contados para las faltas instantáneas desde el día de su consumación y para las de carácter permanente o continuado desde la realización del último acto. </w:t>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30. Términos de prescripción de la acción disciplinaria.</w:instrText>
      </w:r>
      <w:r>
        <w:rPr>
          <w:color w:val="auto"/>
          <w:sz w:val="18"/>
          <w:szCs w:val="18"/>
        </w:rPr>
        <w:instrText xml:space="preserve"> La acción disciplinaria prescribe en cinco años, contados para las faltas instantáneas desde el día de su consumación y para las de carácter permanente o continuado desde la realización del último acto. “</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En el término de doce años, para las faltas señaladas en los numerales 4, 5, 6, 7, 8, 9, 10, 11, 12 y 13 del artículo 48 [</w:t>
      </w:r>
      <w:r>
        <w:rPr>
          <w:bCs/>
          <w:i/>
          <w:iCs/>
          <w:color w:val="auto"/>
          <w:sz w:val="18"/>
          <w:szCs w:val="18"/>
        </w:rPr>
        <w:t>y las del artículo 55 de este código</w:t>
      </w:r>
      <w:r>
        <w:rPr>
          <w:bCs/>
          <w:color w:val="auto"/>
          <w:sz w:val="18"/>
          <w:szCs w:val="18"/>
        </w:rPr>
        <w:t>]</w:t>
      </w:r>
      <w:r>
        <w:rPr>
          <w:color w:val="auto"/>
          <w:sz w:val="18"/>
          <w:szCs w:val="18"/>
        </w:rPr>
        <w:t>.</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fueren varias las conductas juzgadas en un solo proceso, la prescripción de las acciones se cumple independientemente para cada una de ellas.</w:t>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w:t>
      </w:r>
      <w:r>
        <w:rPr>
          <w:color w:val="auto"/>
          <w:sz w:val="18"/>
          <w:szCs w:val="18"/>
        </w:rPr>
        <w:t xml:space="preserve"> Los términos prescriptivos aquí previstos quedan sujetos a lo establecido en los tratados internacionales que Colombia ratifique.</w:t>
      </w:r>
    </w:p>
    <w:p w:rsidR="00033B64" w:rsidRDefault="00033B64" w:rsidP="00033B64">
      <w:pPr>
        <w:pStyle w:val="constitucinpoltica"/>
        <w:spacing w:after="0" w:line="240" w:lineRule="auto"/>
        <w:rPr>
          <w:b/>
          <w:bCs/>
        </w:rPr>
      </w:pPr>
    </w:p>
    <w:p w:rsidR="00033B64" w:rsidRDefault="00033B64" w:rsidP="00033B64">
      <w:pPr>
        <w:pStyle w:val="menor"/>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C-948 de noviembre 6 de 2002,</w:t>
      </w:r>
      <w:r>
        <w:rPr>
          <w:sz w:val="14"/>
          <w:szCs w:val="14"/>
        </w:rPr>
        <w:t xml:space="preserve"> siendo Magistrado Ponente Álvaro Tafur Gálvis</w:t>
      </w:r>
      <w:r>
        <w:rPr>
          <w:smallCaps/>
          <w:sz w:val="14"/>
          <w:szCs w:val="14"/>
        </w:rPr>
        <w:t>.</w:t>
      </w:r>
      <w:r>
        <w:rPr>
          <w:sz w:val="14"/>
          <w:szCs w:val="14"/>
        </w:rPr>
        <w:t xml:space="preserve"> declaró </w:t>
      </w:r>
      <w:r>
        <w:rPr>
          <w:i/>
          <w:iCs/>
          <w:sz w:val="14"/>
          <w:szCs w:val="14"/>
        </w:rPr>
        <w:t xml:space="preserve">inexequible </w:t>
      </w:r>
      <w:r>
        <w:rPr>
          <w:sz w:val="14"/>
          <w:szCs w:val="14"/>
        </w:rPr>
        <w:t>lo encerrado entre corchetes [].</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Concordancias:</w:t>
      </w:r>
      <w:r>
        <w:rPr>
          <w:rFonts w:ascii="Century Gothic" w:hAnsi="Century Gothic"/>
          <w:b/>
          <w:bCs/>
          <w:sz w:val="20"/>
        </w:rPr>
        <w:t xml:space="preserve"> </w:t>
      </w:r>
      <w:r>
        <w:rPr>
          <w:rFonts w:ascii="Century Gothic" w:hAnsi="Century Gothic"/>
          <w:b/>
          <w:bCs/>
        </w:rPr>
        <w:tab/>
      </w:r>
      <w:r>
        <w:rPr>
          <w:b/>
          <w:bCs/>
          <w:sz w:val="14"/>
          <w:szCs w:val="14"/>
        </w:rPr>
        <w:t xml:space="preserve">Constitución Política: </w:t>
      </w:r>
      <w:r>
        <w:rPr>
          <w:sz w:val="14"/>
          <w:szCs w:val="14"/>
        </w:rPr>
        <w:t>Arts. 28, 63 y 72;</w:t>
      </w:r>
      <w:r>
        <w:rPr>
          <w:b/>
          <w:bCs/>
          <w:sz w:val="14"/>
          <w:szCs w:val="14"/>
        </w:rPr>
        <w:t xml:space="preserve">Código Penal/00: </w:t>
      </w:r>
      <w:r>
        <w:rPr>
          <w:sz w:val="14"/>
          <w:szCs w:val="14"/>
        </w:rPr>
        <w:t xml:space="preserve">Arts. 26 y 84; </w:t>
      </w:r>
      <w:r>
        <w:rPr>
          <w:b/>
          <w:bCs/>
          <w:sz w:val="14"/>
          <w:szCs w:val="14"/>
        </w:rPr>
        <w:t>Decreto 1798/00:</w:t>
      </w:r>
      <w:r>
        <w:rPr>
          <w:sz w:val="14"/>
          <w:szCs w:val="14"/>
        </w:rPr>
        <w:t xml:space="preserve"> Arts. 32 y 33. </w:t>
      </w:r>
      <w:r>
        <w:rPr>
          <w:b/>
          <w:bCs/>
          <w:sz w:val="14"/>
          <w:szCs w:val="14"/>
        </w:rPr>
        <w:t>CDU</w:t>
      </w:r>
      <w:r>
        <w:rPr>
          <w:sz w:val="14"/>
          <w:szCs w:val="14"/>
        </w:rPr>
        <w:t>: Arts. 31, 32, 48 (4, 5, 6, 7, 8, 9 , 10, 11, 12 y 13) y 55.</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C-948 de noviembre 6 de 2002. MP. Álvaro Tafur Gálvis:</w:t>
      </w:r>
    </w:p>
    <w:p w:rsidR="00033B64" w:rsidRDefault="00033B64" w:rsidP="00033B64">
      <w:pPr>
        <w:pStyle w:val="Artculo"/>
        <w:spacing w:after="0" w:line="240" w:lineRule="auto"/>
        <w:rPr>
          <w:b/>
          <w:bCs/>
          <w:color w:val="auto"/>
          <w:sz w:val="18"/>
          <w:szCs w:val="18"/>
        </w:rPr>
      </w:pPr>
    </w:p>
    <w:p w:rsidR="00033B64" w:rsidRDefault="00033B64" w:rsidP="00033B64">
      <w:pPr>
        <w:tabs>
          <w:tab w:val="left" w:pos="8820"/>
        </w:tabs>
        <w:ind w:left="360" w:right="26"/>
        <w:jc w:val="both"/>
        <w:rPr>
          <w:i/>
          <w:iCs/>
          <w:sz w:val="16"/>
          <w:szCs w:val="16"/>
        </w:rPr>
      </w:pPr>
      <w:r>
        <w:rPr>
          <w:bCs/>
        </w:rPr>
        <w:t xml:space="preserve">“(...). </w:t>
      </w:r>
      <w:r>
        <w:rPr>
          <w:i/>
          <w:iCs/>
          <w:sz w:val="16"/>
          <w:szCs w:val="16"/>
        </w:rPr>
        <w:t>la Corte coincide con la vista fiscal cuando señala  que la responsabilidad disciplinaria, tanto de  servidores públicos  como de los particulares  que desempeñen funciones públicas, tiene como fundamento constitucional la obligación de cumplir con los deberes funcionales que el cargo o la función pública ejercida imponen. Por ello  frente al incumplimiento de dicho deber funcional  no resulta proporcionado que se establezca una solución diametralmente diferente  si quien lo incumple es un servidor público o un particular en ejercicio de funciones públicas.</w:t>
      </w:r>
    </w:p>
    <w:p w:rsidR="00033B64" w:rsidRDefault="00033B64" w:rsidP="00033B64">
      <w:pPr>
        <w:tabs>
          <w:tab w:val="left" w:pos="8820"/>
        </w:tabs>
        <w:ind w:left="360" w:right="26"/>
        <w:jc w:val="both"/>
        <w:rPr>
          <w:i/>
          <w:iCs/>
          <w:sz w:val="16"/>
          <w:szCs w:val="16"/>
        </w:rPr>
      </w:pPr>
    </w:p>
    <w:p w:rsidR="00033B64" w:rsidRDefault="00033B64" w:rsidP="00033B64">
      <w:pPr>
        <w:tabs>
          <w:tab w:val="left" w:pos="8820"/>
        </w:tabs>
        <w:ind w:left="360" w:right="26"/>
        <w:jc w:val="both"/>
        <w:rPr>
          <w:i/>
          <w:iCs/>
          <w:sz w:val="16"/>
          <w:szCs w:val="16"/>
        </w:rPr>
      </w:pPr>
      <w:r>
        <w:rPr>
          <w:i/>
          <w:iCs/>
          <w:sz w:val="16"/>
          <w:szCs w:val="16"/>
        </w:rPr>
        <w:t xml:space="preserve">En este caso, cabe hacer énfasis, se trata  de establecer un termino de prescripción para el caso de los particulares que ejercen funciones públicas que es el doble del que se establece para los servidores públicos. </w:t>
      </w:r>
    </w:p>
    <w:p w:rsidR="00033B64" w:rsidRDefault="00033B64" w:rsidP="00033B64">
      <w:pPr>
        <w:tabs>
          <w:tab w:val="left" w:pos="8820"/>
        </w:tabs>
        <w:ind w:left="360" w:right="26"/>
        <w:jc w:val="both"/>
        <w:rPr>
          <w:i/>
          <w:iCs/>
          <w:sz w:val="16"/>
          <w:szCs w:val="16"/>
        </w:rPr>
      </w:pPr>
    </w:p>
    <w:p w:rsidR="00033B64" w:rsidRDefault="00033B64" w:rsidP="00033B64">
      <w:pPr>
        <w:tabs>
          <w:tab w:val="left" w:pos="8820"/>
        </w:tabs>
        <w:ind w:left="360" w:right="26"/>
        <w:jc w:val="both"/>
        <w:rPr>
          <w:i/>
          <w:iCs/>
          <w:sz w:val="16"/>
          <w:szCs w:val="16"/>
        </w:rPr>
      </w:pPr>
      <w:r>
        <w:rPr>
          <w:i/>
          <w:iCs/>
          <w:sz w:val="16"/>
          <w:szCs w:val="16"/>
        </w:rPr>
        <w:t xml:space="preserve">Si bien de acuerdo con los artículos 123 y 124 constitucionales el Legislador cuenta con una amplia potestad de configuración para establecer el régimen de responsabilidad tanto de los servidores públicos como de los particulares que cumplen funciones públicas, es claro que dicha competencia debe ser ejercida en este caso dentro del marco  de dichos principios y en todo caso dentro del respeto de los principios y valores constitucionales dentro de los que se cuenta en primer término el principio de igualdad.  </w:t>
      </w:r>
    </w:p>
    <w:p w:rsidR="00033B64" w:rsidRDefault="00033B64" w:rsidP="00033B64">
      <w:pPr>
        <w:tabs>
          <w:tab w:val="left" w:pos="8820"/>
        </w:tabs>
        <w:ind w:left="360" w:right="26"/>
        <w:jc w:val="both"/>
        <w:rPr>
          <w:i/>
          <w:iCs/>
          <w:sz w:val="16"/>
          <w:szCs w:val="16"/>
        </w:rPr>
      </w:pPr>
    </w:p>
    <w:p w:rsidR="00033B64" w:rsidRDefault="00033B64" w:rsidP="00033B64">
      <w:pPr>
        <w:tabs>
          <w:tab w:val="left" w:pos="8820"/>
        </w:tabs>
        <w:ind w:left="360" w:right="26"/>
        <w:jc w:val="both"/>
        <w:rPr>
          <w:i/>
          <w:iCs/>
          <w:sz w:val="16"/>
          <w:szCs w:val="16"/>
        </w:rPr>
      </w:pPr>
      <w:r>
        <w:rPr>
          <w:i/>
          <w:iCs/>
          <w:sz w:val="16"/>
          <w:szCs w:val="16"/>
        </w:rPr>
        <w:t>Si bien igualmente los servidores públicos y los particulares que ejercen funciones pública no resultan por completo asimilables, razón por la cual esta Corporación señaló la necesidad de establecer para dichos particulares un régimen específico</w:t>
      </w:r>
      <w:r>
        <w:rPr>
          <w:rStyle w:val="Refdenotaalpie"/>
          <w:i/>
          <w:iCs/>
          <w:sz w:val="16"/>
          <w:szCs w:val="16"/>
        </w:rPr>
        <w:footnoteReference w:id="58"/>
      </w:r>
      <w:r>
        <w:rPr>
          <w:i/>
          <w:iCs/>
          <w:sz w:val="16"/>
          <w:szCs w:val="16"/>
        </w:rPr>
        <w:t>, es claro que dicho régimen no puede establecer frente a una misma situación de hecho una diferencia de trato de la  magnitud  que se señala en este caso.</w:t>
      </w:r>
    </w:p>
    <w:p w:rsidR="00033B64" w:rsidRDefault="00033B64" w:rsidP="00033B64">
      <w:pPr>
        <w:tabs>
          <w:tab w:val="left" w:pos="8820"/>
        </w:tabs>
        <w:ind w:left="360" w:right="26"/>
        <w:jc w:val="both"/>
        <w:rPr>
          <w:i/>
          <w:iCs/>
          <w:sz w:val="16"/>
          <w:szCs w:val="16"/>
        </w:rPr>
      </w:pPr>
    </w:p>
    <w:p w:rsidR="00033B64" w:rsidRDefault="00033B64" w:rsidP="00033B64">
      <w:pPr>
        <w:tabs>
          <w:tab w:val="left" w:pos="8820"/>
        </w:tabs>
        <w:ind w:left="360" w:right="26"/>
        <w:jc w:val="both"/>
        <w:rPr>
          <w:i/>
          <w:iCs/>
          <w:sz w:val="16"/>
          <w:szCs w:val="16"/>
        </w:rPr>
      </w:pPr>
      <w:r>
        <w:rPr>
          <w:i/>
          <w:iCs/>
          <w:sz w:val="16"/>
          <w:szCs w:val="16"/>
        </w:rPr>
        <w:t>Así las cosas la Corte declarará la inexequibilidad de la expresión “y las del artículo 55” contenida  en el segundo inciso del artículo 30 de la Ley 734 de 2002.</w:t>
      </w:r>
    </w:p>
    <w:p w:rsidR="00033B64" w:rsidRDefault="00033B64" w:rsidP="00033B64">
      <w:pPr>
        <w:tabs>
          <w:tab w:val="left" w:pos="8820"/>
        </w:tabs>
        <w:ind w:left="360" w:right="26"/>
        <w:jc w:val="both"/>
        <w:rPr>
          <w:i/>
          <w:iCs/>
          <w:sz w:val="16"/>
          <w:szCs w:val="16"/>
        </w:rPr>
      </w:pPr>
    </w:p>
    <w:p w:rsidR="00033B64" w:rsidRDefault="00033B64" w:rsidP="00033B64">
      <w:pPr>
        <w:tabs>
          <w:tab w:val="left" w:pos="8820"/>
        </w:tabs>
        <w:ind w:left="360" w:right="26"/>
        <w:jc w:val="both"/>
        <w:rPr>
          <w:sz w:val="16"/>
          <w:szCs w:val="16"/>
        </w:rPr>
      </w:pPr>
      <w:r>
        <w:rPr>
          <w:i/>
          <w:iCs/>
          <w:sz w:val="16"/>
          <w:szCs w:val="16"/>
        </w:rPr>
        <w:t>La Corte debe precisar que esta declaratoria de inexequibilidad no puede interpretarse,  en el sentido de dejar sin término  de prescripción la acción disciplinaria en relación con los particulares que cumplen funciones públicas. Cabe recordar que el artículo 30Ibidem  es una norma  comprendida en la parte general de la Ley y por lo tanto aplicable a todos los destinatarios de la misma,  (artículo 25 Ibidem), y que  en la medida en que no resulta posible aplicar la regla especial en materia de prescripción de la acción disciplinaria prevista en el inciso segundo de dicho artículo, la regla aplicable  es la regla general prevista en su primer inciso, es decir el término de prescripción de 5 años que en el se establece. (...)”.</w:t>
      </w:r>
      <w:r>
        <w:rPr>
          <w:sz w:val="16"/>
          <w:szCs w:val="16"/>
        </w:rPr>
        <w:t xml:space="preserve">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Extinción de la acción. Concepto. Es el cese, cesación, término, conclusión o desaparición de los efectos y consecuencias propios de la acción administrativa sancionatoria, que opera dentro de los plazos o circunstancias que contempla la ley disciplinaria. Entre otras causas, la extinción de la acción es la que concluye por la caducidad de misma o por el plazo prescriptivo, que se ejerce por la pasividad prolongada de la administración al no iniciar o terminar, con fallo ejecutoriado, el proceso administrativo disciplinario dentro de los cinco (5)  o doce (12) años siguientes contados desde el día en que se consumó la falta o desde el preciso instante en que se realizó el último acto constitutivo en las infracciones catalogadas como de carácter permanente o continuado. La acción se extingue, además, por muerte del disciplinado (numeral 1º del artículo 29 de la Ley 734 de febrero 5 de 2002).</w:t>
      </w:r>
      <w:r>
        <w:rPr>
          <w:i/>
          <w:iCs/>
          <w:sz w:val="16"/>
          <w:szCs w:val="16"/>
        </w:rPr>
        <w:fldChar w:fldCharType="begin"/>
      </w:r>
      <w:r>
        <w:rPr>
          <w:i/>
          <w:iCs/>
          <w:sz w:val="16"/>
          <w:szCs w:val="16"/>
        </w:rPr>
        <w:instrText>tc "Extinción de la acción. Concepto. Es el cese, cesación, término, conclusión o desaparición de los efectos y consecuencias propios de la acción administrativa sancionatoria, que opera dentro de los plazos o circunstancias que contempla la ley disciplinaria. Entre otras causas, la extinción de la acción es la que concluye por la caducidad de misma o por el plazo prescriptivo; que se ejerce por la pasividad prolongada de la administración al no iniciar o terminar, con fallo ejecutoriado</w:instrText>
      </w:r>
      <w:r>
        <w:rPr>
          <w:i/>
          <w:iCs/>
          <w:position w:val="6"/>
          <w:sz w:val="16"/>
          <w:szCs w:val="16"/>
        </w:rPr>
        <w:instrText>1597 </w:instrText>
      </w:r>
      <w:r>
        <w:rPr>
          <w:i/>
          <w:iCs/>
          <w:sz w:val="16"/>
          <w:szCs w:val="16"/>
        </w:rPr>
        <w:instrText>, el proceso administrativo disciplinario dentro de los cinco (5) años siguientes contados desde el día en que se consumó la falta o desde el preciso instante en que se realizó el último acto constitutivo en las infracciones catalogadas como de carácter permanente o continuado. La acción se extingue, además, por muerte del disciplinado, por inexistencia del hecho, porque la conducta no constituye falta disciplinaria o por encontrarse el disciplinado en alguna de las causales de justificación de la conducta."</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i/>
          <w:iCs/>
          <w:sz w:val="16"/>
          <w:szCs w:val="16"/>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Caducidad. Concepto. Es la pérdida del efecto de la acción disciplinaria, como consecuencia de su extinción, como cuando la acción se acaba o finiquita en su vigor. La caducidad se produce, entre otros motivos, por la prescripción  o  por el vencimiento del plazo. Es en términos generales la cesación del derecho a entablar, seguir o proseguir con la acción disciplinaria, en virtud de no haberla ejercitado dentro de los términos establecidos para ello. La caducidad de la acción nace de la prescripción; tiene operancia cuando se cumplen los términos legales establecidos para ejercer un derecho o una acción y se consolida a través de los derechos procesales establecidos en la Ley 734 de febrero 5 de 2002, de donde se concluye que las  acciones caducan y las sanciones prescriben. </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fldChar w:fldCharType="begin"/>
      </w:r>
      <w:r>
        <w:rPr>
          <w:i/>
          <w:iCs/>
          <w:sz w:val="16"/>
          <w:szCs w:val="16"/>
        </w:rPr>
        <w:instrText>tc "</w:instrText>
      </w:r>
      <w:r>
        <w:rPr>
          <w:i/>
          <w:iCs/>
          <w:sz w:val="16"/>
          <w:szCs w:val="16"/>
        </w:rPr>
        <w:tab/>
        <w:instrText>Caducidad. Concepto. Es la pérdida del efecto de la acción disciplinaria, como consecuencia de su extinción, como cuando la acción se acaba o finiquita en su vigor. La caducidad se produce, entre otros motivos, por la prescripción  o  por el vencimiento del plazo. Es en términos generales la cesación del derecho a entablar, seguir o proseguir con la acción disciplinaria, en virtud de no haberla ejercitado dentro de los términos establecidos para ello. La caducidad de la acción nace de la prescripción; tiene operancia cuando se cumplen los términos legales establecidos para ejercer un derecho o una acción y se consolida a través de los derechos procesales establecidos en la Ley 200 de julio 28 de 1995, de donde se concluye que las  acciones caducan y las sanciones prescriben. "</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Prescripción. Concepto. Podemos decir que la prescripción es el derecho  que tienen los investigados a librarse de la investigación y de la correspondiente sanción administrativa disciplinaria, por haber transcurrido el plazo de cinco (5) o doce (12) años sin que la administración, a través del disciplinante, hubiese concluido la investigación iniciada. La prescripción  se estructura en los derechos subjetivos de naturaleza sustancial del disciplinado, de donde nuevamente se concluye que las sanciones prescriben y las acciones caducan.</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 </w:t>
      </w:r>
      <w:r>
        <w:rPr>
          <w:i/>
          <w:iCs/>
          <w:sz w:val="16"/>
          <w:szCs w:val="16"/>
        </w:rPr>
        <w:fldChar w:fldCharType="begin"/>
      </w:r>
      <w:r>
        <w:rPr>
          <w:i/>
          <w:iCs/>
          <w:sz w:val="16"/>
          <w:szCs w:val="16"/>
        </w:rPr>
        <w:instrText>tc "</w:instrText>
      </w:r>
      <w:r>
        <w:rPr>
          <w:i/>
          <w:iCs/>
          <w:sz w:val="16"/>
          <w:szCs w:val="16"/>
        </w:rPr>
        <w:tab/>
        <w:instrText>Prescripción. Concepto. Podemos decir que la prescripción es el derecho  que tienen los investigados a librarse de la investigación y de la correspondiente sanción administrativa disciplinaria, por haber transcurrido el plazo de cinco (5) años sin que la administración, a través del disciplinante, hubiese concluido la investigación iniciada. La prescripción  se estructura en los derechos subjetivos de naturaleza sustancial del disciplinado, de donde nuevamente se concluye que las sanciones prescriben y las acciones caducan. "</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Caducidad y prescripción. Diferencias. La caducidad en las variadas posiciones doctrinarias y jurisprudenciales, está atada al término de plazo extintivo en sus modalidades de perentorio e improrrogable: el que, vencido, la produce sin necesidad de actividad alguna ni del disciplinante ni del disciplinado. De esta premisa parte la primera diferencia, pues existe caducidad cuando no se ha ejercitado un derecho dentro de un término que ha sido seleccionado por la ley disciplinaria para su ejercicio (contestar pliego de cargos dentro de los diez (10) días siguientes a su notificación o de la desfijación del edicto – artículo 166 de la Ley 734 de febrero 5 de 2002 - ) y existe prescripción cuando se extingue la acción por el abandono de quien la inició. </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lastRenderedPageBreak/>
        <w:fldChar w:fldCharType="begin"/>
      </w:r>
      <w:r>
        <w:rPr>
          <w:i/>
          <w:iCs/>
          <w:sz w:val="16"/>
          <w:szCs w:val="16"/>
        </w:rPr>
        <w:instrText>tc "</w:instrText>
      </w:r>
      <w:r>
        <w:rPr>
          <w:i/>
          <w:iCs/>
          <w:sz w:val="16"/>
          <w:szCs w:val="16"/>
        </w:rPr>
        <w:tab/>
        <w:instrText>Caducidad y prescripción. Diferencias. La caducidad en las variadas posiciones doctrinarias y jurisprudenciales, está atada al término de plazo extintivo en sus modalidades de perentorio e improrrogable\: el que, vencido, la produce sin necesidad de actividad alguna ni del disciplinante ni del disciplinado. De esta premisa parte la primera diferencia, pues existe caducidad cuando no se ha ejercitado un derecho dentro de un término que ha sido seleccionado por la ley disciplinaria para su ejercicio (contestar pliego de cargos dentro de los diez (10) días siguientes a su entrega o de la desfijación del edicto – artículo 152 del Código Disciplinario Único - ) y existe prescripción cuando se extingue la acción por el abandono de quien la inició. "</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En la caducidad se tiene en cuenta el hecho objetivo de la falta de ejercicio de la acción dentro de los términos señalados en la ley disciplinaria, mientras que en la prescripción se considera la razón subjetiva del no ejercicio del derecho, que puede traducirse en actos negligentes u omisivos del disciplinante.</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fldChar w:fldCharType="begin"/>
      </w:r>
      <w:r>
        <w:rPr>
          <w:i/>
          <w:iCs/>
          <w:sz w:val="16"/>
          <w:szCs w:val="16"/>
        </w:rPr>
        <w:instrText>tc "</w:instrText>
      </w:r>
      <w:r>
        <w:rPr>
          <w:i/>
          <w:iCs/>
          <w:sz w:val="16"/>
          <w:szCs w:val="16"/>
        </w:rPr>
        <w:tab/>
        <w:instrText>En la caducidad se tiene en cuenta el hecho objetivo de la falta de ejercicio de la acción dentro de los términos señalados en la ley disciplinaria, mientras que en la prescripción se considera la razón subjetiva del no ejercicio del derecho, que puede traducirse en actos negligentes u omisivos del disciplinante."</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La caducidad debe ser declarada de oficio por el operador disciplinario y la prescripción debe ser solicitada por quien la debate.</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fldChar w:fldCharType="begin"/>
      </w:r>
      <w:r>
        <w:rPr>
          <w:i/>
          <w:iCs/>
          <w:sz w:val="16"/>
          <w:szCs w:val="16"/>
        </w:rPr>
        <w:instrText>tc "</w:instrText>
      </w:r>
      <w:r>
        <w:rPr>
          <w:i/>
          <w:iCs/>
          <w:sz w:val="16"/>
          <w:szCs w:val="16"/>
        </w:rPr>
        <w:tab/>
        <w:instrText>La caducidad debe ser declarada de oficio por el operador disciplinario y la prescripción debe ser solicitada por quien la debate."</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La caducidad está regida por normas obligatorias, que la hace irrenunciable y frente a la cual no se puede disponer. La prescripción es renunciable, tal como lo advierte el artículo 31 de la Ley 734 de febrero 5 de 2002.</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fldChar w:fldCharType="begin"/>
      </w:r>
      <w:r>
        <w:rPr>
          <w:i/>
          <w:iCs/>
          <w:sz w:val="16"/>
          <w:szCs w:val="16"/>
        </w:rPr>
        <w:instrText>tc "</w:instrText>
      </w:r>
      <w:r>
        <w:rPr>
          <w:i/>
          <w:iCs/>
          <w:sz w:val="16"/>
          <w:szCs w:val="16"/>
        </w:rPr>
        <w:tab/>
        <w:instrText>La caducidad está regida por normas obligatorias, que la hace irrenunciable y frente a la cual no se puede disponer. La prescripción es renunciable, tal como lo advierte el artículo 36 del Código Disciplinario Único."</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La caducidad  no puede ser suspendida ni interrumpida  de ninguna manera por formar parte del derecho público. La prescripción admite la suspensión y la interrupción, aunque la Corte Constitucional, mediante Sentencia C- 244 de mayo 30 de 1996, siendo ponente el Magistrado Carlos Gaviria Díaz, consideró que en materia disciplinaria el parágrafo 1º del artículo 34 de la Ley 200 de julio 28 de 1995 era inexequible, por pretender prorrogar por seis (6) meses más el término prescriptivo, lo cual significa la interrupción y la suspensión de la prescripción.</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fldChar w:fldCharType="begin"/>
      </w:r>
      <w:r>
        <w:rPr>
          <w:i/>
          <w:iCs/>
          <w:sz w:val="16"/>
          <w:szCs w:val="16"/>
        </w:rPr>
        <w:instrText>tc "</w:instrText>
      </w:r>
      <w:r>
        <w:rPr>
          <w:i/>
          <w:iCs/>
          <w:sz w:val="16"/>
          <w:szCs w:val="16"/>
        </w:rPr>
        <w:tab/>
        <w:instrText xml:space="preserve">La caducidad  no puede ser suspendida ni interrumpida  de ninguna manera por formar parte del derecho público. La prescripción admite la suspensión y la interrupción, aunque recientemente la Corte Constitucional, mediante Sentencia C- 244 de mayo 30 de 1996, siendo ponente el Magistrado </w:instrText>
      </w:r>
      <w:r>
        <w:rPr>
          <w:i/>
          <w:iCs/>
          <w:smallCaps/>
          <w:sz w:val="16"/>
          <w:szCs w:val="16"/>
        </w:rPr>
        <w:instrText>Carlos Gaviria Díaz</w:instrText>
      </w:r>
      <w:r>
        <w:rPr>
          <w:i/>
          <w:iCs/>
          <w:sz w:val="16"/>
          <w:szCs w:val="16"/>
        </w:rPr>
        <w:instrText>, consideró que en materia disciplinaria el parágrafo 1º del artículo que estudiamos es inexequible, por pretender prorrogar por seis (6) meses más el término prescriptivo, lo cual significa la interrupción y la suspensión de la prescripción."</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La caducidad se puede predicar del no ejercicio de la acción o del derecho por parte del particular, del disciplinante o del disciplinado y la prescripción únicamente del disciplinante.</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fldChar w:fldCharType="begin"/>
      </w:r>
      <w:r>
        <w:rPr>
          <w:i/>
          <w:iCs/>
          <w:sz w:val="16"/>
          <w:szCs w:val="16"/>
        </w:rPr>
        <w:instrText>tc "</w:instrText>
      </w:r>
      <w:r>
        <w:rPr>
          <w:i/>
          <w:iCs/>
          <w:sz w:val="16"/>
          <w:szCs w:val="16"/>
        </w:rPr>
        <w:tab/>
        <w:instrText>La caducidad se puede predicar del no ejercicio de la acción o del derecho por parte del particular, del disciplinante o del disciplinado y la prescripción únicamente del disciplinante."</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Las acciones caducan y las sanciones prescriben. (...)”.</w:t>
      </w:r>
      <w:r>
        <w:rPr>
          <w:rStyle w:val="Refdenotaalpie"/>
          <w:rFonts w:ascii="Arial" w:hAnsi="Arial" w:cs="Arial"/>
          <w:sz w:val="16"/>
          <w:szCs w:val="16"/>
        </w:rPr>
        <w:footnoteReference w:id="59"/>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31. </w:t>
      </w:r>
      <w:r w:rsidRPr="00033B64">
        <w:rPr>
          <w:b/>
          <w:bCs/>
          <w:color w:val="auto"/>
          <w:sz w:val="18"/>
          <w:szCs w:val="18"/>
          <w14:shadow w14:blurRad="50800" w14:dist="38100" w14:dir="2700000" w14:sx="100000" w14:sy="100000" w14:kx="0" w14:ky="0" w14:algn="tl">
            <w14:srgbClr w14:val="000000">
              <w14:alpha w14:val="60000"/>
            </w14:srgbClr>
          </w14:shadow>
        </w:rPr>
        <w:t>Renuncia a la prescripción</w:t>
      </w:r>
      <w:r>
        <w:rPr>
          <w:b/>
          <w:bCs/>
          <w:color w:val="auto"/>
          <w:sz w:val="18"/>
          <w:szCs w:val="18"/>
        </w:rPr>
        <w:t>.</w:t>
      </w:r>
      <w:r>
        <w:rPr>
          <w:color w:val="auto"/>
          <w:sz w:val="18"/>
          <w:szCs w:val="18"/>
        </w:rPr>
        <w:t xml:space="preserve"> El investigado podrá renunciar a la prescripción de la acción disciplinaria. En este caso la acción sólo podrá proseguirse por un término máximo de dos (2) años contados a partir de la presentación personal de la solicitud, vencido el cual, sin que se hubiese proferido y ejecutoriado el respectivo fallo, no procederá decisión distinta a la de la declaración de la prescripción.</w:t>
      </w:r>
      <w:r>
        <w:rPr>
          <w:color w:val="auto"/>
          <w:sz w:val="18"/>
          <w:szCs w:val="18"/>
        </w:rPr>
        <w:fldChar w:fldCharType="begin"/>
      </w:r>
      <w:r>
        <w:rPr>
          <w:sz w:val="18"/>
          <w:szCs w:val="18"/>
        </w:rPr>
        <w:instrText>tc “</w:instrText>
      </w:r>
      <w:r>
        <w:rPr>
          <w:b/>
          <w:bCs/>
          <w:color w:val="auto"/>
          <w:sz w:val="18"/>
          <w:szCs w:val="18"/>
        </w:rPr>
        <w:instrText>Artículo 31. Renuncia a la prescripción.</w:instrText>
      </w:r>
      <w:r>
        <w:rPr>
          <w:color w:val="auto"/>
          <w:sz w:val="18"/>
          <w:szCs w:val="18"/>
        </w:rPr>
        <w:instrText xml:space="preserve"> El investigado podrá renunciar a la prescripción de la acción disciplinaria. En este caso la acción sólo podrá proseguirse por un término máximo de dos (2) años contados a partir de la presentación personal de la solicitud, vencido el cual, sin que se hubiese proferido y ejecutoriado el respectivo fallo, no procederá decisión distinta a la de la declaración de la prescripción.”</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28, 63, 72; </w:t>
      </w:r>
      <w:r>
        <w:rPr>
          <w:b/>
          <w:bCs/>
          <w:sz w:val="14"/>
          <w:szCs w:val="14"/>
        </w:rPr>
        <w:t xml:space="preserve">Código Penal/00: </w:t>
      </w:r>
      <w:r>
        <w:rPr>
          <w:sz w:val="14"/>
          <w:szCs w:val="14"/>
        </w:rPr>
        <w:t xml:space="preserve">Art. 85; </w:t>
      </w:r>
      <w:r>
        <w:rPr>
          <w:b/>
          <w:bCs/>
          <w:sz w:val="14"/>
          <w:szCs w:val="14"/>
        </w:rPr>
        <w:t>Decreto 1798/00:</w:t>
      </w:r>
      <w:r>
        <w:rPr>
          <w:sz w:val="14"/>
          <w:szCs w:val="14"/>
        </w:rPr>
        <w:t xml:space="preserve"> Art. 34.</w:t>
      </w:r>
      <w:r>
        <w:rPr>
          <w:b/>
          <w:bCs/>
          <w:sz w:val="14"/>
          <w:szCs w:val="14"/>
        </w:rPr>
        <w:t xml:space="preserve"> CDU: </w:t>
      </w:r>
      <w:r>
        <w:rPr>
          <w:sz w:val="14"/>
          <w:szCs w:val="14"/>
        </w:rPr>
        <w:t>Arts. 30 y 32.</w:t>
      </w:r>
    </w:p>
    <w:p w:rsidR="00033B64" w:rsidRDefault="00033B64" w:rsidP="00033B64">
      <w:pPr>
        <w:pStyle w:val="Artculo"/>
        <w:spacing w:after="0" w:line="240" w:lineRule="auto"/>
        <w:rPr>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ind w:left="360"/>
        <w:jc w:val="both"/>
        <w:rPr>
          <w:i/>
          <w:iCs/>
          <w:color w:val="000000"/>
          <w:sz w:val="16"/>
          <w:szCs w:val="16"/>
        </w:rPr>
      </w:pPr>
      <w:r>
        <w:rPr>
          <w:i/>
          <w:iCs/>
          <w:sz w:val="16"/>
          <w:szCs w:val="16"/>
        </w:rPr>
        <w:t>“(...). El artículo 31 de la Ley 734 de febrero 5 de 2002 y su alcance. Efectivamente una de las características fundamentales de la prescripción, es la de su renunciabilidad, lo cual permite que el disciplinado pueda probar su inocencia y de esa manera no quede sub judice su conducta en razón de la terminación anormal del proceso, a través de la declaratoria de la prescripción de la investigación administrativa disciplinaria, que se realizó en su contra. Esta renuncia a la prescripción de la acción disciplinaria, sólo puede impetrarse por un lapso máximo de dos (2) años contados a partir del día de  la presentación personal de la solicitud, tiempo en el cual se podrán tomar las decisiones que en derecho correspondan, inclusive la declaratoria de responsabilidad del disciplinado. En el evento en que se venzan los dos (2) años sin que se hubiese proferido y ejecutoriado el respectivo fallo, de todas maneras se declarará la prescripción de la acción disciplinaria, evitando con esto que el proceso quede en permanente indefinición y que de manera positiva pueda resolverse con esa medida legal y así ordenarse la correspondiente extinción de la acción disciplinaria. (...)”.</w:t>
      </w:r>
      <w:r>
        <w:rPr>
          <w:rStyle w:val="Refdenotaalpie"/>
          <w:rFonts w:ascii="Arial" w:hAnsi="Arial" w:cs="Arial"/>
          <w:sz w:val="16"/>
          <w:szCs w:val="16"/>
        </w:rPr>
        <w:footnoteReference w:id="60"/>
      </w:r>
      <w:r>
        <w:rPr>
          <w:i/>
          <w:iCs/>
          <w:sz w:val="16"/>
          <w:szCs w:val="16"/>
        </w:rPr>
        <w:fldChar w:fldCharType="begin"/>
      </w:r>
      <w:r>
        <w:rPr>
          <w:i/>
          <w:iCs/>
          <w:sz w:val="16"/>
          <w:szCs w:val="16"/>
        </w:rPr>
        <w:instrText>tc "disciplinado. En el evento en que se venza el año sin que se hubiese proferido y ejecutoriado el respectivo fallo, de todas maneras se declarará la prescripción de la acción disciplinaria, evitando con esto que el proceso quede en permanente indefinición y que de manera positiva pueda resolverse con esa medida legal y así ordenarse su correspondiente archivo"</w:instrText>
      </w:r>
      <w:r>
        <w:rPr>
          <w:i/>
          <w:iCs/>
          <w:sz w:val="16"/>
          <w:szCs w:val="16"/>
        </w:rPr>
        <w:fldChar w:fldCharType="end"/>
      </w:r>
      <w:r>
        <w:rPr>
          <w:i/>
          <w:iCs/>
          <w:sz w:val="16"/>
          <w:szCs w:val="16"/>
        </w:rPr>
        <w:fldChar w:fldCharType="begin"/>
      </w:r>
      <w:r>
        <w:rPr>
          <w:i/>
          <w:iCs/>
          <w:sz w:val="16"/>
          <w:szCs w:val="16"/>
        </w:rPr>
        <w:instrText>tc "El artículo 35 del Código Disciplinario Único y su alcance. Efectivamente una de las características fundamentales de la prescripción, es la de su renunciabilidad, lo cual permite que el disciplinado pueda probar su inocencia y de esa manera no quede sub judice</w:instrText>
      </w:r>
      <w:r>
        <w:rPr>
          <w:i/>
          <w:iCs/>
          <w:position w:val="6"/>
          <w:sz w:val="16"/>
          <w:szCs w:val="16"/>
        </w:rPr>
        <w:instrText>1622 </w:instrText>
      </w:r>
      <w:r>
        <w:rPr>
          <w:i/>
          <w:iCs/>
          <w:sz w:val="16"/>
          <w:szCs w:val="16"/>
        </w:rPr>
        <w:instrText xml:space="preserve"> su conducta en razón de la terminación anormal del proceso, a través de la declaratoria de la prescripción de la investigación administrativa disciplinaria, que se realizó en su contra. Esta renuncia a la prescripción de la acción disciplinaria, sólo puede impetrarse por un lapso máximo de un (1) año contado a partir del día de  la presentación personal de la solicitud, tiempo en el cual se podrán tomar las decisiones que en derecho correspondan, inclusive la declaratoria de responsabilidad del "</w:instrText>
      </w:r>
      <w:r>
        <w:rPr>
          <w:i/>
          <w:iCs/>
          <w:sz w:val="16"/>
          <w:szCs w:val="16"/>
        </w:rPr>
        <w:fldChar w:fldCharType="end"/>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Tercero</w:t>
      </w:r>
      <w:r>
        <w:rPr>
          <w:color w:val="auto"/>
        </w:rPr>
        <w:fldChar w:fldCharType="begin"/>
      </w:r>
      <w:r>
        <w:instrText>tc “</w:instrText>
      </w:r>
      <w:r>
        <w:rPr>
          <w:color w:val="auto"/>
        </w:rPr>
        <w:instrText>Capítulo Tercero”</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Prescripción de la Sanción Disciplinaria</w:t>
      </w:r>
    </w:p>
    <w:p w:rsidR="00033B64" w:rsidRDefault="00033B64" w:rsidP="00033B64">
      <w:pPr>
        <w:pStyle w:val="Artculo"/>
        <w:spacing w:after="0" w:line="240" w:lineRule="auto"/>
        <w:jc w:val="center"/>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32. </w:t>
      </w:r>
      <w:r w:rsidRPr="00033B64">
        <w:rPr>
          <w:b/>
          <w:bCs/>
          <w:color w:val="auto"/>
          <w:sz w:val="18"/>
          <w:szCs w:val="18"/>
          <w14:shadow w14:blurRad="50800" w14:dist="38100" w14:dir="2700000" w14:sx="100000" w14:sy="100000" w14:kx="0" w14:ky="0" w14:algn="tl">
            <w14:srgbClr w14:val="000000">
              <w14:alpha w14:val="60000"/>
            </w14:srgbClr>
          </w14:shadow>
        </w:rPr>
        <w:t>Término de prescripción de la sanción disciplinaria</w:t>
      </w:r>
      <w:r>
        <w:rPr>
          <w:b/>
          <w:bCs/>
          <w:color w:val="auto"/>
          <w:sz w:val="18"/>
          <w:szCs w:val="18"/>
        </w:rPr>
        <w:t>.</w:t>
      </w:r>
      <w:r>
        <w:rPr>
          <w:color w:val="auto"/>
          <w:sz w:val="18"/>
          <w:szCs w:val="18"/>
        </w:rPr>
        <w:t xml:space="preserve"> La sanción disciplinaria prescribe en un término de cinco (5) años, contados a partir de la ejecutoria del fallo.</w:t>
      </w:r>
      <w:r>
        <w:rPr>
          <w:color w:val="auto"/>
          <w:sz w:val="18"/>
          <w:szCs w:val="18"/>
        </w:rPr>
        <w:fldChar w:fldCharType="begin"/>
      </w:r>
      <w:r>
        <w:rPr>
          <w:sz w:val="18"/>
          <w:szCs w:val="18"/>
        </w:rPr>
        <w:instrText>tc “</w:instrText>
      </w:r>
      <w:r>
        <w:rPr>
          <w:b/>
          <w:bCs/>
          <w:color w:val="auto"/>
          <w:sz w:val="18"/>
          <w:szCs w:val="18"/>
        </w:rPr>
        <w:instrText>Artículo 32. Término de prescripción de la sanción disciplinaria.</w:instrText>
      </w:r>
      <w:r>
        <w:rPr>
          <w:color w:val="auto"/>
          <w:sz w:val="18"/>
          <w:szCs w:val="18"/>
        </w:rPr>
        <w:instrText xml:space="preserve"> La sanción disciplinaria prescribe en un término de cinco (5) años, contados a partir de la ejecutoria del fallo.”</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Cuando la sanción impuesta fuere la destitución e inhabilidad general o la suspensión e inhabilidad especial, una vez cumplidas se producirá la rehabilitación en forma automática, </w:t>
      </w:r>
      <w:r>
        <w:rPr>
          <w:bCs/>
          <w:i/>
          <w:iCs/>
          <w:color w:val="auto"/>
          <w:sz w:val="18"/>
          <w:szCs w:val="18"/>
        </w:rPr>
        <w:t>salvo lo dispuesto en la Carta Política</w:t>
      </w:r>
      <w:r>
        <w:rPr>
          <w:color w:val="auto"/>
          <w:sz w:val="18"/>
          <w:szCs w:val="18"/>
        </w:rPr>
        <w:t>.</w:t>
      </w:r>
    </w:p>
    <w:p w:rsidR="00033B64" w:rsidRDefault="00033B64" w:rsidP="00033B64">
      <w:pPr>
        <w:pStyle w:val="Artculo"/>
        <w:spacing w:after="0" w:line="240" w:lineRule="auto"/>
        <w:rPr>
          <w:color w:val="auto"/>
          <w:sz w:val="18"/>
          <w:szCs w:val="18"/>
        </w:rPr>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C-948 de noviembre 6 de 2002,</w:t>
      </w:r>
      <w:r>
        <w:rPr>
          <w:sz w:val="14"/>
          <w:szCs w:val="14"/>
        </w:rPr>
        <w:t xml:space="preserve"> siendo Magistrado Ponente Álvaro Tafur Gálvis</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menor"/>
        <w:spacing w:before="0" w:after="0" w:line="240" w:lineRule="auto"/>
        <w:rPr>
          <w:i/>
          <w:iCs/>
        </w:rPr>
      </w:pPr>
    </w:p>
    <w:p w:rsidR="00033B64" w:rsidRDefault="00033B64" w:rsidP="00033B64">
      <w:pPr>
        <w:pStyle w:val="constitucinpoltica"/>
        <w:spacing w:after="0" w:line="240" w:lineRule="auto"/>
        <w:ind w:left="1620" w:hanging="1620"/>
        <w:rPr>
          <w:b/>
          <w:bCs/>
        </w:rPr>
      </w:pPr>
      <w:r>
        <w:rPr>
          <w:rFonts w:ascii="Century Gothic" w:hAnsi="Century Gothic"/>
          <w:b/>
          <w:bCs/>
        </w:rPr>
        <w:lastRenderedPageBreak/>
        <w:t xml:space="preserve">Concordancias: </w:t>
      </w:r>
      <w:r>
        <w:rPr>
          <w:rFonts w:ascii="Century Gothic" w:hAnsi="Century Gothic"/>
          <w:b/>
          <w:bCs/>
        </w:rPr>
        <w:tab/>
      </w:r>
      <w:r>
        <w:rPr>
          <w:b/>
          <w:bCs/>
          <w:sz w:val="14"/>
          <w:szCs w:val="14"/>
        </w:rPr>
        <w:t xml:space="preserve">Constitución Política: </w:t>
      </w:r>
      <w:r>
        <w:rPr>
          <w:sz w:val="14"/>
          <w:szCs w:val="14"/>
        </w:rPr>
        <w:t xml:space="preserve">Arts. 28, 63 y 72; </w:t>
      </w:r>
      <w:r>
        <w:rPr>
          <w:b/>
          <w:bCs/>
          <w:sz w:val="14"/>
          <w:szCs w:val="14"/>
        </w:rPr>
        <w:t xml:space="preserve">CDU: </w:t>
      </w:r>
      <w:r>
        <w:rPr>
          <w:sz w:val="14"/>
          <w:szCs w:val="14"/>
        </w:rPr>
        <w:t>Arts. 42, 44 (1 y 2) y, 46.</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C-948 de noviembre 6 de 2002. MP. Álvaro Tafur Gálvis:</w:t>
      </w:r>
    </w:p>
    <w:p w:rsidR="00033B64" w:rsidRDefault="00033B64" w:rsidP="00033B64">
      <w:pPr>
        <w:pStyle w:val="Artculo"/>
        <w:spacing w:after="0" w:line="240" w:lineRule="auto"/>
        <w:rPr>
          <w:b/>
          <w:bCs/>
          <w:color w:val="auto"/>
          <w:sz w:val="18"/>
          <w:szCs w:val="18"/>
        </w:rPr>
      </w:pPr>
    </w:p>
    <w:p w:rsidR="00033B64" w:rsidRDefault="00033B64" w:rsidP="00033B64">
      <w:pPr>
        <w:pStyle w:val="Textodebloque"/>
        <w:tabs>
          <w:tab w:val="left" w:pos="8736"/>
        </w:tabs>
        <w:rPr>
          <w:sz w:val="16"/>
          <w:szCs w:val="16"/>
        </w:rPr>
      </w:pPr>
      <w:r>
        <w:rPr>
          <w:sz w:val="16"/>
          <w:szCs w:val="16"/>
        </w:rPr>
        <w:t>“(...). Ahora bien, para la Corte el hecho de dejar a salvo, como lo hacen los artículos 14 y 32 acusados, lo dispuesto en la Carta Política en materia de inhabilidades, si bien puede  llegar a considerarse innecesario, o incluso  un defecto de técnica legislativa, no hace que la norma sea inconstitucional.</w:t>
      </w:r>
    </w:p>
    <w:p w:rsidR="00033B64" w:rsidRDefault="00033B64" w:rsidP="00033B64">
      <w:pPr>
        <w:tabs>
          <w:tab w:val="left" w:pos="360"/>
          <w:tab w:val="left" w:pos="8736"/>
        </w:tabs>
        <w:ind w:left="360" w:right="26"/>
        <w:jc w:val="both"/>
        <w:rPr>
          <w:i/>
          <w:iCs/>
          <w:color w:val="000000"/>
          <w:sz w:val="16"/>
          <w:szCs w:val="16"/>
        </w:rPr>
      </w:pPr>
    </w:p>
    <w:p w:rsidR="00033B64" w:rsidRDefault="00033B64" w:rsidP="00033B64">
      <w:pPr>
        <w:tabs>
          <w:tab w:val="left" w:pos="360"/>
          <w:tab w:val="left" w:pos="8736"/>
        </w:tabs>
        <w:ind w:left="360" w:right="26"/>
        <w:jc w:val="both"/>
        <w:rPr>
          <w:i/>
          <w:iCs/>
          <w:color w:val="000000"/>
          <w:sz w:val="16"/>
          <w:szCs w:val="16"/>
        </w:rPr>
      </w:pPr>
      <w:r>
        <w:rPr>
          <w:i/>
          <w:iCs/>
          <w:color w:val="000000"/>
          <w:sz w:val="16"/>
          <w:szCs w:val="16"/>
        </w:rPr>
        <w:t xml:space="preserve">En efecto si bien independientemente de la mención que se haga en los artículos acusados  de las previsiones constitucionales sobre las  inhabilidades que en ella se establecen, la consecuencia derivada  de la aplicabilidad en un caso concreto de la inhabilidad que se deriva de la condena por la comisión de un delito contra el patrimonio del Estado será que en ningún caso se pueda invocar la aplicación del principio de favorabilidad en materia disciplinaria (art. 14 de la Ley 734 de 2002) o el derecho a la rehabilitación  luego de cumplida  la sanción que se haya impuesto en un caso determinado (artículo 32 -segundo inciso- de la Ley 734 de 2002), para que no se aplique la inhabilidad intemporal establecida en la Constitución como consecuencia  de la comisión de un delito que  afecta el patrimonio del Estado, ello por si mismo no hace que la mención que se hace al respecto en las normas acusadas  sea inconstitucional. </w:t>
      </w:r>
    </w:p>
    <w:p w:rsidR="00033B64" w:rsidRDefault="00033B64" w:rsidP="00033B64">
      <w:pPr>
        <w:tabs>
          <w:tab w:val="left" w:pos="360"/>
          <w:tab w:val="left" w:pos="8736"/>
        </w:tabs>
        <w:ind w:left="360" w:right="26"/>
        <w:jc w:val="both"/>
        <w:rPr>
          <w:i/>
          <w:iCs/>
          <w:color w:val="000000"/>
          <w:sz w:val="16"/>
          <w:szCs w:val="16"/>
        </w:rPr>
      </w:pPr>
    </w:p>
    <w:p w:rsidR="00033B64" w:rsidRDefault="00033B64" w:rsidP="00033B64">
      <w:pPr>
        <w:tabs>
          <w:tab w:val="left" w:pos="360"/>
          <w:tab w:val="left" w:pos="8736"/>
        </w:tabs>
        <w:ind w:left="360" w:right="26"/>
        <w:jc w:val="both"/>
        <w:rPr>
          <w:i/>
          <w:iCs/>
          <w:color w:val="000000"/>
          <w:sz w:val="16"/>
          <w:szCs w:val="16"/>
        </w:rPr>
      </w:pPr>
      <w:r>
        <w:rPr>
          <w:i/>
          <w:iCs/>
          <w:color w:val="000000"/>
          <w:sz w:val="16"/>
          <w:szCs w:val="16"/>
        </w:rPr>
        <w:t xml:space="preserve">La Corte precisa además que en la medida en que una misma conducta puede, como ya se señaló, a la ves configurar un delito y  una falta disciplinaria  en los términos del  numeral 1 del artículo 48 de la Ley 734 de 2002, la mención  que hacen dichas disposiciones  hace que  la posible modificación que de la norma disciplinaria se haga por el Legislador en determinado momento en ningún caso se pueda entender como la eliminación de  la inhabilidad establecida directamente por el Constituyente. </w:t>
      </w:r>
    </w:p>
    <w:p w:rsidR="00033B64" w:rsidRDefault="00033B64" w:rsidP="00033B64">
      <w:pPr>
        <w:tabs>
          <w:tab w:val="left" w:pos="360"/>
          <w:tab w:val="left" w:pos="8736"/>
        </w:tabs>
        <w:ind w:left="360" w:right="26"/>
        <w:jc w:val="both"/>
        <w:rPr>
          <w:i/>
          <w:iCs/>
          <w:color w:val="000000"/>
          <w:sz w:val="16"/>
          <w:szCs w:val="16"/>
        </w:rPr>
      </w:pPr>
    </w:p>
    <w:p w:rsidR="00033B64" w:rsidRDefault="00033B64" w:rsidP="00033B64">
      <w:pPr>
        <w:tabs>
          <w:tab w:val="left" w:pos="360"/>
          <w:tab w:val="left" w:pos="8736"/>
        </w:tabs>
        <w:ind w:left="360" w:right="26"/>
        <w:jc w:val="both"/>
        <w:rPr>
          <w:color w:val="000000"/>
          <w:sz w:val="16"/>
          <w:szCs w:val="16"/>
        </w:rPr>
      </w:pPr>
      <w:r>
        <w:rPr>
          <w:i/>
          <w:iCs/>
          <w:color w:val="000000"/>
          <w:sz w:val="16"/>
          <w:szCs w:val="16"/>
        </w:rPr>
        <w:t>Así las cosas la Corte declarará la exequibilidad de la Expresión “salvo lo dispuesto en la Carta Política” contenida en los artículos 14 y 32 segundo inciso de la Ley 734 de 2002. (...)”.</w:t>
      </w:r>
    </w:p>
    <w:p w:rsidR="00033B64" w:rsidRDefault="00033B64" w:rsidP="00033B64">
      <w:pPr>
        <w:pStyle w:val="Artculo"/>
        <w:spacing w:after="0" w:line="240" w:lineRule="auto"/>
        <w:rPr>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ind w:left="360"/>
        <w:jc w:val="both"/>
        <w:rPr>
          <w:i/>
          <w:iCs/>
          <w:sz w:val="16"/>
          <w:szCs w:val="16"/>
        </w:rPr>
      </w:pPr>
      <w:r>
        <w:rPr>
          <w:i/>
          <w:iCs/>
          <w:sz w:val="16"/>
          <w:szCs w:val="16"/>
        </w:rPr>
        <w:t xml:space="preserve">“(...) La ... disposición separa la prescripción de la acción de la de la sanción y se concentra únicamente en el término de prescripción de la sanción disciplinaria, lo que antes estaba contenido en el artículo 34 de la Ley 200 de julio 28 de 1995 y distribuido en un (1) inciso y dos (2) parágrafos. Así mismo la actual norma aumenta la prescripción de la sanción a cinco (5) años, contados a partir de la ejecutoria del fallo, lo cual estaba en dos (2) años en vigencia del artículo 34, parágrafo 2 de la Ley 200 de julio 28 de 1995, tiempo más que suficiente para que los competentes la hagan efectiva. Sería el colmo que no obstante haberse alargado el término, no se pudiere hacer efectiva la sanción por prescripción de la misma. </w:t>
      </w:r>
    </w:p>
    <w:p w:rsidR="00033B64" w:rsidRDefault="00033B64" w:rsidP="00033B64">
      <w:pPr>
        <w:ind w:left="360"/>
        <w:jc w:val="both"/>
        <w:rPr>
          <w:i/>
          <w:iCs/>
          <w:sz w:val="16"/>
          <w:szCs w:val="16"/>
        </w:rPr>
      </w:pPr>
    </w:p>
    <w:p w:rsidR="00033B64" w:rsidRDefault="00033B64" w:rsidP="00033B64">
      <w:pPr>
        <w:ind w:left="360"/>
        <w:jc w:val="both"/>
        <w:rPr>
          <w:i/>
          <w:iCs/>
          <w:color w:val="000000"/>
          <w:sz w:val="16"/>
          <w:szCs w:val="16"/>
        </w:rPr>
      </w:pPr>
      <w:r>
        <w:rPr>
          <w:i/>
          <w:iCs/>
          <w:sz w:val="16"/>
          <w:szCs w:val="16"/>
        </w:rPr>
        <w:t xml:space="preserve">Por lo demás, la nueva norma es más técnica, ya que su redacción es más precisa que la anterior, </w:t>
      </w:r>
      <w:r>
        <w:rPr>
          <w:bCs/>
          <w:i/>
          <w:iCs/>
          <w:sz w:val="16"/>
          <w:szCs w:val="16"/>
        </w:rPr>
        <w:t>ya que</w:t>
      </w:r>
      <w:r>
        <w:rPr>
          <w:i/>
          <w:iCs/>
          <w:sz w:val="16"/>
          <w:szCs w:val="16"/>
        </w:rPr>
        <w:t xml:space="preserve"> no es lo mismo señalar que “la ejecución de la sanción disciplinaria prescribe en un término de dos (2) años, contados a partir de la ejecutoria del fallo”, que </w:t>
      </w:r>
      <w:r>
        <w:rPr>
          <w:i/>
          <w:iCs/>
          <w:color w:val="000000"/>
          <w:sz w:val="16"/>
          <w:szCs w:val="16"/>
        </w:rPr>
        <w:t>“la sanción disciplinaria prescribe en un término de cinco años, contados a partir de la ejecutoria del fallo”, habida cuenta que una es la prescripción de la ejecución de la sanción disciplinaria y otra es la prescripción de la sanción disciplinaria.</w:t>
      </w:r>
    </w:p>
    <w:p w:rsidR="00033B64" w:rsidRDefault="00033B64" w:rsidP="00033B64">
      <w:pPr>
        <w:pStyle w:val="Textoindependiente"/>
        <w:ind w:left="360"/>
        <w:rPr>
          <w:iCs/>
          <w:sz w:val="16"/>
          <w:szCs w:val="16"/>
          <w:lang w:val="es-ES_tradnl"/>
        </w:rPr>
      </w:pPr>
    </w:p>
    <w:p w:rsidR="00033B64" w:rsidRDefault="00033B64" w:rsidP="00033B64">
      <w:pPr>
        <w:ind w:left="360"/>
        <w:jc w:val="both"/>
        <w:rPr>
          <w:rFonts w:ascii="Arial" w:hAnsi="Arial" w:cs="Arial"/>
          <w:color w:val="000000"/>
          <w:sz w:val="16"/>
          <w:szCs w:val="16"/>
        </w:rPr>
      </w:pPr>
      <w:r>
        <w:rPr>
          <w:i/>
          <w:iCs/>
          <w:sz w:val="16"/>
          <w:szCs w:val="16"/>
        </w:rPr>
        <w:t>Igualmente la norma sancionada, creó un inciso más en el cual dio nacimiento a la rehabilitación automática del investigado, procesado o disciplinado, “c</w:t>
      </w:r>
      <w:r>
        <w:rPr>
          <w:i/>
          <w:iCs/>
          <w:color w:val="000000"/>
          <w:sz w:val="16"/>
          <w:szCs w:val="16"/>
        </w:rPr>
        <w:t>uando la sanción impuesta fuere la destitución e inhabilidad general o la suspensión e inhabilidad especial”, siempre y cuando se hubiere cumplido la sanción principal y la sanción accesoria y con la salvedad de lo dispuesto en la Carta Política que no permite el ocupar determinados cargos públicos cuando se tiene algún antecedente disciplinario o sanción que se le haya impuesto por mínima que sea. (...)”.</w:t>
      </w:r>
      <w:r>
        <w:rPr>
          <w:rStyle w:val="Refdenotaalpie"/>
          <w:rFonts w:ascii="Arial" w:hAnsi="Arial" w:cs="Arial"/>
          <w:sz w:val="16"/>
          <w:szCs w:val="16"/>
        </w:rPr>
        <w:footnoteReference w:id="61"/>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Título IV</w:t>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Derechos, Deberes, Prohibiciones, Incompatibilidades, Impedimentos, Inhabilidades y Conflicto de Intereses del Servidor Público</w:t>
      </w:r>
    </w:p>
    <w:p w:rsidR="00033B64" w:rsidRDefault="00033B64" w:rsidP="00033B64">
      <w:pPr>
        <w:pStyle w:val="Artculo"/>
        <w:spacing w:after="0" w:line="240" w:lineRule="auto"/>
        <w:jc w:val="center"/>
        <w:rPr>
          <w:color w:val="auto"/>
        </w:rPr>
      </w:pPr>
      <w:r>
        <w:rPr>
          <w:b/>
          <w:bCs/>
          <w:color w:val="auto"/>
        </w:rPr>
        <w:fldChar w:fldCharType="begin"/>
      </w:r>
      <w:r>
        <w:instrText>tc “</w:instrText>
      </w:r>
      <w:r>
        <w:rPr>
          <w:b/>
          <w:bCs/>
          <w:color w:val="auto"/>
        </w:rPr>
        <w:instrText>Derechos, Deberes,</w:instrText>
      </w:r>
      <w:r>
        <w:rPr>
          <w:b/>
          <w:bCs/>
          <w:color w:val="auto"/>
        </w:rPr>
        <w:br/>
        <w:instrText>Prohibiciones,</w:instrText>
      </w:r>
      <w:r>
        <w:rPr>
          <w:b/>
          <w:bCs/>
          <w:color w:val="auto"/>
        </w:rPr>
        <w:br/>
        <w:instrText>Incompatibilidades,</w:instrText>
      </w:r>
      <w:r>
        <w:rPr>
          <w:b/>
          <w:bCs/>
          <w:color w:val="auto"/>
        </w:rPr>
        <w:br/>
        <w:instrText>Impedimentos, Inhabilidades y Conflicto de Intereses del</w:instrText>
      </w:r>
      <w:r>
        <w:rPr>
          <w:b/>
          <w:bCs/>
          <w:color w:val="auto"/>
        </w:rPr>
        <w:br/>
        <w:instrText>Servidor Público</w:instrText>
      </w:r>
      <w:r>
        <w:rPr>
          <w:color w:val="auto"/>
        </w:rPr>
        <w:instrText>”</w:instrText>
      </w:r>
      <w:r>
        <w:rPr>
          <w:b/>
          <w:bCs/>
          <w:color w:val="auto"/>
        </w:rPr>
        <w:fldChar w:fldCharType="end"/>
      </w:r>
    </w:p>
    <w:p w:rsidR="00033B64" w:rsidRDefault="00033B64" w:rsidP="00033B64">
      <w:pPr>
        <w:pStyle w:val="Artculo"/>
        <w:spacing w:after="0" w:line="240" w:lineRule="auto"/>
        <w:jc w:val="center"/>
        <w:rPr>
          <w:color w:val="auto"/>
        </w:rPr>
      </w:pPr>
      <w:r>
        <w:rPr>
          <w:color w:val="auto"/>
        </w:rPr>
        <w:t>Capítulo Primero</w:t>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Derechos</w:t>
      </w:r>
    </w:p>
    <w:p w:rsidR="00033B64" w:rsidRDefault="00033B64" w:rsidP="00033B64">
      <w:pPr>
        <w:pStyle w:val="Artculo"/>
        <w:spacing w:after="0" w:line="240" w:lineRule="auto"/>
        <w:jc w:val="center"/>
        <w:rPr>
          <w:color w:val="auto"/>
          <w:sz w:val="18"/>
          <w:szCs w:val="18"/>
        </w:rPr>
      </w:pPr>
      <w:r>
        <w:rPr>
          <w:b/>
          <w:bCs/>
          <w:color w:val="auto"/>
          <w:sz w:val="18"/>
          <w:szCs w:val="18"/>
        </w:rPr>
        <w:fldChar w:fldCharType="begin"/>
      </w:r>
      <w:r>
        <w:rPr>
          <w:sz w:val="18"/>
          <w:szCs w:val="18"/>
        </w:rPr>
        <w:instrText>tc “</w:instrText>
      </w:r>
      <w:r>
        <w:rPr>
          <w:b/>
          <w:bCs/>
          <w:color w:val="auto"/>
          <w:sz w:val="18"/>
          <w:szCs w:val="18"/>
        </w:rPr>
        <w:instrText>Derechos</w:instrText>
      </w:r>
      <w:r>
        <w:rPr>
          <w:color w:val="auto"/>
          <w:sz w:val="18"/>
          <w:szCs w:val="18"/>
        </w:rPr>
        <w:instrText>”</w:instrText>
      </w:r>
      <w:r>
        <w:rPr>
          <w:b/>
          <w:bCs/>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lastRenderedPageBreak/>
        <w:t xml:space="preserve">Artículo 33. </w:t>
      </w:r>
      <w:r w:rsidRPr="00033B64">
        <w:rPr>
          <w:b/>
          <w:bCs/>
          <w:color w:val="auto"/>
          <w:sz w:val="18"/>
          <w:szCs w:val="18"/>
          <w14:shadow w14:blurRad="50800" w14:dist="38100" w14:dir="2700000" w14:sx="100000" w14:sy="100000" w14:kx="0" w14:ky="0" w14:algn="tl">
            <w14:srgbClr w14:val="000000">
              <w14:alpha w14:val="60000"/>
            </w14:srgbClr>
          </w14:shadow>
        </w:rPr>
        <w:t>Derechos</w:t>
      </w:r>
      <w:r>
        <w:rPr>
          <w:b/>
          <w:bCs/>
          <w:color w:val="auto"/>
          <w:sz w:val="18"/>
          <w:szCs w:val="18"/>
        </w:rPr>
        <w:t>.</w:t>
      </w:r>
      <w:r>
        <w:rPr>
          <w:color w:val="auto"/>
          <w:sz w:val="18"/>
          <w:szCs w:val="18"/>
        </w:rPr>
        <w:t xml:space="preserve"> Además de los contemplados en la Constitución, la ley y los reglamentos, son derechos de todo servidor público:</w:t>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33. Derechos.</w:instrText>
      </w:r>
      <w:r>
        <w:rPr>
          <w:color w:val="auto"/>
          <w:sz w:val="18"/>
          <w:szCs w:val="18"/>
        </w:rPr>
        <w:instrText xml:space="preserve"> Además de los contemplados en la Constitución, la ley y los reglamentos, son derechos de todo servidor público\:”</w:instrText>
      </w:r>
      <w:r>
        <w:rPr>
          <w:color w:val="auto"/>
          <w:sz w:val="18"/>
          <w:szCs w:val="18"/>
        </w:rPr>
        <w:fldChar w:fldCharType="end"/>
      </w: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w:t>
      </w:r>
      <w:r>
        <w:rPr>
          <w:color w:val="auto"/>
          <w:sz w:val="18"/>
          <w:szCs w:val="18"/>
        </w:rPr>
        <w:tab/>
        <w:t>Percibir puntualmente la remuneración fijada o convenida para el respectivo cargo o función.</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w:t>
      </w:r>
      <w:r>
        <w:rPr>
          <w:color w:val="auto"/>
          <w:sz w:val="18"/>
          <w:szCs w:val="18"/>
        </w:rPr>
        <w:tab/>
        <w:t>Disfrutar de la seguridad social en la forma y condiciones previstas en la ley.</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w:t>
      </w:r>
      <w:r>
        <w:rPr>
          <w:color w:val="auto"/>
          <w:sz w:val="18"/>
          <w:szCs w:val="18"/>
        </w:rPr>
        <w:tab/>
        <w:t>Recibir capacitación para el mejor desempeño de sus funciones.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4.</w:t>
      </w:r>
      <w:r>
        <w:rPr>
          <w:color w:val="auto"/>
          <w:sz w:val="18"/>
          <w:szCs w:val="18"/>
        </w:rPr>
        <w:tab/>
        <w:t>Participar en todos los programas de bienestar social que para los servidores públicos y sus familiares establezca el Estado, tales como los de vivienda, educación, recreación, cultura, deporte y vaca</w:t>
      </w:r>
      <w:r>
        <w:rPr>
          <w:color w:val="auto"/>
          <w:sz w:val="18"/>
          <w:szCs w:val="18"/>
        </w:rPr>
        <w:softHyphen/>
        <w:t>cionales.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5.</w:t>
      </w:r>
      <w:r>
        <w:rPr>
          <w:color w:val="auto"/>
          <w:sz w:val="18"/>
          <w:szCs w:val="18"/>
        </w:rPr>
        <w:tab/>
        <w:t>Disfrutar de estímulos e incentivos conforme a las disposiciones legales o convencionales vigentes.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6.</w:t>
      </w:r>
      <w:r>
        <w:rPr>
          <w:color w:val="auto"/>
          <w:sz w:val="18"/>
          <w:szCs w:val="18"/>
        </w:rPr>
        <w:tab/>
        <w:t>Obtener permisos y licencias en los casos previstos en la ley.</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7.</w:t>
      </w:r>
      <w:r>
        <w:rPr>
          <w:color w:val="auto"/>
          <w:sz w:val="18"/>
          <w:szCs w:val="18"/>
        </w:rPr>
        <w:tab/>
        <w:t>Recibir tratamiento cortés con arreglo a los principios básicos de las relaciones humanas.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8.</w:t>
      </w:r>
      <w:r>
        <w:rPr>
          <w:color w:val="auto"/>
          <w:sz w:val="18"/>
          <w:szCs w:val="18"/>
        </w:rPr>
        <w:tab/>
        <w:t>Participar en concursos que le permitan obtener promociones dentro del servicio.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9.</w:t>
      </w:r>
      <w:r>
        <w:rPr>
          <w:color w:val="auto"/>
          <w:sz w:val="18"/>
          <w:szCs w:val="18"/>
        </w:rPr>
        <w:tab/>
        <w:t>Obtener el reconocimiento y pago oportuno de las prestaciones consagradas en los regímenes generales y especiales.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10.</w:t>
      </w:r>
      <w:r>
        <w:rPr>
          <w:color w:val="auto"/>
          <w:sz w:val="18"/>
          <w:szCs w:val="18"/>
        </w:rPr>
        <w:tab/>
        <w:t>Los derechos consagrados en la Constitución, los tratados internacionales ratificados por el Congreso, las leyes, las ordenanzas, los acuerdos municipales, los reglamentos y manuales de funciones, las convenciones colectivas y los contratos de trabajo.</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11, 15, 20 (2), 21, 22, 23, 25, 29, 37, 38, 39, 43, 48 (2), 51, 52 (1), 54, 55, 56, 58, 67, 74, 86, 89, 93, 150 numeral 19 literal f), 214 (2) 217 (2) y 228; </w:t>
      </w:r>
      <w:r>
        <w:rPr>
          <w:b/>
          <w:bCs/>
          <w:sz w:val="14"/>
          <w:szCs w:val="14"/>
        </w:rPr>
        <w:t>Decreto 2400/68:</w:t>
      </w:r>
      <w:r>
        <w:rPr>
          <w:sz w:val="14"/>
          <w:szCs w:val="14"/>
        </w:rPr>
        <w:t xml:space="preserve"> Art. 19; </w:t>
      </w:r>
      <w:r>
        <w:rPr>
          <w:b/>
          <w:bCs/>
          <w:sz w:val="14"/>
          <w:szCs w:val="14"/>
        </w:rPr>
        <w:t xml:space="preserve">Decreto 1950/73: </w:t>
      </w:r>
      <w:r>
        <w:rPr>
          <w:sz w:val="14"/>
          <w:szCs w:val="14"/>
        </w:rPr>
        <w:t xml:space="preserve">Art. 74; </w:t>
      </w:r>
      <w:r>
        <w:rPr>
          <w:b/>
          <w:bCs/>
          <w:sz w:val="14"/>
          <w:szCs w:val="14"/>
        </w:rPr>
        <w:t>Ley 100/93</w:t>
      </w:r>
      <w:r>
        <w:rPr>
          <w:sz w:val="14"/>
          <w:szCs w:val="14"/>
        </w:rPr>
        <w:t xml:space="preserve">; </w:t>
      </w:r>
      <w:r>
        <w:rPr>
          <w:b/>
          <w:bCs/>
          <w:sz w:val="14"/>
          <w:szCs w:val="14"/>
        </w:rPr>
        <w:t xml:space="preserve">Ley 190/95: </w:t>
      </w:r>
      <w:r>
        <w:rPr>
          <w:sz w:val="14"/>
          <w:szCs w:val="14"/>
        </w:rPr>
        <w:t xml:space="preserve">Arts. 10, 11 y 12; </w:t>
      </w:r>
      <w:r>
        <w:rPr>
          <w:b/>
          <w:bCs/>
          <w:sz w:val="14"/>
          <w:szCs w:val="14"/>
        </w:rPr>
        <w:t xml:space="preserve">Ley 44/98: </w:t>
      </w:r>
      <w:r>
        <w:rPr>
          <w:sz w:val="14"/>
          <w:szCs w:val="14"/>
        </w:rPr>
        <w:t xml:space="preserve">Art. 35; </w:t>
      </w:r>
      <w:r>
        <w:rPr>
          <w:b/>
          <w:bCs/>
          <w:sz w:val="14"/>
          <w:szCs w:val="14"/>
        </w:rPr>
        <w:t xml:space="preserve">Ley 443/98: </w:t>
      </w:r>
      <w:r>
        <w:rPr>
          <w:sz w:val="14"/>
          <w:szCs w:val="14"/>
        </w:rPr>
        <w:t>Arts. 35 y 36;</w:t>
      </w:r>
      <w:r>
        <w:rPr>
          <w:b/>
          <w:bCs/>
          <w:sz w:val="14"/>
          <w:szCs w:val="14"/>
        </w:rPr>
        <w:t xml:space="preserve"> Ley 489/98: </w:t>
      </w:r>
      <w:r>
        <w:rPr>
          <w:sz w:val="14"/>
          <w:szCs w:val="14"/>
        </w:rPr>
        <w:t xml:space="preserve">Arts. 24, 25 y 26: </w:t>
      </w:r>
      <w:r>
        <w:rPr>
          <w:b/>
          <w:bCs/>
          <w:sz w:val="14"/>
          <w:szCs w:val="14"/>
        </w:rPr>
        <w:t xml:space="preserve">CDU: </w:t>
      </w:r>
      <w:r>
        <w:rPr>
          <w:sz w:val="14"/>
          <w:szCs w:val="14"/>
        </w:rPr>
        <w:t>Arts. 20 a 23, 35 (1 y 26), 48 (16, 39 y 53), 50, 55 (10), 60, 92, 95, 98, 124, 130 (3), 140, 150 (4) y 195.</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constitucinpoltica"/>
        <w:spacing w:after="0" w:line="240" w:lineRule="auto"/>
      </w:pPr>
    </w:p>
    <w:p w:rsidR="00033B64" w:rsidRDefault="00033B64" w:rsidP="00033B64">
      <w:pPr>
        <w:ind w:left="360"/>
        <w:jc w:val="both"/>
        <w:rPr>
          <w:b/>
          <w:i/>
          <w:iCs/>
          <w:sz w:val="16"/>
          <w:szCs w:val="16"/>
        </w:rPr>
      </w:pPr>
      <w:r>
        <w:rPr>
          <w:i/>
          <w:iCs/>
          <w:sz w:val="16"/>
          <w:szCs w:val="16"/>
        </w:rPr>
        <w:t>“(...) La ... disposición elimina el numeral 11 que estaba contenido en el artículo 39 de la Ley 200 de julio 28 de 1995, toda vez que la ley disciplinaria no tenía porqué entrar a reconocer un derecho que como el de “asociación” ya estaba reconocido en los artículos 38 y 39 de la Carta Política de 1991 y además porque el mismo artículo 33 de la nueva ley disciplinaria en su encabezamiento prescribe la remisión a los demás derechos contemplados en la Constitución, donde precisamente se encuentra el de asociación. Finalmente el mismo artículo 33 de la Ley 734 de febrero 5 de 2002 concluye en su numeral 10 afirmando: Son derechos de todo servidor público, “l</w:t>
      </w:r>
      <w:r>
        <w:rPr>
          <w:i/>
          <w:iCs/>
          <w:color w:val="000000"/>
          <w:sz w:val="16"/>
          <w:szCs w:val="16"/>
        </w:rPr>
        <w:t>os derechos consagrados en la Constitución, los tratados internacionales ratificados por el Congreso, las leyes, las ordenanzas, los acuerdos municipales, los  reglamentos y manuales de funciones, las convenciones colectivas y los contratos de trabajo”, donde además de dar cabida nuevamente al derecho de asociación, reitera que en materia disciplinaria son válidos los derechos que expresamente señala, entre otras normatividades, la Constitución Política de Colombia.</w:t>
      </w:r>
    </w:p>
    <w:p w:rsidR="00033B64" w:rsidRDefault="00033B64" w:rsidP="00033B64">
      <w:pPr>
        <w:pStyle w:val="Textoindependiente"/>
        <w:ind w:left="360"/>
        <w:rPr>
          <w:iCs/>
          <w:sz w:val="16"/>
          <w:szCs w:val="16"/>
          <w:lang w:val="es-ES_tradnl"/>
        </w:rPr>
      </w:pPr>
    </w:p>
    <w:p w:rsidR="00033B64" w:rsidRDefault="00033B64" w:rsidP="00033B64">
      <w:pPr>
        <w:ind w:left="360"/>
        <w:jc w:val="both"/>
        <w:rPr>
          <w:i/>
          <w:iCs/>
          <w:color w:val="000000"/>
          <w:sz w:val="16"/>
          <w:szCs w:val="16"/>
        </w:rPr>
      </w:pPr>
      <w:r>
        <w:rPr>
          <w:i/>
          <w:iCs/>
          <w:sz w:val="16"/>
          <w:szCs w:val="16"/>
        </w:rPr>
        <w:t>Así mismo, la nueva norma disciplinaria, amplía el contenido del artículo 39 de la Ley 200 de julio 28 de 1995, el cual simplemente se limitaba a señalar “son derechos de los servidores públicos los siguientes”, agregándole la expresión: “además de los contemplados en la Constitución, la ley y los reglamentos, son derechos de todo servidor público”, lo cual enriquece la disposición y permite habilitar los derechos establecidos en la Constitución Política, la ley y los reglamentos y sumarlos a los contemplados en el artículo 33 de la Ley 734 de febrero 5 de 2002. No debe perderse de vista que el numeral 10 de la nueva ley disciplinaria vuelve a enfatizar y señalar que son derechos de todo servidor público “los derechos consagrados en la Constitución”, lo cual torna al numeral repetitivo. Creemos que el legislador incluyó ese numeral para que se tomara en cuenta que además de los derechos consagrados en la Constitución Política, la ley y los reglamentos, también formaban parte del destinatario de la ley disciplinaria los derechos consagrados en los tratados internacionales ratificados por el Congreso, las ordenanzas, los acuerdos municipales, los manuales de funciones, las convenciones colectivas y los contratos de trabajo. Pensamos que debió redactarse una sola norma que dispusiera: “</w:t>
      </w:r>
      <w:r>
        <w:rPr>
          <w:i/>
          <w:iCs/>
          <w:color w:val="000000"/>
          <w:sz w:val="16"/>
          <w:szCs w:val="16"/>
        </w:rPr>
        <w:t xml:space="preserve">Artículo 33.  Derechos. Además de los contemplados en la Constitución, la ley, los reglamentos, </w:t>
      </w:r>
      <w:r>
        <w:rPr>
          <w:i/>
          <w:iCs/>
          <w:sz w:val="16"/>
          <w:szCs w:val="16"/>
        </w:rPr>
        <w:t xml:space="preserve"> los tratados </w:t>
      </w:r>
      <w:r>
        <w:rPr>
          <w:i/>
          <w:iCs/>
          <w:sz w:val="16"/>
          <w:szCs w:val="16"/>
        </w:rPr>
        <w:lastRenderedPageBreak/>
        <w:t xml:space="preserve">internacionales ratificados por el Congreso, las ordenanzas, los acuerdos municipales, los manuales de funciones, las convenciones colectivas y los contratos de trabajo, </w:t>
      </w:r>
      <w:r>
        <w:rPr>
          <w:i/>
          <w:iCs/>
          <w:color w:val="000000"/>
          <w:sz w:val="16"/>
          <w:szCs w:val="16"/>
        </w:rPr>
        <w:t>son derechos de todo servidor público: …”.</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sz w:val="16"/>
          <w:szCs w:val="16"/>
        </w:rPr>
        <w:t xml:space="preserve">También la nueva disposición, modifica el numeral 1º del artículo 39 de la Ley 200 de julio 28 de 1995, agregándole que no solamente constituía derecho para todo servidor público el de “percibir </w:t>
      </w:r>
      <w:r>
        <w:rPr>
          <w:i/>
          <w:iCs/>
          <w:color w:val="000000"/>
          <w:sz w:val="16"/>
          <w:szCs w:val="16"/>
        </w:rPr>
        <w:t>puntualmente la remuneración fijada o convenida para el respectivo cargo”, sino que ello se extendía, igualmente, para la “función”.</w:t>
      </w:r>
    </w:p>
    <w:p w:rsidR="00033B64" w:rsidRDefault="00033B64" w:rsidP="00033B64">
      <w:pPr>
        <w:ind w:left="360"/>
        <w:jc w:val="both"/>
        <w:rPr>
          <w:i/>
          <w:iCs/>
          <w:color w:val="000000"/>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iCs/>
          <w:sz w:val="16"/>
          <w:szCs w:val="16"/>
        </w:rPr>
      </w:pPr>
      <w:r>
        <w:rPr>
          <w:i/>
          <w:iCs/>
          <w:color w:val="000000"/>
          <w:sz w:val="16"/>
          <w:szCs w:val="16"/>
        </w:rPr>
        <w:t>En la nueva norma se redacta en forma más técnica y precisa el numeral 5º del artículo 39 de la Ley 200 de julio 28 de 1995, el cual señalaba que constituía derecho de los servidores públicos: “</w:t>
      </w:r>
      <w:r>
        <w:rPr>
          <w:i/>
          <w:iCs/>
          <w:sz w:val="16"/>
          <w:szCs w:val="16"/>
        </w:rPr>
        <w:t>Gozar de estímulos e incentivos morales y pecuniarios”, lo cual se reemplazó en el artículo 33 de la Ley 734 de febrero 5 de 2002 por la siguiente redacción: “</w:t>
      </w:r>
      <w:r>
        <w:rPr>
          <w:i/>
          <w:iCs/>
          <w:color w:val="000000"/>
          <w:sz w:val="16"/>
          <w:szCs w:val="16"/>
        </w:rPr>
        <w:t>Disfrutar de estímulos e incentivos conforme a las disposiciones legales o convencionales vigentes”.</w:t>
      </w:r>
    </w:p>
    <w:p w:rsidR="00033B64" w:rsidRDefault="00033B64" w:rsidP="00033B64">
      <w:pPr>
        <w:ind w:left="360"/>
        <w:jc w:val="both"/>
        <w:rPr>
          <w:i/>
          <w:iCs/>
          <w:color w:val="000000"/>
          <w:sz w:val="16"/>
          <w:szCs w:val="16"/>
        </w:rPr>
      </w:pPr>
    </w:p>
    <w:p w:rsidR="00033B64" w:rsidRDefault="00033B64" w:rsidP="00033B64">
      <w:pPr>
        <w:pStyle w:val="Artculo"/>
        <w:keepLines/>
        <w:spacing w:after="0" w:line="240" w:lineRule="auto"/>
        <w:ind w:left="360"/>
        <w:rPr>
          <w:color w:val="auto"/>
          <w:sz w:val="16"/>
          <w:szCs w:val="16"/>
        </w:rPr>
      </w:pPr>
      <w:r>
        <w:rPr>
          <w:rFonts w:ascii="Times New Roman" w:hAnsi="Times New Roman"/>
          <w:i/>
          <w:iCs/>
          <w:sz w:val="16"/>
          <w:szCs w:val="16"/>
        </w:rPr>
        <w:t>Finalmente al numeral 9º del artículo 39 de la Ley 200 de julio 28 de 1995, se le agrega la palabra “oportuno”, para determinar que el derecho del servidor público no es simplemente el de “obtener el reconocimiento y pago de las prestaciones consagradas en los regímenes generales y especiales”, sino que ese reconocimiento y pago debe ser “oportuno”, lo cual es garantía para el servidor público que recibirá en tiempo razonable el reconocimiento y pago de sus prestaciones legales. (...)”.</w:t>
      </w:r>
      <w:r>
        <w:rPr>
          <w:rStyle w:val="Refdenotaalpie"/>
          <w:rFonts w:ascii="Arial" w:hAnsi="Arial" w:cs="Arial"/>
          <w:sz w:val="16"/>
          <w:szCs w:val="16"/>
        </w:rPr>
        <w:footnoteReference w:id="62"/>
      </w:r>
    </w:p>
    <w:p w:rsidR="00033B64" w:rsidRDefault="00033B64" w:rsidP="00033B64">
      <w:pPr>
        <w:pStyle w:val="Artculo"/>
        <w:keepLines/>
        <w:spacing w:after="0" w:line="240" w:lineRule="auto"/>
        <w:jc w:val="center"/>
        <w:rPr>
          <w:color w:val="auto"/>
        </w:rPr>
      </w:pPr>
    </w:p>
    <w:p w:rsidR="00033B64" w:rsidRDefault="00033B64" w:rsidP="00033B64">
      <w:pPr>
        <w:pStyle w:val="Artculo"/>
        <w:keepLines/>
        <w:spacing w:after="0" w:line="240" w:lineRule="auto"/>
        <w:jc w:val="center"/>
        <w:rPr>
          <w:color w:val="auto"/>
        </w:rPr>
      </w:pPr>
      <w:r>
        <w:rPr>
          <w:color w:val="auto"/>
        </w:rPr>
        <w:t>Capítulo Segundo</w:t>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Deberes</w:t>
      </w:r>
    </w:p>
    <w:p w:rsidR="00033B64" w:rsidRDefault="00033B64" w:rsidP="00033B64">
      <w:pPr>
        <w:pStyle w:val="Artculo"/>
        <w:spacing w:after="0" w:line="240" w:lineRule="auto"/>
        <w:jc w:val="center"/>
        <w:rPr>
          <w:b/>
          <w:bCs/>
          <w:color w:val="auto"/>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34. </w:t>
      </w:r>
      <w:r w:rsidRPr="00033B64">
        <w:rPr>
          <w:b/>
          <w:bCs/>
          <w:color w:val="auto"/>
          <w:sz w:val="18"/>
          <w:szCs w:val="18"/>
          <w14:shadow w14:blurRad="50800" w14:dist="38100" w14:dir="2700000" w14:sx="100000" w14:sy="100000" w14:kx="0" w14:ky="0" w14:algn="tl">
            <w14:srgbClr w14:val="000000">
              <w14:alpha w14:val="60000"/>
            </w14:srgbClr>
          </w14:shadow>
        </w:rPr>
        <w:t>Deberes</w:t>
      </w:r>
      <w:r>
        <w:rPr>
          <w:b/>
          <w:bCs/>
          <w:color w:val="auto"/>
          <w:sz w:val="18"/>
          <w:szCs w:val="18"/>
        </w:rPr>
        <w:t xml:space="preserve">. </w:t>
      </w:r>
      <w:r>
        <w:rPr>
          <w:color w:val="auto"/>
          <w:sz w:val="18"/>
          <w:szCs w:val="18"/>
        </w:rPr>
        <w:t>Son deberes de todo servidor público: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w:t>
      </w:r>
      <w:r>
        <w:rPr>
          <w:color w:val="auto"/>
          <w:sz w:val="18"/>
          <w:szCs w:val="18"/>
        </w:rPr>
        <w:tab/>
        <w:t>Cumplir y hacer que se cumplan los deberes contenidos en la Constitución, los tratados de Derecho Internacional Humanitario, los demás ratificados por el congreso, las leyes, los decretos, las ordenanzas, los acuerdos distritales y municipales, los estatutos de la entidad, los reglamentos y los manuales de funciones, las decisiones judiciales y disciplinarias, las convenciones colectivas, los contratos de trabajo y las órdenes superiores emitidas por funcionario com</w:t>
      </w:r>
      <w:r>
        <w:rPr>
          <w:color w:val="auto"/>
          <w:sz w:val="18"/>
          <w:szCs w:val="18"/>
        </w:rPr>
        <w:softHyphen/>
        <w:t>petente.</w:t>
      </w:r>
      <w:r>
        <w:rPr>
          <w:color w:val="auto"/>
          <w:sz w:val="18"/>
          <w:szCs w:val="18"/>
        </w:rPr>
        <w:softHyphen/>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ab/>
        <w:t>Los deberes consignados en la ley 190 de 1995 se integrarán a este código.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w:t>
      </w:r>
      <w:r>
        <w:rPr>
          <w:color w:val="auto"/>
          <w:sz w:val="18"/>
          <w:szCs w:val="18"/>
        </w:rPr>
        <w:tab/>
        <w:t>Cumplir con diligencia, eficiencia e imparcialidad el servicio que le sea encomendado y abstenerse de cualquier acto u omisión que cause la suspensión o perturbación injustificada de un servicio esencial, o que implique abuso indebido del cargo o función.</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w:t>
      </w:r>
      <w:r>
        <w:rPr>
          <w:color w:val="auto"/>
          <w:sz w:val="18"/>
          <w:szCs w:val="18"/>
        </w:rPr>
        <w:tab/>
        <w:t>Formular, decidir oportunamente o ejecutar los planes de desarrollo y los presupuestos, y cumplir las leyes y normas que regulan el manejo de los recursos económicos públicos, o afectos al servicio público.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4. </w:t>
      </w:r>
      <w:r>
        <w:rPr>
          <w:color w:val="auto"/>
          <w:sz w:val="18"/>
          <w:szCs w:val="18"/>
        </w:rPr>
        <w:tab/>
        <w:t>Utilizar los bienes y recursos asignados para el desempeño de su empleo, cargo o función, las facultades que le sean atribuidas, o la información reservada a que tenga acceso por razón de su función, en forma exclusiva para los fines a que están afectos.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5.</w:t>
      </w:r>
      <w:r>
        <w:rPr>
          <w:color w:val="auto"/>
          <w:sz w:val="18"/>
          <w:szCs w:val="18"/>
        </w:rPr>
        <w:tab/>
        <w:t>Custodiar y cuidar la documentación e información que por razón de su empleo, cargo o función conserve bajo su cuidado o a la cual tenga acceso, e impedir o evitar la sustracción, destrucción, ocultamiento o utilización indebidos.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6.</w:t>
      </w:r>
      <w:r>
        <w:rPr>
          <w:color w:val="auto"/>
          <w:sz w:val="18"/>
          <w:szCs w:val="18"/>
        </w:rPr>
        <w:tab/>
        <w:t>Tratar con respeto, imparcialidad y rectitud a las personas con que tenga relación por razón del servicio.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7.</w:t>
      </w:r>
      <w:r>
        <w:rPr>
          <w:color w:val="auto"/>
          <w:sz w:val="18"/>
          <w:szCs w:val="18"/>
        </w:rPr>
        <w:tab/>
        <w:t>Cumplir las disposiciones que sus superiores jerárquicos adopten en ejercicio de sus atribuciones, siempre que no sean contrarias a la Constitución Nacional y a las leyes vigentes, y atender los requerimientos y citaciones de las autoridades competentes.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8.</w:t>
      </w:r>
      <w:r>
        <w:rPr>
          <w:color w:val="auto"/>
          <w:sz w:val="18"/>
          <w:szCs w:val="18"/>
        </w:rPr>
        <w:tab/>
        <w:t>Desempeñar el empleo, cargo o función sin obtener o pretender beneficios adicionales a las contraprestaciones legales y convencionales cuando a ellas tenga derecho.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9.</w:t>
      </w:r>
      <w:r>
        <w:rPr>
          <w:color w:val="auto"/>
          <w:sz w:val="18"/>
          <w:szCs w:val="18"/>
        </w:rPr>
        <w:tab/>
        <w:t>Acreditar los requisitos exigidos por la ley para la posesión y el desempeño del cargo.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10.</w:t>
      </w:r>
      <w:r>
        <w:rPr>
          <w:color w:val="auto"/>
          <w:sz w:val="18"/>
          <w:szCs w:val="18"/>
        </w:rPr>
        <w:tab/>
        <w:t>Realizar personalmente las tareas que le sean confiadas, responder por el ejercicio de la autoridad que se le delegue, así como por la ejecución de las órdenes que imparta, sin que en las situaciones anteriores quede exento de la responsabilidad que le incumbe por la correspondiente a sus subordinados.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11.</w:t>
      </w:r>
      <w:r>
        <w:rPr>
          <w:color w:val="auto"/>
          <w:sz w:val="18"/>
          <w:szCs w:val="18"/>
        </w:rPr>
        <w:tab/>
        <w:t xml:space="preserve">Dedicar la totalidad del tiempo reglamentario de trabajo al </w:t>
      </w:r>
      <w:r>
        <w:rPr>
          <w:color w:val="auto"/>
          <w:sz w:val="18"/>
          <w:szCs w:val="18"/>
        </w:rPr>
        <w:softHyphen/>
        <w:t>desem</w:t>
      </w:r>
      <w:r>
        <w:rPr>
          <w:color w:val="auto"/>
          <w:sz w:val="18"/>
          <w:szCs w:val="18"/>
        </w:rPr>
        <w:softHyphen/>
        <w:t>peño de las funciones encomendadas, salvo las excepciones legales.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12.</w:t>
      </w:r>
      <w:r>
        <w:rPr>
          <w:color w:val="auto"/>
          <w:sz w:val="18"/>
          <w:szCs w:val="18"/>
        </w:rPr>
        <w:tab/>
        <w:t>Resolver los asuntos en el orden en que hayan ingresado al despacho, salvo prelación legal o urgencia manifiesta.</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b/>
          <w:bCs/>
          <w:color w:val="auto"/>
          <w:sz w:val="18"/>
          <w:szCs w:val="18"/>
        </w:rPr>
      </w:pPr>
      <w:r>
        <w:rPr>
          <w:color w:val="auto"/>
          <w:sz w:val="18"/>
          <w:szCs w:val="18"/>
        </w:rPr>
        <w:t>13.</w:t>
      </w:r>
      <w:r>
        <w:rPr>
          <w:color w:val="auto"/>
          <w:sz w:val="18"/>
          <w:szCs w:val="18"/>
        </w:rPr>
        <w:tab/>
        <w:t>Motivar las decisiones que lo requieran, de conformidad con la ley.</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14. </w:t>
      </w:r>
      <w:r>
        <w:rPr>
          <w:color w:val="auto"/>
          <w:sz w:val="18"/>
          <w:szCs w:val="18"/>
        </w:rPr>
        <w:tab/>
        <w:t>Registrar en la oficina de recursos humanos, o en la que haga sus veces, su domicilio o dirección de residencia y teléfono, y dar aviso oportuno de cualquier cambio.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15.</w:t>
      </w:r>
      <w:r>
        <w:rPr>
          <w:color w:val="auto"/>
          <w:sz w:val="18"/>
          <w:szCs w:val="18"/>
        </w:rPr>
        <w:tab/>
        <w:t>Ejercer sus funciones consultando permanentemente los intereses del bien común, y teniendo siempre presente que los servicios que presta constituyen el reconocimiento y efectividad de un derecho y buscan la satisfacción de las necesidades generales de todos los ciudadanos.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16.</w:t>
      </w:r>
      <w:r>
        <w:rPr>
          <w:color w:val="auto"/>
          <w:sz w:val="18"/>
          <w:szCs w:val="18"/>
        </w:rPr>
        <w:tab/>
        <w:t xml:space="preserve">Permitir a los representantes del Ministerio Público, fiscales, jueces y demás autoridades competentes el acceso inmediato a los lugares donde deban adelantar sus actuaciones e investigaciones y el examen de los libros de registro, documentos y diligencias correspondientes. Así mismo, prestarles la colaboración necesaria para el </w:t>
      </w:r>
      <w:r>
        <w:rPr>
          <w:color w:val="auto"/>
          <w:sz w:val="18"/>
          <w:szCs w:val="18"/>
        </w:rPr>
        <w:softHyphen/>
        <w:t>desempeño de sus funciones.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17.</w:t>
      </w:r>
      <w:r>
        <w:rPr>
          <w:color w:val="auto"/>
          <w:sz w:val="18"/>
          <w:szCs w:val="18"/>
        </w:rPr>
        <w:tab/>
        <w:t>Permanecer en el desempeño de sus labores mientras no se haya hecho cargo de ellas quien deba reemplazarlo, salvo autorización legal, reglamentaria, o de quien deba proveer el cargo.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18. </w:t>
      </w:r>
      <w:r>
        <w:rPr>
          <w:color w:val="auto"/>
          <w:sz w:val="18"/>
          <w:szCs w:val="18"/>
        </w:rPr>
        <w:tab/>
        <w:t>Hacer los descuentos conforme a la ley o a las órdenes de autoridad judicial y girar en el término que señale la ley o la autoridad judicial los dineros corres</w:t>
      </w:r>
      <w:r>
        <w:rPr>
          <w:color w:val="auto"/>
          <w:sz w:val="18"/>
          <w:szCs w:val="18"/>
        </w:rPr>
        <w:softHyphen/>
        <w:t>pondientes.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19. </w:t>
      </w:r>
      <w:r>
        <w:rPr>
          <w:color w:val="auto"/>
          <w:sz w:val="18"/>
          <w:szCs w:val="18"/>
        </w:rPr>
        <w:tab/>
        <w:t>Dictar los reglamentos o manuales de funciones de la entidad, así como los internos sobre el trámite del derecho de petición.</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20. </w:t>
      </w:r>
      <w:r>
        <w:rPr>
          <w:color w:val="auto"/>
          <w:sz w:val="18"/>
          <w:szCs w:val="18"/>
        </w:rPr>
        <w:tab/>
        <w:t>Calificar a los funcionarios o empleados en la oportunidad y condiciones previstas por la ley o el reglamento.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21. </w:t>
      </w:r>
      <w:r>
        <w:rPr>
          <w:color w:val="auto"/>
          <w:sz w:val="18"/>
          <w:szCs w:val="18"/>
        </w:rPr>
        <w:tab/>
        <w:t>Vigilar y salvaguardar los bienes y valores que le han sido encomendados y cuidar que sean utilizados debida y racionalmente, de conformidad con los fines a que han sido destinados.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22. </w:t>
      </w:r>
      <w:r>
        <w:rPr>
          <w:color w:val="auto"/>
          <w:sz w:val="18"/>
          <w:szCs w:val="18"/>
        </w:rPr>
        <w:tab/>
        <w:t>Responder por la conservación de los útiles, equipos, muebles y bienes confiados a su guarda o administración y rendir cuenta oportuna de su utilización.</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23. </w:t>
      </w:r>
      <w:r>
        <w:rPr>
          <w:color w:val="auto"/>
          <w:sz w:val="18"/>
          <w:szCs w:val="18"/>
        </w:rPr>
        <w:tab/>
        <w:t>Explicar inmediata y satisfactoriamente al nominador, a la Procuraduría General de la Nación o a la personería, cuando éstos lo requieran, la procedencia del incremento patrimonial obtenido durante el ejercicio del cargo, función o servicio.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24. </w:t>
      </w:r>
      <w:r>
        <w:rPr>
          <w:color w:val="auto"/>
          <w:sz w:val="18"/>
          <w:szCs w:val="18"/>
        </w:rPr>
        <w:tab/>
        <w:t>Denunciar los delitos, contravenciones y faltas disciplinarias de los cuales tuviere conocimiento, salvo las excepciones de ley.</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25.</w:t>
      </w:r>
      <w:r>
        <w:rPr>
          <w:color w:val="auto"/>
          <w:sz w:val="18"/>
          <w:szCs w:val="18"/>
        </w:rPr>
        <w:tab/>
        <w:t>Poner en conocimiento del superior los hechos que puedan perjudicar el funcionamiento de la administración y proponer las iniciativas que estime útiles para el mejoramiento del servicio.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lastRenderedPageBreak/>
        <w:t xml:space="preserve">26. </w:t>
      </w:r>
      <w:r>
        <w:rPr>
          <w:color w:val="auto"/>
          <w:sz w:val="18"/>
          <w:szCs w:val="18"/>
        </w:rPr>
        <w:tab/>
        <w:t>Publicar en las dependencias de la respectiva entidad, en sitio visible, una vez por mes, en lenguaje sencillo y accesible al ciudadano común, una lista de las licitaciones declaradas desiertas y de los contratos adjudicados, que incluirá el objeto y valor de los mismos y el nombre del adjudicatario.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27. </w:t>
      </w:r>
      <w:r>
        <w:rPr>
          <w:color w:val="auto"/>
          <w:sz w:val="18"/>
          <w:szCs w:val="18"/>
        </w:rPr>
        <w:tab/>
        <w:t>Hacer las apropiaciones en los presupuestos y girar directamente a las contralorías departamentales y municipales, como a la Contraloría General de la República y las Personerías Municipales y Distritales dentro del término legal, las partidas por concepto de la cuota de vigilancia fiscal, siempre y cuando lo permita el flujo de caja.</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28.</w:t>
      </w:r>
      <w:r>
        <w:rPr>
          <w:color w:val="auto"/>
          <w:sz w:val="18"/>
          <w:szCs w:val="18"/>
        </w:rPr>
        <w:tab/>
        <w:t>Controlar el cumplimiento de las finalidades, objetivos, políticas y programas que deban ser observados por los particulares cuando se les atribuyan funciones públicas.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29. </w:t>
      </w:r>
      <w:r>
        <w:rPr>
          <w:color w:val="auto"/>
          <w:sz w:val="18"/>
          <w:szCs w:val="18"/>
        </w:rPr>
        <w:tab/>
        <w:t>Ordenar, en su condición de jefe inmediato, adelantar el trámite de jurisdicción coactiva en la respectiva entidad, para el cobro de la sanción de multa, cuando el pago no se hubiere efectuado oportunamente.</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30.</w:t>
      </w:r>
      <w:r>
        <w:rPr>
          <w:color w:val="auto"/>
          <w:sz w:val="18"/>
          <w:szCs w:val="18"/>
        </w:rPr>
        <w:tab/>
        <w:t>Ejercer, dentro de los términos legales, la jurisdicción coactiva para el cobro de las sanciones de multa.</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31.</w:t>
      </w:r>
      <w:r>
        <w:rPr>
          <w:color w:val="auto"/>
          <w:sz w:val="18"/>
          <w:szCs w:val="18"/>
        </w:rPr>
        <w:tab/>
        <w:t>Adoptar el Sistema de Control Interno y la función independiente de Auditoría Interna que trata la ley 87 de 1993 y demás normas que la modifiquen o complementen.</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32.</w:t>
      </w:r>
      <w:r>
        <w:rPr>
          <w:color w:val="auto"/>
          <w:sz w:val="18"/>
          <w:szCs w:val="18"/>
        </w:rPr>
        <w:tab/>
        <w:t>Implementar el Control Interno Disciplinario al más alto nivel jerárquico del organismo o entidad pública, asegurando su autonomía e independencia y el principio de segunda instancia, de acuerdo con las recomendaciones que para el efecto señale el Departamento Administrativo de la Función Pública, a más tardar para la fecha en que entre en vigencia el presente código, siempre y cuando existan los recursos presupuestales para el efecto.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33.</w:t>
      </w:r>
      <w:r>
        <w:rPr>
          <w:color w:val="auto"/>
          <w:sz w:val="18"/>
          <w:szCs w:val="18"/>
        </w:rPr>
        <w:tab/>
        <w:t>Adoptar el Sistema de Contabilidad Pública y el Sistema Integrado de Información Financiera SIIF, así como los demás sistemas de información a que se encuentre obligada la administración pública, siempre y cuando existan los recursos presupuestales para el efecto.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34.</w:t>
      </w:r>
      <w:r>
        <w:rPr>
          <w:color w:val="auto"/>
          <w:sz w:val="18"/>
          <w:szCs w:val="18"/>
        </w:rPr>
        <w:tab/>
        <w:t>Recibir, tramitar y resolver las quejas y denuncias que presenten los ciudadanos en ejercicio de la vigilancia de la función administrativa del Estado.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35.</w:t>
      </w:r>
      <w:r>
        <w:rPr>
          <w:color w:val="auto"/>
          <w:sz w:val="18"/>
          <w:szCs w:val="18"/>
        </w:rPr>
        <w:tab/>
        <w:t>Ofrecer garantías a los servidores públicos o a los particulares que denuncien acciones u omisiones antijurídicas de los superiores, subalternos o particulares que administren recursos públicos o ejerzan funciones públicas.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ab/>
      </w:r>
      <w:r>
        <w:rPr>
          <w:bCs/>
          <w:color w:val="auto"/>
          <w:sz w:val="18"/>
          <w:szCs w:val="18"/>
        </w:rPr>
        <w:t>Parágrafo transitorio</w:t>
      </w:r>
      <w:r>
        <w:rPr>
          <w:color w:val="auto"/>
          <w:sz w:val="18"/>
          <w:szCs w:val="18"/>
        </w:rPr>
        <w:t>. El Presidente de la República, dentro de los seis (6) meses siguientes a la vigencia de esta ley, reglamentará la materia.</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36.</w:t>
      </w:r>
      <w:r>
        <w:rPr>
          <w:color w:val="auto"/>
          <w:sz w:val="18"/>
          <w:szCs w:val="18"/>
        </w:rPr>
        <w:tab/>
        <w:t>Publicar mensualmente en las dependencias de la respectiva entidad, en lugar visible y público, los informes de gestión, resultados, financieros y contables que se determinen por autoridad competente, para efectos del control social de que trata la ley 489 de 1998 y demás normas vigentes.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37.</w:t>
      </w:r>
      <w:r>
        <w:rPr>
          <w:color w:val="auto"/>
          <w:sz w:val="18"/>
          <w:szCs w:val="18"/>
        </w:rPr>
        <w:tab/>
        <w:t>Crear y facilitar la operación de mecanismos de recepción y emisión permanente de información a la ciudadanía, que faciliten a ésta el conocimiento periódico de la actuación administrativa, los informes de gestión y los más importantes proyectos a desarrollar.</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38.</w:t>
      </w:r>
      <w:r>
        <w:rPr>
          <w:color w:val="auto"/>
          <w:sz w:val="18"/>
          <w:szCs w:val="18"/>
        </w:rPr>
        <w:tab/>
        <w:t>Actuar con imparcialidad, asegurando y garantizando los derechos de todas las personas, sin ningún género de discriminación, respetando el orden de inscripción, ingreso de solicitudes y peticiones ciudadanas, acatando los términos de ley.</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lastRenderedPageBreak/>
        <w:t>39.</w:t>
      </w:r>
      <w:r>
        <w:rPr>
          <w:color w:val="auto"/>
          <w:sz w:val="18"/>
          <w:szCs w:val="18"/>
        </w:rPr>
        <w:tab/>
        <w:t>Acatar y poner en práctica los mecanismos que se diseñen para facilitar la participación de la comunidad en la planeación del desarrollo, la concertación y la toma de decisiones en la gestión administrativa, de acuerdo a lo preceptuado en la ley.</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40.</w:t>
      </w:r>
      <w:r>
        <w:rPr>
          <w:color w:val="auto"/>
          <w:sz w:val="18"/>
          <w:szCs w:val="18"/>
        </w:rPr>
        <w:tab/>
        <w:t xml:space="preserve">Capacitarse y actualizarse en el área donde desempeña su función. </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b/>
          <w:bCs/>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2 (2), 33, 34 (2), 42, 49 (2), 55 (2), 56 (1), 71, 85, 87,88, 91, 92, 93, 95, 113 (2), 116 (4), 118, 122 (1), 123 (3), 133 (1), 136 (2), 150 (5 y 10), 151, 152 (a), 178 (4), 196 (4), 205 (5), 209, 210 (1), 211, 267 (1), 268 (4 y 5), 269, 270, 275, 278 (1), 298 (1), 300 (2 y 9), 302 (2), 305 (4 y 14), 313 (2 y 3), 315 (5), 317 (2), 318 (1 y 5), 321 (2), 330 (2), 333 (1), 342, 343, 344,  361, 366 y 369; </w:t>
      </w:r>
      <w:r>
        <w:rPr>
          <w:b/>
          <w:bCs/>
          <w:sz w:val="14"/>
          <w:szCs w:val="14"/>
        </w:rPr>
        <w:t>Decreto 2400/68:</w:t>
      </w:r>
      <w:r>
        <w:rPr>
          <w:sz w:val="14"/>
          <w:szCs w:val="14"/>
        </w:rPr>
        <w:t xml:space="preserve"> Art. 27; </w:t>
      </w:r>
      <w:r>
        <w:rPr>
          <w:b/>
          <w:bCs/>
          <w:sz w:val="14"/>
          <w:szCs w:val="14"/>
        </w:rPr>
        <w:t xml:space="preserve">Código Contencioso Administrativo: </w:t>
      </w:r>
      <w:r>
        <w:rPr>
          <w:sz w:val="14"/>
          <w:szCs w:val="14"/>
        </w:rPr>
        <w:t xml:space="preserve">Arts. 3, 5 al 43; </w:t>
      </w:r>
      <w:r>
        <w:rPr>
          <w:b/>
          <w:bCs/>
          <w:sz w:val="14"/>
          <w:szCs w:val="14"/>
        </w:rPr>
        <w:t xml:space="preserve">Ley 42/93: </w:t>
      </w:r>
      <w:r>
        <w:rPr>
          <w:sz w:val="14"/>
          <w:szCs w:val="14"/>
        </w:rPr>
        <w:t xml:space="preserve">Arts. 8, 90 al 98; </w:t>
      </w:r>
      <w:r>
        <w:rPr>
          <w:b/>
          <w:bCs/>
          <w:sz w:val="14"/>
          <w:szCs w:val="14"/>
        </w:rPr>
        <w:t xml:space="preserve">Ley 190/95: </w:t>
      </w:r>
      <w:r>
        <w:rPr>
          <w:sz w:val="14"/>
          <w:szCs w:val="14"/>
        </w:rPr>
        <w:t xml:space="preserve">Arts. 1, 3, 5, 6, 9, 13, 14, 15, 48, 51, 52, 63, 64, 65 y 79; </w:t>
      </w:r>
      <w:r>
        <w:rPr>
          <w:b/>
          <w:bCs/>
          <w:sz w:val="14"/>
          <w:szCs w:val="14"/>
        </w:rPr>
        <w:t xml:space="preserve">Ley 443/98: </w:t>
      </w:r>
      <w:r>
        <w:rPr>
          <w:sz w:val="14"/>
          <w:szCs w:val="14"/>
        </w:rPr>
        <w:t xml:space="preserve">Arts. 30, 31, 32, 33, 34, 36, 37 (g.); </w:t>
      </w:r>
      <w:r>
        <w:rPr>
          <w:b/>
          <w:bCs/>
          <w:sz w:val="14"/>
          <w:szCs w:val="14"/>
        </w:rPr>
        <w:t xml:space="preserve">Ley 489/98: </w:t>
      </w:r>
      <w:r>
        <w:rPr>
          <w:sz w:val="14"/>
          <w:szCs w:val="14"/>
        </w:rPr>
        <w:t xml:space="preserve">Arts. 17, 27, 28, 29, 32, 33, 34 y 35; </w:t>
      </w:r>
      <w:r>
        <w:rPr>
          <w:b/>
          <w:bCs/>
          <w:sz w:val="14"/>
          <w:szCs w:val="14"/>
        </w:rPr>
        <w:t xml:space="preserve">Código Penal/00: </w:t>
      </w:r>
      <w:r>
        <w:rPr>
          <w:sz w:val="14"/>
          <w:szCs w:val="14"/>
        </w:rPr>
        <w:t xml:space="preserve">Arts. 32 (4), 327, 397, 398, 399, 400, 412 y 417; </w:t>
      </w:r>
      <w:r>
        <w:rPr>
          <w:b/>
          <w:bCs/>
          <w:sz w:val="14"/>
          <w:szCs w:val="14"/>
        </w:rPr>
        <w:t xml:space="preserve">C. de P. P./00: </w:t>
      </w:r>
      <w:r>
        <w:rPr>
          <w:sz w:val="14"/>
          <w:szCs w:val="14"/>
        </w:rPr>
        <w:t>Art. 27;</w:t>
      </w:r>
      <w:r>
        <w:rPr>
          <w:b/>
          <w:bCs/>
          <w:sz w:val="14"/>
          <w:szCs w:val="14"/>
        </w:rPr>
        <w:t xml:space="preserve"> Decreto 1798/00</w:t>
      </w:r>
      <w:r>
        <w:rPr>
          <w:sz w:val="14"/>
          <w:szCs w:val="14"/>
        </w:rPr>
        <w:t xml:space="preserve">: Arts. 25, 26, 27, 28 y 29; </w:t>
      </w:r>
      <w:r>
        <w:rPr>
          <w:b/>
          <w:bCs/>
          <w:sz w:val="14"/>
          <w:szCs w:val="14"/>
        </w:rPr>
        <w:t xml:space="preserve">CDU: </w:t>
      </w:r>
      <w:r>
        <w:rPr>
          <w:sz w:val="14"/>
          <w:szCs w:val="14"/>
        </w:rPr>
        <w:t>Arts. 19, 34 (1), 35 (17), 48 (4 y 55), 66, 76, 154 (3), 157, 161, 173 (1), 178 y 184 (1).</w:t>
      </w:r>
      <w:r>
        <w:rPr>
          <w:sz w:val="14"/>
          <w:szCs w:val="14"/>
        </w:rPr>
        <w:tab/>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C-317 de junio 18 de 1996. MP. Vladimiro Naranjo Mesa:</w:t>
      </w:r>
    </w:p>
    <w:p w:rsidR="00033B64" w:rsidRDefault="00033B64" w:rsidP="00033B64">
      <w:pPr>
        <w:pStyle w:val="Artculo"/>
        <w:spacing w:after="0" w:line="240" w:lineRule="auto"/>
        <w:rPr>
          <w:b/>
          <w:bCs/>
          <w:sz w:val="18"/>
          <w:szCs w:val="18"/>
        </w:rPr>
      </w:pPr>
    </w:p>
    <w:p w:rsidR="00033B64" w:rsidRDefault="00033B64" w:rsidP="00033B64">
      <w:pPr>
        <w:ind w:left="360" w:right="-232"/>
        <w:jc w:val="both"/>
        <w:rPr>
          <w:i/>
          <w:iCs/>
          <w:color w:val="000000"/>
          <w:sz w:val="16"/>
          <w:szCs w:val="16"/>
        </w:rPr>
      </w:pPr>
      <w:r>
        <w:rPr>
          <w:i/>
          <w:iCs/>
          <w:color w:val="000000"/>
          <w:sz w:val="16"/>
          <w:szCs w:val="16"/>
        </w:rPr>
        <w:t>“(...), Ya esta Corporación había tenido oportunidad de referirse al tema cuando se demandó la inconstitucionalidad de algunas disposiciones de la ley 136 de 1994, en las cuales se estableció una excepción al régimen de inhabilidades e incompatibilidades de los concejales en el ejercicio de sus cargos, consistente en permitirles a estos servidores públicos el desarrollo de labores docentes en instituciones “universitarias o de educación superior”. En esa oportunidad consideró la Corte que se vulneraba en forma ostensible el ordenamiento constitucional en lo que hace al principio de igualdad, pues se otorgaba un privilegio injustificado en favor de un sector de docentes -universitarios- frente a otros que se desempeñaban en niveles diferentes de educación.</w:t>
      </w:r>
    </w:p>
    <w:p w:rsidR="00033B64" w:rsidRDefault="00033B64" w:rsidP="00033B64">
      <w:pPr>
        <w:ind w:left="360"/>
        <w:jc w:val="both"/>
        <w:rPr>
          <w:i/>
          <w:iCs/>
          <w:color w:val="000000"/>
          <w:sz w:val="16"/>
          <w:szCs w:val="16"/>
        </w:rPr>
      </w:pPr>
    </w:p>
    <w:p w:rsidR="00033B64" w:rsidRDefault="00033B64" w:rsidP="00033B64">
      <w:pPr>
        <w:ind w:left="360" w:right="-232"/>
        <w:jc w:val="both"/>
        <w:rPr>
          <w:b/>
          <w:bCs/>
          <w:i/>
          <w:sz w:val="16"/>
          <w:szCs w:val="16"/>
        </w:rPr>
      </w:pPr>
      <w:r>
        <w:rPr>
          <w:i/>
          <w:color w:val="000000"/>
          <w:sz w:val="16"/>
          <w:szCs w:val="16"/>
        </w:rPr>
        <w:t xml:space="preserve">(…)  </w:t>
      </w:r>
      <w:r>
        <w:rPr>
          <w:i/>
          <w:sz w:val="16"/>
          <w:szCs w:val="16"/>
        </w:rPr>
        <w:t>Así entonces, encuentra la Corte, con fundamento en el artículo 13 de la Constitución Política, que la excepción al régimen de deberes e incompatibilidades contenida en los artículos 40 y 44 de la ley 200 de 1995 y 6° de la ley 201 del mismo año, debe aplicarse sin discriminación alguna a aquellos servidores públicos que ejerzan la docencia, independientemente del nivel educativo en el que la desarrollen, razón por la cual se procederá en la parte resolutiva del presente fallo, a declarar inexequible la palabra “universitaria” contenida en los artículos  40 y 44 de la ley 200 de 1995 y 6° de la ley 201 del mismo año. (...)”.</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C-728 de junio 21 de 2000. MP. Eduardo Cifuentes Muñoz:</w:t>
      </w:r>
    </w:p>
    <w:p w:rsidR="00033B64" w:rsidRDefault="00033B64" w:rsidP="00033B64">
      <w:pPr>
        <w:pStyle w:val="Artculo"/>
        <w:spacing w:after="0" w:line="240" w:lineRule="auto"/>
        <w:jc w:val="center"/>
        <w:rPr>
          <w:color w:val="auto"/>
          <w:sz w:val="18"/>
          <w:szCs w:val="18"/>
        </w:rPr>
      </w:pPr>
    </w:p>
    <w:p w:rsidR="00033B64" w:rsidRDefault="00033B64" w:rsidP="00033B64">
      <w:pPr>
        <w:pStyle w:val="Textoindependiente21"/>
        <w:numPr>
          <w:ilvl w:val="12"/>
          <w:numId w:val="0"/>
        </w:numPr>
        <w:ind w:left="360"/>
        <w:rPr>
          <w:b w:val="0"/>
          <w:i/>
          <w:iCs/>
          <w:sz w:val="16"/>
          <w:szCs w:val="16"/>
        </w:rPr>
      </w:pPr>
      <w:r>
        <w:rPr>
          <w:i/>
          <w:iCs/>
          <w:sz w:val="16"/>
          <w:szCs w:val="16"/>
        </w:rPr>
        <w:t>“(...).</w:t>
      </w:r>
      <w:r>
        <w:rPr>
          <w:b w:val="0"/>
          <w:i/>
          <w:iCs/>
          <w:sz w:val="16"/>
          <w:szCs w:val="16"/>
        </w:rPr>
        <w:t xml:space="preserve"> Dado que el artículo 14 del CDU hace parte del Capítulo Unico del Título I del Código, apartes ambos que se ocupan de los principios rectores de la actividad disciplinaria, y que en el texto constitucional y en los ordenamientos penales se excluye la responsabilidad objetiva, es evidente, entonces, que en los procesos disciplinarios no puede tener lugar este tipo de responsabilidad. Además, esto ha sido señalado reiteradamente por la Corte, al precisar que el derecho disciplinario es una modalidad del derecho sancionatorio, razón por la cual se le aplican, mutatis mutandi, los principios del derecho penal.</w:t>
      </w:r>
      <w:r>
        <w:rPr>
          <w:rStyle w:val="Refdenotaalpie"/>
          <w:b w:val="0"/>
          <w:i/>
          <w:iCs/>
          <w:sz w:val="16"/>
          <w:szCs w:val="16"/>
        </w:rPr>
        <w:footnoteReference w:id="63"/>
      </w:r>
      <w:r>
        <w:rPr>
          <w:b w:val="0"/>
          <w:i/>
          <w:iCs/>
          <w:sz w:val="16"/>
          <w:szCs w:val="16"/>
        </w:rPr>
        <w:t xml:space="preserve"> </w:t>
      </w:r>
    </w:p>
    <w:p w:rsidR="00033B64" w:rsidRDefault="00033B64" w:rsidP="00033B64">
      <w:pPr>
        <w:numPr>
          <w:ilvl w:val="12"/>
          <w:numId w:val="0"/>
        </w:numPr>
        <w:ind w:left="360"/>
        <w:jc w:val="both"/>
        <w:rPr>
          <w:i/>
          <w:iCs/>
          <w:sz w:val="16"/>
          <w:szCs w:val="16"/>
          <w:lang w:val="es-ES_tradnl"/>
        </w:rPr>
      </w:pPr>
    </w:p>
    <w:p w:rsidR="00033B64" w:rsidRDefault="00033B64" w:rsidP="00033B64">
      <w:pPr>
        <w:numPr>
          <w:ilvl w:val="12"/>
          <w:numId w:val="0"/>
        </w:numPr>
        <w:ind w:left="360"/>
        <w:jc w:val="both"/>
        <w:rPr>
          <w:i/>
          <w:iCs/>
          <w:sz w:val="16"/>
          <w:szCs w:val="16"/>
          <w:lang w:val="es-ES_tradnl"/>
        </w:rPr>
      </w:pPr>
      <w:r>
        <w:rPr>
          <w:i/>
          <w:iCs/>
          <w:sz w:val="16"/>
          <w:szCs w:val="16"/>
          <w:lang w:val="es-ES_tradnl"/>
        </w:rPr>
        <w:t>De otra parte, el hecho de que el Código establezca que las faltas disciplinarias sólo son sancionables a título de dolo o culpa, implica que los servidores públicos solamente pueden ser sancionados disciplinariamente luego de que se haya desarrollado el correspondiente proceso - con las garantías propias del derecho disciplinario y, en general, del debido proceso -, y de que dentro de éste se haya establecido la responsabilidad del disciplinado.</w:t>
      </w:r>
    </w:p>
    <w:p w:rsidR="00033B64" w:rsidRDefault="00033B64" w:rsidP="00033B64">
      <w:pPr>
        <w:numPr>
          <w:ilvl w:val="12"/>
          <w:numId w:val="0"/>
        </w:numPr>
        <w:ind w:left="360"/>
        <w:jc w:val="both"/>
        <w:rPr>
          <w:i/>
          <w:iCs/>
          <w:sz w:val="16"/>
          <w:szCs w:val="16"/>
          <w:lang w:val="es-ES_tradnl"/>
        </w:rPr>
      </w:pPr>
    </w:p>
    <w:p w:rsidR="00033B64" w:rsidRDefault="00033B64" w:rsidP="00033B64">
      <w:pPr>
        <w:pStyle w:val="Textoindependiente21"/>
        <w:numPr>
          <w:ilvl w:val="12"/>
          <w:numId w:val="0"/>
        </w:numPr>
        <w:ind w:left="360"/>
        <w:rPr>
          <w:sz w:val="16"/>
          <w:szCs w:val="16"/>
        </w:rPr>
      </w:pPr>
      <w:r>
        <w:rPr>
          <w:b w:val="0"/>
          <w:i/>
          <w:iCs/>
          <w:sz w:val="16"/>
          <w:szCs w:val="16"/>
        </w:rPr>
        <w:t>Por lo tanto, es claro que no tiene  ningún asidero la interpretación que el demandante hace de la norma acusada. Ello conduce a esta Corporación a declarar la constitucionalidad del aparte atacado. Sin embargo, dado que el análisis realizado se ha restringido a la acusación del actor, esta declaración se restringirá al cargo que le fuera formulado por el mismo.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constitucinpoltica"/>
        <w:spacing w:after="0" w:line="240" w:lineRule="auto"/>
      </w:pPr>
    </w:p>
    <w:p w:rsidR="00033B64" w:rsidRDefault="00033B64" w:rsidP="00033B64">
      <w:pPr>
        <w:pStyle w:val="Sangra2detindependiente"/>
        <w:autoSpaceDE/>
        <w:autoSpaceDN/>
        <w:adjustRightInd/>
        <w:rPr>
          <w:sz w:val="16"/>
          <w:szCs w:val="16"/>
        </w:rPr>
      </w:pPr>
      <w:r>
        <w:rPr>
          <w:i w:val="0"/>
          <w:iCs w:val="0"/>
          <w:sz w:val="16"/>
          <w:szCs w:val="16"/>
        </w:rPr>
        <w:t xml:space="preserve">“(...). </w:t>
      </w:r>
      <w:r>
        <w:rPr>
          <w:sz w:val="16"/>
          <w:szCs w:val="16"/>
        </w:rPr>
        <w:t xml:space="preserve">El numeral 1º de la nueva disposición ofrece una redacción más clara, más precisa y mucho más técnica que el anterior, toda vez que la misma se refiere a la obligación del servidor público de cumplir y hacer cumplir “los deberes contenidos en la Constitución…”, lo cual no se precisaba en el artículo 40 de la Ley 200 de julio 28 de 1995, pues simplemente en el se hacia referencia al cumplimiento de “la Constitución…”, sin mencionar expresamente “los deberes en ella y en los demás ordenamientos jurídicos establecidos”, de donde se colige que para la pasada legislación constituía deber del servidor público, “el simple hecho de no cumplir y hacer que se cumpla la Constitución…”, lo cual convertía en “deber”, así no lo fuera, cualquier trasgresión a la Carta Política, los tratados públicos ratificados por el gobierno colombiano, las leyes, las ordenanzas, los acuerdos Municipales, los estatutos de la entidad, los reglamentos, los manuales de funciones, las órdenes superiores, las decisiones judiciales y disciplinarias, las convenciones colectivas y contratos de trabajo, lo que además de ser violatorio del principio de legalidad, es violatorio del principio </w:t>
      </w:r>
      <w:r>
        <w:rPr>
          <w:sz w:val="16"/>
          <w:szCs w:val="16"/>
        </w:rPr>
        <w:lastRenderedPageBreak/>
        <w:t xml:space="preserve">de tipicidad, que aunque la Corte Constitucional ha aceptado la tipicidad genérica, mucho más abierta que la penal, es permitir que se lleve la conducta al extremo de encuadrarla en cualquier comportamiento, que como en el caso concreto, debe circunscribirse única y exclusivamente a “los deberes”, habida cuenta que la disposición se refiere a los “deberes de  los servidores públicos” y no a los derechos, ni a las prohibiciones, ni a las inhabilidades e incompatibilidades y conflicto de intereses”. Así mismo, la nueva disposición se refiere al cumplimiento de los deberes contenidos en el Derecho Internacional Humanitario, situación que no estaba consagrada en la ley disciplinaria anterior;  introduce los deberes señalados en los acuerdos distritales, que tampoco se señalaban en la Ley 200 de julio 28 de 1995 y se le agregan los deberes de los servidores públicos que se encuentren contenidos en la Ley 190 de junio 6 de 1995 (Estatuto Anticorrupción – mandato que formaba parte del numeral 28 del artículo 40 de la Ley 200 de julio 28 de 1995), para que los mismos sean integrados al nuevo Código Disciplinario Único, muy a pesar que la nueva ley disciplinaria ya lo había dicho cuando se refería a los “deberes contemplados en las leyes”. </w:t>
      </w:r>
    </w:p>
    <w:p w:rsidR="00033B64" w:rsidRDefault="00033B64" w:rsidP="00033B64">
      <w:pPr>
        <w:ind w:left="360"/>
        <w:jc w:val="both"/>
        <w:rPr>
          <w:b/>
          <w:i/>
          <w:iCs/>
          <w:color w:val="000000"/>
          <w:sz w:val="16"/>
          <w:szCs w:val="16"/>
        </w:rPr>
      </w:pPr>
    </w:p>
    <w:p w:rsidR="00033B64" w:rsidRDefault="00033B64" w:rsidP="00033B64">
      <w:pPr>
        <w:pStyle w:val="Textoindependiente31"/>
        <w:ind w:left="360" w:right="0"/>
        <w:rPr>
          <w:i/>
          <w:iCs/>
          <w:sz w:val="16"/>
          <w:szCs w:val="16"/>
        </w:rPr>
      </w:pPr>
      <w:r>
        <w:rPr>
          <w:i/>
          <w:iCs/>
          <w:sz w:val="16"/>
          <w:szCs w:val="16"/>
          <w:lang w:val="es-ES_tradnl"/>
        </w:rPr>
        <w:t>El numeral 2º de la nueva disposición, simplemente dispone que se trata de</w:t>
      </w:r>
      <w:r>
        <w:rPr>
          <w:i/>
          <w:iCs/>
          <w:sz w:val="16"/>
          <w:szCs w:val="16"/>
        </w:rPr>
        <w:t xml:space="preserve"> “Cumplir con diligencia, eficiencia e imparcialidad el servicio que le sea encomendado y abstenerse de cualquier acto u omisión que cause la suspensión o perturbación </w:t>
      </w:r>
      <w:r>
        <w:rPr>
          <w:i/>
          <w:iCs/>
          <w:sz w:val="16"/>
          <w:szCs w:val="16"/>
          <w:u w:val="single"/>
        </w:rPr>
        <w:t>injustificada</w:t>
      </w:r>
      <w:r>
        <w:rPr>
          <w:i/>
          <w:iCs/>
          <w:sz w:val="16"/>
          <w:szCs w:val="16"/>
        </w:rPr>
        <w:t xml:space="preserve"> de un servicio esencial, o que implique abuso indebido del cargo o función”, con lo que simplemente se agrega la palabra que nos permitimos subrayar, lo cual torna a la disposición mucho más equitativa, toda vez que como estaba redactada la norma en la Ley 200 de julio 28 de 1995, permitía que se aplicara la disposición solamente con el hecho de operarse la suspensión o perturbación de un servicio esencial.</w:t>
      </w:r>
    </w:p>
    <w:p w:rsidR="00033B64" w:rsidRDefault="00033B64" w:rsidP="00033B64">
      <w:pPr>
        <w:ind w:left="360"/>
        <w:jc w:val="both"/>
        <w:rPr>
          <w:b/>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Al numeral 3º de la nueva disposición se le agrega la palabra “decidir oportunamente”, lo cual no se encontraba expresado en la Ley 200 de julio 28 de 1995, a efectos de que en la formulación y la decisión o la ejecución de los planes de desarrollo y de los presupuestos, ello se haga “oportunamente” y no en cualquier tiempo como se podía interpretar de la lectura del artículo 40 de la ley disciplinaria anterior.</w:t>
      </w:r>
    </w:p>
    <w:p w:rsidR="00033B64" w:rsidRDefault="00033B64" w:rsidP="00033B64">
      <w:pPr>
        <w:ind w:left="360"/>
        <w:jc w:val="both"/>
        <w:rPr>
          <w:i/>
          <w:iCs/>
          <w:color w:val="000000"/>
          <w:sz w:val="16"/>
          <w:szCs w:val="16"/>
        </w:rPr>
      </w:pPr>
    </w:p>
    <w:p w:rsidR="00033B64" w:rsidRDefault="00033B64" w:rsidP="00033B64">
      <w:pPr>
        <w:ind w:left="360"/>
        <w:jc w:val="both"/>
        <w:rPr>
          <w:i/>
          <w:iCs/>
          <w:sz w:val="16"/>
          <w:szCs w:val="16"/>
        </w:rPr>
      </w:pPr>
      <w:r>
        <w:rPr>
          <w:i/>
          <w:iCs/>
          <w:color w:val="000000"/>
          <w:sz w:val="16"/>
          <w:szCs w:val="16"/>
        </w:rPr>
        <w:t xml:space="preserve">Al  numeral 4º de la nueva disposición se le adiciona la expresión “los bienes”, con el fin que el deber consista en la utilización de los “bienes y recursos” asignados para el desempeño de su empleo, cargo o función y no simplemente, la utilización de los “recursos” </w:t>
      </w:r>
      <w:r>
        <w:rPr>
          <w:i/>
          <w:iCs/>
          <w:sz w:val="16"/>
          <w:szCs w:val="16"/>
        </w:rPr>
        <w:t>asignados para el desempeño de su empleo, cargo o función.</w:t>
      </w:r>
    </w:p>
    <w:p w:rsidR="00033B64" w:rsidRDefault="00033B64" w:rsidP="00033B64">
      <w:pPr>
        <w:tabs>
          <w:tab w:val="left" w:pos="-3271"/>
          <w:tab w:val="left" w:pos="-2551"/>
          <w:tab w:val="left" w:pos="-1831"/>
          <w:tab w:val="left" w:pos="-1111"/>
          <w:tab w:val="left" w:pos="-391"/>
          <w:tab w:val="left" w:pos="72"/>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ind w:left="360"/>
        <w:jc w:val="both"/>
        <w:rPr>
          <w:i/>
          <w:iCs/>
          <w:color w:val="000000"/>
          <w:sz w:val="16"/>
          <w:szCs w:val="16"/>
        </w:rPr>
      </w:pPr>
      <w:r>
        <w:rPr>
          <w:i/>
          <w:iCs/>
          <w:color w:val="000000"/>
          <w:sz w:val="16"/>
          <w:szCs w:val="16"/>
        </w:rPr>
        <w:t xml:space="preserve">En el numeral 5º se reemplazan las formas verbales “impidiendo o evitando” que contenía el artículo 40 de la Ley 200 de julio 28 de 1995, por las formas verbales “impedir o evitar”, con el fin de crear, dentro de la disposición, otra conducta, la cual consiste en “impedir o evitar la sustracción, destrucción, ocultamiento o utilización indebidos” de la documentación e información que por su empleo, cargo o función conserve bajo su cuidado, lo cual en vigencia de la ley disciplinaria anterior, determinaba una sola conducta y era precisamente la que se desarrollaba cuando el destinatario de la ley disciplinaria no custodiaba y cuidaba la </w:t>
      </w:r>
      <w:r>
        <w:rPr>
          <w:i/>
          <w:iCs/>
          <w:sz w:val="16"/>
          <w:szCs w:val="16"/>
        </w:rPr>
        <w:t xml:space="preserve"> documentación e información que por razón de su empleo, cargo o función conservara bajo su cuidado o a la cual tuviera acceso y que por tal razón no impedía o evitaba su sustracción, destrucción, ocultamiento o la utilización indebidas. Hoy al leer la redacción de la nueva disposición se concluye que de ella emanan dos (2) conductas: 1. </w:t>
      </w:r>
      <w:r>
        <w:rPr>
          <w:i/>
          <w:iCs/>
          <w:color w:val="000000"/>
          <w:sz w:val="16"/>
          <w:szCs w:val="16"/>
        </w:rPr>
        <w:t>Custodiar y cuidar la documentación e información que por razón de su empleo, cargo o función conserve bajo su cuidado o a la cual tenga acceso y 2. Impedir o evitar la sustracción, destrucción, ocultamiento o utilización indebidos de la documentación e información que por razón de su empleo, cargo o función conserve bajo cuidado o a la cual tenga acceso.</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 xml:space="preserve">En el numeral 7º de la nueva disposición se redacta de manera más clara el deber del servidor público al prescribir el cumplimiento de las disposiciones que sus superiores jerárquicos “adopten” (término éste último reemplazado por la expresión “le dicten”) en ejercicio de sus atribuciones, </w:t>
      </w:r>
      <w:r>
        <w:rPr>
          <w:i/>
          <w:iCs/>
          <w:color w:val="000000"/>
          <w:sz w:val="16"/>
          <w:szCs w:val="16"/>
          <w:u w:val="single"/>
        </w:rPr>
        <w:t>siempre que no sean contrarias a la Constitución Política y a las leyes vigentes</w:t>
      </w:r>
      <w:r>
        <w:rPr>
          <w:i/>
          <w:iCs/>
          <w:color w:val="000000"/>
          <w:sz w:val="16"/>
          <w:szCs w:val="16"/>
        </w:rPr>
        <w:t xml:space="preserve"> (frase subrayada que se agrega a la norma) y “atender” (palabra que en la ley anterior aparecía como “cumplir”) los requerimientos y citaciones de las autoridades “competentes” (palabra esta última que no existía en el numeral 7º de la Ley 200 de julio 28 de 1995).</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 xml:space="preserve">Al numeral 8º simplemente se le agregó la expresión “y convencionales cuando a ellas tengan derecho”, la cual no estaba contenida en el numeral 8º de la Ley 200 de julio 28 de 1995, quedando el numeral 8º del artículo comentado de la Ley 734 de febrero 5 de 2002 redactado en los siguientes términos: “8. Desempeñar el empleo, cargo o función sin obtener o pretender beneficios adicionales a las contraprestaciones legales </w:t>
      </w:r>
      <w:r>
        <w:rPr>
          <w:i/>
          <w:iCs/>
          <w:color w:val="000000"/>
          <w:sz w:val="16"/>
          <w:szCs w:val="16"/>
          <w:u w:val="single"/>
        </w:rPr>
        <w:t>y convencionales cuando a ellas tenga derecho</w:t>
      </w:r>
      <w:r>
        <w:rPr>
          <w:i/>
          <w:iCs/>
          <w:color w:val="000000"/>
          <w:sz w:val="16"/>
          <w:szCs w:val="16"/>
        </w:rPr>
        <w:t>”.</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Al numeral 9º se le suprimió la exigencia de los requisitos de los artículos 13, 14 y 15 de la Ley 190 de junio 6 de 1995 “para la posesión y el desempeño del cargo” y simplemente esa exigencia se reemplazó por la acreditación de los requisitos exigidos por la ley para la posesión y desempeño del cargo, lo cual debe estar conforme a la ley vigente al momento de su verificación, cambio éste que prevé nuevos requisitos impuestos por el legislador, los cuales puede que no consulten con los requisitos que exige acreditar la Ley 190 de junio 6 de 1995 o Estatuto Anticorrupción.</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color w:val="000000"/>
          <w:sz w:val="16"/>
          <w:szCs w:val="16"/>
        </w:rPr>
        <w:t>El numeral 10 se redactó con mayor precisión, sin que se evidencien cambios sustanciales.</w:t>
      </w:r>
    </w:p>
    <w:p w:rsidR="00033B64" w:rsidRDefault="00033B64" w:rsidP="00033B64">
      <w:pPr>
        <w:ind w:left="360"/>
        <w:jc w:val="both"/>
        <w:rPr>
          <w:i/>
          <w:iCs/>
          <w:color w:val="000000"/>
          <w:sz w:val="16"/>
          <w:szCs w:val="16"/>
        </w:rPr>
      </w:pPr>
    </w:p>
    <w:p w:rsidR="00033B64" w:rsidRDefault="00033B64" w:rsidP="00033B64">
      <w:pPr>
        <w:ind w:left="360"/>
        <w:jc w:val="both"/>
        <w:rPr>
          <w:i/>
          <w:iCs/>
          <w:sz w:val="16"/>
          <w:szCs w:val="16"/>
        </w:rPr>
      </w:pPr>
      <w:r>
        <w:rPr>
          <w:i/>
          <w:iCs/>
          <w:color w:val="000000"/>
          <w:sz w:val="16"/>
          <w:szCs w:val="16"/>
        </w:rPr>
        <w:t xml:space="preserve">Al numeral 11 del artículo 34 de la Ley 734 de febrero 5 de 2002 se le suprimió la referencia que se hacía respecto “a la docencia” en el mismo numeral de la Ley 200 de julio 28 de 1995, ya que no era necesaria, toda vez que esa precisamente es una “excepción legal”. </w:t>
      </w:r>
    </w:p>
    <w:p w:rsidR="00033B64" w:rsidRDefault="00033B64" w:rsidP="00033B64">
      <w:pPr>
        <w:ind w:left="360"/>
        <w:jc w:val="both"/>
        <w:rPr>
          <w:i/>
          <w:iCs/>
          <w:color w:val="000000"/>
          <w:sz w:val="16"/>
          <w:szCs w:val="16"/>
        </w:rPr>
      </w:pPr>
      <w:r>
        <w:rPr>
          <w:i/>
          <w:iCs/>
          <w:color w:val="000000"/>
          <w:sz w:val="16"/>
          <w:szCs w:val="16"/>
        </w:rPr>
        <w:t xml:space="preserve">Los numerales 12 y 13 del artículo 34 de la Ley 734 de febrero 5 de 2002 son nuevos y a ellos les damos la bienvenida, toda vez que el numeral 12 era necesario en la disciplina de las oficinas públicas para evitar las prelaciones hacia las personas o entidades </w:t>
      </w:r>
      <w:r>
        <w:rPr>
          <w:rStyle w:val="Refdenotaalpie"/>
          <w:i/>
          <w:iCs/>
          <w:color w:val="000000"/>
          <w:sz w:val="16"/>
          <w:szCs w:val="16"/>
        </w:rPr>
        <w:footnoteReference w:id="64"/>
      </w:r>
      <w:r>
        <w:rPr>
          <w:i/>
          <w:iCs/>
          <w:color w:val="000000"/>
          <w:sz w:val="16"/>
          <w:szCs w:val="16"/>
        </w:rPr>
        <w:t>y el numeral 13 se manifiesta conforme al principio rector de la ley disciplinaria fincado en la motivación de las providencias, el cual se encuentra contenido en los artículos 19 y 47 de la Ley 734 de febrero 5 de 2002.</w:t>
      </w:r>
    </w:p>
    <w:p w:rsidR="00033B64" w:rsidRDefault="00033B64" w:rsidP="00033B64">
      <w:pPr>
        <w:ind w:left="360"/>
        <w:jc w:val="both"/>
        <w:rPr>
          <w:b/>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Al numeral 15 de la nueva disposición (numeral 13 del artículo 40 de  la Ley 200 de julio 28 de 1995) se le agregan los términos “efectividad” y “buscan la satisfacción de las necesidades generales de todos los ciudadanos”, con los cuales se acentúa los fines de la función pública y se priorizan los principios constitucionales de la dignidad humana y de la igualdad en el ejercicio del cargo del servidor público.</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Al comparar el numeral 16 del artículo 34 de la Ley 734 de febrero 5 de 2002 con el de la ley disciplinaria anterior, observamos como al numeral 14 del artículo 40 de la Ley 200 de julio 28 de 1995, se le adiciona la palabra “actuaciones” y se le elimina el término “cumplido” por innecesario. Con la adición de la palabra “actuaciones”, se extiende el acceso a las autoridades allí señaladas para que no solamente adelanten las investigaciones, sino sus “actuaciones”, lo cual permite ampliar la esfera de conocimiento de las autoridades allí señaladas, para que ellas tengan mejores resultados en la lucha contra la corrupción administrativa.</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18 de la nueva disposición se redacta en forma más precisa y concisa, recogiendo los términos a que se refería el numeral 16 del artículo 40 de la Ley 200 de julio 28 de 1995 y dando cabida a los descuentos “conforme a la ley” o a otros descuentos respecto de “otras órdenes de autoridad judicial.</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20 de la nueva disposición es nuevo y creemos que estaba demorada su inclusión en el catálogo de deberes de los servidores públicos, habida cuenta que la responsabilidad en “calificar a los funcionarios o empleados en la oportunidad y condiciones previstas por la ley o el reglamento” es imperativa en la prestación del servicio estatal para procurar la eficacia, la eficiencia y la garantía de la función pública. En la correcta aplicación del cumplimiento de este deber estriba la conquista por parte de las entidades del Estado de dotarse de un excelente equipo gerencial humano.</w:t>
      </w:r>
    </w:p>
    <w:p w:rsidR="00033B64" w:rsidRDefault="00033B64" w:rsidP="00033B64">
      <w:pPr>
        <w:ind w:left="360"/>
        <w:jc w:val="both"/>
        <w:rPr>
          <w:b/>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24 de la nueva disposición contiene la adición de la expresión “salvo las excepciones de ley”, que no traía el numeral 19 del artículo 40 de la Ley 200 de julio 28 de 1995, lo cual le brinda mayor precisión a la norma, toda vez que por mandato Constitucional existen personas que no están en el deber de denunciar los delitos, las contravenciones y las faltas disciplinarias de los cuales tuviere conocimiento. Era entonces oportuno incluir en la redacción de este numeral la expresión anotada; darla a conocer de manera expresa en el numeral, con lo cual muy seguramente se evitarán confusiones y malas interpretaciones.</w:t>
      </w:r>
    </w:p>
    <w:p w:rsidR="00033B64" w:rsidRDefault="00033B64" w:rsidP="00033B64">
      <w:pPr>
        <w:ind w:left="360"/>
        <w:jc w:val="both"/>
        <w:rPr>
          <w:i/>
          <w:iCs/>
          <w:color w:val="000000"/>
          <w:sz w:val="16"/>
          <w:szCs w:val="16"/>
        </w:rPr>
      </w:pPr>
    </w:p>
    <w:p w:rsidR="00033B64" w:rsidRDefault="00033B64" w:rsidP="00033B64">
      <w:pPr>
        <w:ind w:left="360"/>
        <w:jc w:val="both"/>
        <w:rPr>
          <w:i/>
          <w:iCs/>
          <w:sz w:val="16"/>
          <w:szCs w:val="16"/>
        </w:rPr>
      </w:pPr>
      <w:r>
        <w:rPr>
          <w:i/>
          <w:iCs/>
          <w:color w:val="000000"/>
          <w:sz w:val="16"/>
          <w:szCs w:val="16"/>
        </w:rPr>
        <w:t xml:space="preserve">Los numerales 27 a 40 contienen interesantes deberes que les son obligados observar a los servidores públicos, los cuales obviamente no se encontraban catalogados como deberes en el artículo 40 de la Ley 200 de julio 28 de 1995. La inclusión de estos deberes fortalecerá la función pública y además redundará en la adecuada prestación de la función a que están obligados los servidores públicos,  so pena de incurrir en comportamientos contrarios a la ley disciplinaria. Debemos destacar que el numeral 40 enuncia el deber de “Capacitarse y actualizarse en el área donde desempeña su función”, lo cual a su vez constituye un derecho del servidor público consagrado en el numeral 3º del artículo 33 de la Ley 200 de julio 28 de 1995, para que el Estado brinde esas herramientas en aras al mejor desempeño de sus funciones, lo cual no será potestativo del servidor público sino obligatorio, precisamente para efectivizar el cumplimiento del deber de capacitarse y de actualizarse en el área donde desempeña su función.  </w:t>
      </w:r>
    </w:p>
    <w:p w:rsidR="00033B64" w:rsidRDefault="00033B64" w:rsidP="00033B64">
      <w:pPr>
        <w:ind w:left="360"/>
        <w:jc w:val="both"/>
        <w:rPr>
          <w:i/>
          <w:iCs/>
          <w:color w:val="000000"/>
          <w:sz w:val="16"/>
          <w:szCs w:val="16"/>
        </w:rPr>
      </w:pPr>
    </w:p>
    <w:p w:rsidR="00033B64" w:rsidRDefault="00033B64" w:rsidP="00033B64">
      <w:pPr>
        <w:pStyle w:val="Artculo"/>
        <w:spacing w:after="0" w:line="240" w:lineRule="auto"/>
        <w:ind w:left="360"/>
        <w:rPr>
          <w:color w:val="auto"/>
          <w:sz w:val="16"/>
          <w:szCs w:val="16"/>
        </w:rPr>
      </w:pPr>
      <w:r>
        <w:rPr>
          <w:rFonts w:ascii="Times New Roman" w:hAnsi="Times New Roman"/>
          <w:i/>
          <w:iCs/>
          <w:sz w:val="16"/>
          <w:szCs w:val="16"/>
        </w:rPr>
        <w:t>Respecto del artículo 40 de la Ley 200 de julio 28 de 1995, se eliminan los numerales 21 (Ceñirse en sus actuaciones a los postulados de la buena fe); 22. (Desempeñar con solicitud, eficiencia e imparcialidad las funciones de su cargo) y 23 (Vigilar y salvaguardar los intereses del Estado), los cuales se encuentran tácitamente incluidos en los restantes deberes de que trata el artículo 34 de la Ley 734 de febrero 5 de 2002. (...)”.</w:t>
      </w:r>
      <w:r>
        <w:rPr>
          <w:rStyle w:val="Refdenotaalpie"/>
          <w:rFonts w:ascii="Arial" w:hAnsi="Arial" w:cs="Arial"/>
          <w:sz w:val="16"/>
          <w:szCs w:val="16"/>
        </w:rPr>
        <w:footnoteReference w:id="65"/>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Tercero</w:t>
      </w:r>
      <w:r>
        <w:rPr>
          <w:color w:val="auto"/>
        </w:rPr>
        <w:fldChar w:fldCharType="begin"/>
      </w:r>
      <w:r>
        <w:instrText>tc “</w:instrText>
      </w:r>
      <w:r>
        <w:rPr>
          <w:color w:val="auto"/>
        </w:rPr>
        <w:instrText>Capítulo Tercero”</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Prohibiciones</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Prohibiciones</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35. </w:t>
      </w:r>
      <w:r w:rsidRPr="00033B64">
        <w:rPr>
          <w:b/>
          <w:bCs/>
          <w:color w:val="auto"/>
          <w:sz w:val="18"/>
          <w:szCs w:val="18"/>
          <w14:shadow w14:blurRad="50800" w14:dist="38100" w14:dir="2700000" w14:sx="100000" w14:sy="100000" w14:kx="0" w14:ky="0" w14:algn="tl">
            <w14:srgbClr w14:val="000000">
              <w14:alpha w14:val="60000"/>
            </w14:srgbClr>
          </w14:shadow>
        </w:rPr>
        <w:t>Prohibiciones</w:t>
      </w:r>
      <w:r>
        <w:rPr>
          <w:b/>
          <w:bCs/>
          <w:color w:val="auto"/>
          <w:sz w:val="18"/>
          <w:szCs w:val="18"/>
        </w:rPr>
        <w:t>.</w:t>
      </w:r>
      <w:r>
        <w:rPr>
          <w:color w:val="auto"/>
          <w:sz w:val="18"/>
          <w:szCs w:val="18"/>
        </w:rPr>
        <w:t xml:space="preserve"> A todo servidor público le está prohibido: </w:t>
      </w:r>
      <w:r>
        <w:rPr>
          <w:color w:val="auto"/>
          <w:sz w:val="18"/>
          <w:szCs w:val="18"/>
        </w:rPr>
        <w:fldChar w:fldCharType="begin"/>
      </w:r>
      <w:r>
        <w:rPr>
          <w:sz w:val="18"/>
          <w:szCs w:val="18"/>
        </w:rPr>
        <w:instrText>tc “</w:instrText>
      </w:r>
      <w:r>
        <w:rPr>
          <w:b/>
          <w:bCs/>
          <w:color w:val="auto"/>
          <w:sz w:val="18"/>
          <w:szCs w:val="18"/>
        </w:rPr>
        <w:instrText>Artículo 35. Prohibiciones.</w:instrText>
      </w:r>
      <w:r>
        <w:rPr>
          <w:color w:val="auto"/>
          <w:sz w:val="18"/>
          <w:szCs w:val="18"/>
        </w:rPr>
        <w:instrText xml:space="preserve"> A todo servidor público le está prohibido\: “</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w:t>
      </w:r>
      <w:r>
        <w:rPr>
          <w:color w:val="auto"/>
          <w:sz w:val="18"/>
          <w:szCs w:val="18"/>
        </w:rPr>
        <w:tab/>
        <w:t>Incumplir los deberes o abusar de los derechos o extralimitar las funciones contenidas en la Constitución, los tratados internacionales ratificados por el congreso, las leyes, los decretos, las ordenanzas, los acuerdos distritales y municipales, los estatutos de la entidad, los reglamentos y los manuales de funciones, las decisiones judiciales y disciplinarias, las convenciones colectivas y los contratos de trabajo.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w:t>
      </w:r>
      <w:r>
        <w:rPr>
          <w:color w:val="auto"/>
          <w:sz w:val="18"/>
          <w:szCs w:val="18"/>
        </w:rPr>
        <w:tab/>
        <w:t>Imponer a otro servidor público trabajos ajenos a sus funciones o impedirle el cumplimiento de sus deberes.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w:t>
      </w:r>
      <w:r>
        <w:rPr>
          <w:color w:val="auto"/>
          <w:sz w:val="18"/>
          <w:szCs w:val="18"/>
        </w:rPr>
        <w:tab/>
        <w:t>Solicitar, directa o indirectamente, dádivas, agasajos, regalos, favores o cualquier otra clase de beneficios.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4.</w:t>
      </w:r>
      <w:r>
        <w:rPr>
          <w:color w:val="auto"/>
          <w:sz w:val="18"/>
          <w:szCs w:val="18"/>
        </w:rPr>
        <w:tab/>
        <w:t>Aceptar, sin permiso de la autoridad correspondiente, cargos, honores o recompensas provenientes de organismos internacionales o gobiernos extranjeros, o celebrar contratos con éstos, sin previa autorización del Gobierno.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5.</w:t>
      </w:r>
      <w:r>
        <w:rPr>
          <w:color w:val="auto"/>
          <w:sz w:val="18"/>
          <w:szCs w:val="18"/>
        </w:rPr>
        <w:tab/>
        <w:t>Ocupar o tomar indebidamente oficinas o edificios públicos.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6.</w:t>
      </w:r>
      <w:r>
        <w:rPr>
          <w:color w:val="auto"/>
          <w:sz w:val="18"/>
          <w:szCs w:val="18"/>
        </w:rPr>
        <w:tab/>
        <w:t>Ejecutar actos de violencia contra superiores, subalternos, compañeros de trabajo, demás servidores públicos, o injuriarlos o calumniarlos.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7.</w:t>
      </w:r>
      <w:r>
        <w:rPr>
          <w:color w:val="auto"/>
          <w:sz w:val="18"/>
          <w:szCs w:val="18"/>
        </w:rPr>
        <w:tab/>
        <w:t>Omitir, negar, retardar o entrabar el despacho de los asuntos a su cargo o la prestación del servicio a que está obligado.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8.</w:t>
      </w:r>
      <w:r>
        <w:rPr>
          <w:color w:val="auto"/>
          <w:sz w:val="18"/>
          <w:szCs w:val="18"/>
        </w:rPr>
        <w:tab/>
        <w:t>Omitir, retardar o no suministrar debida y oportuna respuesta a las peticiones respetuosas de los particulares o a solicitudes de las autoridades, así como retenerlas o enviarlas a destinatario diferente de aquel a quien corresponda su conocimiento.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9.</w:t>
      </w:r>
      <w:r>
        <w:rPr>
          <w:color w:val="auto"/>
          <w:sz w:val="18"/>
          <w:szCs w:val="18"/>
        </w:rPr>
        <w:tab/>
        <w:t>Ejecutar en el lugar de trabajo actos que atenten contra la moral o las buenas costumbres.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10.</w:t>
      </w:r>
      <w:r>
        <w:rPr>
          <w:color w:val="auto"/>
          <w:sz w:val="18"/>
          <w:szCs w:val="18"/>
        </w:rPr>
        <w:tab/>
        <w:t>Constituirse en acreedor o deudor de alguna persona interesada directa o indirectamente en los asuntos a su cargo, de sus representantes o apoderados, de sus parientes dentro del cuarto grado de consanguinidad, segundo de afinidad o primero civil, o de su cónyuge o compañero o compañera permanente.</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11.</w:t>
      </w:r>
      <w:r>
        <w:rPr>
          <w:color w:val="auto"/>
          <w:sz w:val="18"/>
          <w:szCs w:val="18"/>
        </w:rPr>
        <w:tab/>
        <w:t>Incumplir de manera reiterada e injustificada obligaciones civiles, laborales, comerciales o de familia impuestas en decisiones judiciales [</w:t>
      </w:r>
      <w:r>
        <w:rPr>
          <w:bCs/>
          <w:i/>
          <w:iCs/>
          <w:color w:val="auto"/>
          <w:sz w:val="18"/>
          <w:szCs w:val="18"/>
        </w:rPr>
        <w:t>o administrativas</w:t>
      </w:r>
      <w:r>
        <w:rPr>
          <w:bCs/>
          <w:color w:val="auto"/>
          <w:sz w:val="18"/>
          <w:szCs w:val="18"/>
        </w:rPr>
        <w:t>]</w:t>
      </w:r>
      <w:r>
        <w:rPr>
          <w:color w:val="auto"/>
          <w:sz w:val="18"/>
          <w:szCs w:val="18"/>
        </w:rPr>
        <w:t xml:space="preserve"> o admitidas en diligencia de conciliación.</w:t>
      </w:r>
    </w:p>
    <w:p w:rsidR="00033B64" w:rsidRDefault="00033B64" w:rsidP="00033B64">
      <w:pPr>
        <w:pStyle w:val="Artculo"/>
        <w:shd w:val="clear" w:color="auto" w:fill="CCCCCC"/>
        <w:spacing w:after="0" w:line="240" w:lineRule="auto"/>
        <w:ind w:left="454" w:hanging="454"/>
        <w:rPr>
          <w:sz w:val="18"/>
          <w:szCs w:val="18"/>
        </w:rPr>
      </w:pPr>
    </w:p>
    <w:p w:rsidR="00033B64" w:rsidRDefault="00033B64" w:rsidP="00033B64">
      <w:pPr>
        <w:pStyle w:val="Artculo"/>
        <w:shd w:val="clear" w:color="auto" w:fill="CCCCCC"/>
        <w:tabs>
          <w:tab w:val="clear" w:pos="454"/>
          <w:tab w:val="left" w:pos="540"/>
        </w:tabs>
        <w:spacing w:after="0" w:line="240" w:lineRule="auto"/>
        <w:rPr>
          <w:color w:val="auto"/>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C-949 de noviembre 6 de 2002,</w:t>
      </w:r>
      <w:r>
        <w:rPr>
          <w:sz w:val="14"/>
          <w:szCs w:val="14"/>
        </w:rPr>
        <w:t xml:space="preserve"> siendo Magistrado Ponente Alfredo Beltrán Sierra</w:t>
      </w:r>
      <w:r>
        <w:rPr>
          <w:smallCaps/>
          <w:sz w:val="14"/>
          <w:szCs w:val="14"/>
        </w:rPr>
        <w:t>.</w:t>
      </w:r>
      <w:r>
        <w:rPr>
          <w:sz w:val="14"/>
          <w:szCs w:val="14"/>
        </w:rPr>
        <w:t xml:space="preserve">  declaró </w:t>
      </w:r>
      <w:r>
        <w:rPr>
          <w:i/>
          <w:iCs/>
          <w:sz w:val="14"/>
          <w:szCs w:val="14"/>
        </w:rPr>
        <w:t xml:space="preserve">inexequible </w:t>
      </w:r>
      <w:r>
        <w:rPr>
          <w:sz w:val="14"/>
          <w:szCs w:val="14"/>
        </w:rPr>
        <w:t>lo encerrado entre corchetes [].</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12.</w:t>
      </w:r>
      <w:r>
        <w:rPr>
          <w:color w:val="auto"/>
          <w:sz w:val="18"/>
          <w:szCs w:val="18"/>
        </w:rPr>
        <w:tab/>
        <w:t>Proporcionar dato inexacto o presentar documentos ideológicamente falsos u omitir información que tenga incidencia en su vinculación o permanencia en el cargo o en la carrera, o en las promociones o ascensos o para justificar una situación administrativa.</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13.</w:t>
      </w:r>
      <w:r>
        <w:rPr>
          <w:color w:val="auto"/>
          <w:sz w:val="18"/>
          <w:szCs w:val="18"/>
        </w:rPr>
        <w:tab/>
        <w:t>Ocasionar daño o dar lugar a la pérdida de bienes, elementos, expedientes o documentos que hayan llegado a su poder por razón de sus funciones.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14. Desempeñar simultáneamente más de un empleo público o recibir más de una asignación que provenga del tesoro público, o de empresas o de instituciones en las que tenga parte mayoritaria el Estado, salvo los casos expresamente determinados por la ley.</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ab/>
        <w:t>Entiéndese por tesoro público el de la Nación, las entidades territoriales y las descentralizadas.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15.</w:t>
      </w:r>
      <w:r>
        <w:rPr>
          <w:color w:val="auto"/>
          <w:sz w:val="18"/>
          <w:szCs w:val="18"/>
        </w:rPr>
        <w:tab/>
        <w:t>Ordenar el pago o percibir remuneración oficial por servicios no prestados, o por cuantía superior a la legal, o reconocer y cancelar pensiones irregularmente reconocidas, o efectuar avances prohibidos por la ley o los reglamentos.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16.</w:t>
      </w:r>
      <w:r>
        <w:rPr>
          <w:color w:val="auto"/>
          <w:sz w:val="18"/>
          <w:szCs w:val="18"/>
        </w:rPr>
        <w:tab/>
        <w:t>Asumir obligaciones o compromisos de pago que superen la cuantía de los montos aprobados en el Programa Anual Mensualizado de Caja (PAC).</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17.</w:t>
      </w:r>
      <w:r>
        <w:rPr>
          <w:color w:val="auto"/>
          <w:sz w:val="18"/>
          <w:szCs w:val="18"/>
        </w:rPr>
        <w:tab/>
        <w:t>Ejercer cualquier clase de coacción sobre servidores públicos o sobre particulares que ejerzan funciones públicas, a fin de conseguir provecho personal o para terceros, o para que proceda en determinado sentido.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lastRenderedPageBreak/>
        <w:t>18.</w:t>
      </w:r>
      <w:r>
        <w:rPr>
          <w:color w:val="auto"/>
          <w:sz w:val="18"/>
          <w:szCs w:val="18"/>
        </w:rPr>
        <w:tab/>
        <w:t xml:space="preserve">Nombrar o elegir, para el </w:t>
      </w:r>
      <w:r>
        <w:rPr>
          <w:color w:val="auto"/>
          <w:sz w:val="18"/>
          <w:szCs w:val="18"/>
        </w:rPr>
        <w:softHyphen/>
        <w:t>desem</w:t>
      </w:r>
      <w:r>
        <w:rPr>
          <w:color w:val="auto"/>
          <w:sz w:val="18"/>
          <w:szCs w:val="18"/>
        </w:rPr>
        <w:softHyphen/>
        <w:t>peño de cargos públicos, personas que no reúnan los requisitos constitucionales, legales o reglamentarios, o darles posesión a sabiendas de tal situación.</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19.</w:t>
      </w:r>
      <w:r>
        <w:rPr>
          <w:color w:val="auto"/>
          <w:sz w:val="18"/>
          <w:szCs w:val="18"/>
        </w:rPr>
        <w:tab/>
        <w:t>Reproducir actos administrativos suspendidos o anulados por la jurisdicción contencioso-administrativa, o proceder contra resolución o providencia ejecu</w:t>
      </w:r>
      <w:r>
        <w:rPr>
          <w:color w:val="auto"/>
          <w:sz w:val="18"/>
          <w:szCs w:val="18"/>
        </w:rPr>
        <w:softHyphen/>
        <w:t>toriadas del superior.</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20.</w:t>
      </w:r>
      <w:r>
        <w:rPr>
          <w:color w:val="auto"/>
          <w:sz w:val="18"/>
          <w:szCs w:val="18"/>
        </w:rPr>
        <w:tab/>
        <w:t>Permitir, tolerar o facilitar el ejercicio ilegal de profesiones reguladas por la ley.</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21.</w:t>
      </w:r>
      <w:r>
        <w:rPr>
          <w:color w:val="auto"/>
          <w:sz w:val="18"/>
          <w:szCs w:val="18"/>
        </w:rPr>
        <w:tab/>
        <w:t>Dar lugar al acceso o exhibir expedientes, documentos o archivos a personas no autorizadas.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22.</w:t>
      </w:r>
      <w:r>
        <w:rPr>
          <w:color w:val="auto"/>
          <w:sz w:val="18"/>
          <w:szCs w:val="18"/>
        </w:rPr>
        <w:tab/>
        <w:t>Prestar, a título particular, servicios de asistencia, representación o asesoría en asuntos relacionados con las funciones propias del cargo, hasta por un término de un (1) año después de la dejación del cargo; o permitir que ello ocurra.</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23.</w:t>
      </w:r>
      <w:r>
        <w:rPr>
          <w:color w:val="auto"/>
          <w:sz w:val="18"/>
          <w:szCs w:val="18"/>
        </w:rPr>
        <w:tab/>
        <w:t>Proferir en acto oficial o en público expresiones injuriosas o calumniosas contra cualquier servidor público o las personas que intervienen en los mismos.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24.</w:t>
      </w:r>
      <w:r>
        <w:rPr>
          <w:color w:val="auto"/>
          <w:sz w:val="18"/>
          <w:szCs w:val="18"/>
        </w:rPr>
        <w:tab/>
        <w:t>Incumplir cualquier decisión judicial, fiscal, administrativa o disciplinaria en razón o con ocasión del cargo o funciones, u obstaculizar su ejecución.</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25.</w:t>
      </w:r>
      <w:r>
        <w:rPr>
          <w:color w:val="auto"/>
          <w:sz w:val="18"/>
          <w:szCs w:val="18"/>
        </w:rPr>
        <w:tab/>
        <w:t>Gestionar directa o indirectamente, a título personal, o en representación de terceros, en asuntos que estuvieron a su cargo.</w:t>
      </w:r>
      <w:r>
        <w:rPr>
          <w:color w:val="auto"/>
          <w:sz w:val="18"/>
          <w:szCs w:val="18"/>
        </w:rPr>
        <w:softHyphen/>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26.</w:t>
      </w:r>
      <w:r>
        <w:rPr>
          <w:color w:val="auto"/>
          <w:sz w:val="18"/>
          <w:szCs w:val="18"/>
        </w:rPr>
        <w:tab/>
        <w:t>Distinguir, excluir, restringir o preferir, con base en motivos de raza, color, linaje u origen nacional o étnico que tengan por objeto o por resultado anular o menoscabar el reconocimiento, goce o ejercicio, en condiciones de igualdad, de los derechos humanos y libertades fundamentales en las esferas política, económica, social, cultural o en cual</w:t>
      </w:r>
      <w:r>
        <w:rPr>
          <w:color w:val="auto"/>
          <w:sz w:val="18"/>
          <w:szCs w:val="18"/>
        </w:rPr>
        <w:softHyphen/>
        <w:t>quier otra de la vida pública (artículo 1º, Convención Internacional sobre Eliminación de Todas las Formas de Discriminación Racial, aprobada en Colombia mediante la Ley 22 de 1981).</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27.</w:t>
      </w:r>
      <w:r>
        <w:rPr>
          <w:color w:val="auto"/>
          <w:sz w:val="18"/>
          <w:szCs w:val="18"/>
        </w:rPr>
        <w:tab/>
        <w:t>Ejercer la docencia, dentro de la jornada laboral, por un número de horas superior al legalmente permitido.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28.</w:t>
      </w:r>
      <w:r>
        <w:rPr>
          <w:color w:val="auto"/>
          <w:sz w:val="18"/>
          <w:szCs w:val="18"/>
        </w:rPr>
        <w:tab/>
        <w:t>Manifestar indebidamente en acto público o por los medios de comunicación, opiniones o criterios dirigidos a influir para que la decisión contenida en sentencias judiciales, fallos disciplinarios, administrativos o fiscales sean favorables a los intereses de la entidad a la cual se encuentra vinculado, en su propio beneficio o de un tercero.</w:t>
      </w:r>
      <w:r>
        <w:rPr>
          <w:color w:val="auto"/>
          <w:sz w:val="18"/>
          <w:szCs w:val="18"/>
        </w:rPr>
        <w:softHyphen/>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29.</w:t>
      </w:r>
      <w:r>
        <w:rPr>
          <w:color w:val="auto"/>
          <w:sz w:val="18"/>
          <w:szCs w:val="18"/>
        </w:rPr>
        <w:tab/>
        <w:t>Prescindir del reparto cuando sea obligatorio hacerlo, o efec</w:t>
      </w:r>
      <w:r>
        <w:rPr>
          <w:color w:val="auto"/>
          <w:sz w:val="18"/>
          <w:szCs w:val="18"/>
        </w:rPr>
        <w:softHyphen/>
        <w:t>tuarlo en forma irregular.</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30.</w:t>
      </w:r>
      <w:r>
        <w:rPr>
          <w:color w:val="auto"/>
          <w:sz w:val="18"/>
          <w:szCs w:val="18"/>
        </w:rPr>
        <w:tab/>
        <w:t>Infringir las disposiciones sobre honorarios o tarifas de los profesionales liberales o auxiliares de la justicia y/o el arancel judicial, en cuantía injusta y excesiva.</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31.</w:t>
      </w:r>
      <w:r>
        <w:rPr>
          <w:color w:val="auto"/>
          <w:sz w:val="18"/>
          <w:szCs w:val="18"/>
        </w:rPr>
        <w:tab/>
        <w:t>Tener a su servicio, en forma estable para las labores propias de su despacho, personas ajenas a la entidad.</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32.</w:t>
      </w:r>
      <w:r>
        <w:rPr>
          <w:color w:val="auto"/>
          <w:sz w:val="18"/>
          <w:szCs w:val="18"/>
        </w:rPr>
        <w:tab/>
        <w:t>Propiciar, organizar o participar en huelgas, paros o suspensión de actividades o disminución del ritmo de trabajo, cuando se trate de servicios públicos esenciales definidos por el legislador.</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33.</w:t>
      </w:r>
      <w:r>
        <w:rPr>
          <w:color w:val="auto"/>
          <w:sz w:val="18"/>
          <w:szCs w:val="18"/>
        </w:rPr>
        <w:tab/>
        <w:t>Adquirir, por sí o por interpuesta persona, bienes que se vendan por su gestión o influir para que otros los adquieran, salvo las excepciones legales.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34.</w:t>
      </w:r>
      <w:r>
        <w:rPr>
          <w:color w:val="auto"/>
          <w:sz w:val="18"/>
          <w:szCs w:val="18"/>
        </w:rPr>
        <w:tab/>
        <w:t>Proporcionar noticias o informes sobre asuntos de la administración, cuando no esté facultado para hacerlo.</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35.</w:t>
      </w:r>
      <w:r>
        <w:rPr>
          <w:color w:val="auto"/>
          <w:sz w:val="18"/>
          <w:szCs w:val="18"/>
        </w:rPr>
        <w:tab/>
        <w:t>Las demás prohibiciones consagradas en la ley [</w:t>
      </w:r>
      <w:r>
        <w:rPr>
          <w:bCs/>
          <w:i/>
          <w:iCs/>
          <w:color w:val="auto"/>
          <w:sz w:val="18"/>
          <w:szCs w:val="18"/>
        </w:rPr>
        <w:t>y reglamentos</w:t>
      </w:r>
      <w:r>
        <w:rPr>
          <w:color w:val="auto"/>
          <w:sz w:val="18"/>
          <w:szCs w:val="18"/>
        </w:rPr>
        <w:t>]</w:t>
      </w:r>
      <w:r>
        <w:rPr>
          <w:color w:val="auto"/>
          <w:sz w:val="18"/>
          <w:szCs w:val="18"/>
        </w:rPr>
        <w:softHyphen/>
      </w:r>
    </w:p>
    <w:p w:rsidR="00033B64" w:rsidRDefault="00033B64" w:rsidP="00033B64">
      <w:pPr>
        <w:pStyle w:val="menor"/>
        <w:spacing w:before="0" w:after="0" w:line="240" w:lineRule="auto"/>
        <w:rPr>
          <w:b/>
          <w:bCs/>
        </w:rPr>
      </w:pPr>
    </w:p>
    <w:p w:rsidR="00033B64" w:rsidRDefault="00033B64" w:rsidP="00033B64">
      <w:pPr>
        <w:pStyle w:val="menor"/>
        <w:spacing w:before="0" w:after="0" w:line="240" w:lineRule="auto"/>
        <w:rPr>
          <w:b/>
          <w:b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C-328 de abril 29 de 2003,</w:t>
      </w:r>
      <w:r>
        <w:rPr>
          <w:sz w:val="14"/>
          <w:szCs w:val="14"/>
        </w:rPr>
        <w:t xml:space="preserve"> siendo Magistrado Ponente Manuel José Cepeda Espinosa</w:t>
      </w:r>
      <w:r>
        <w:rPr>
          <w:smallCaps/>
          <w:sz w:val="14"/>
          <w:szCs w:val="14"/>
        </w:rPr>
        <w:t>.</w:t>
      </w:r>
      <w:r>
        <w:rPr>
          <w:sz w:val="14"/>
          <w:szCs w:val="14"/>
        </w:rPr>
        <w:t xml:space="preserve"> declaró </w:t>
      </w:r>
      <w:r>
        <w:rPr>
          <w:i/>
          <w:iCs/>
          <w:sz w:val="14"/>
          <w:szCs w:val="14"/>
        </w:rPr>
        <w:t xml:space="preserve">inexequible </w:t>
      </w:r>
      <w:r>
        <w:rPr>
          <w:sz w:val="14"/>
          <w:szCs w:val="14"/>
        </w:rPr>
        <w:t>lo encerrado entre corchetes [].</w:t>
      </w:r>
    </w:p>
    <w:p w:rsidR="00033B64" w:rsidRDefault="00033B64" w:rsidP="00033B64">
      <w:pPr>
        <w:pStyle w:val="menor"/>
        <w:spacing w:before="0"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34 (1), 122 (2), 128, 129, 179 (8) y 189 (18); </w:t>
      </w:r>
      <w:r>
        <w:rPr>
          <w:b/>
          <w:bCs/>
          <w:sz w:val="14"/>
          <w:szCs w:val="14"/>
        </w:rPr>
        <w:t xml:space="preserve">Código Contencioso Administrativo: </w:t>
      </w:r>
      <w:r>
        <w:rPr>
          <w:sz w:val="14"/>
          <w:szCs w:val="14"/>
        </w:rPr>
        <w:t xml:space="preserve">Art. 2 al 48; </w:t>
      </w:r>
      <w:r>
        <w:rPr>
          <w:b/>
          <w:bCs/>
          <w:sz w:val="14"/>
          <w:szCs w:val="14"/>
        </w:rPr>
        <w:t xml:space="preserve">Ley 190/95: </w:t>
      </w:r>
      <w:r>
        <w:rPr>
          <w:sz w:val="14"/>
          <w:szCs w:val="14"/>
        </w:rPr>
        <w:t xml:space="preserve">Art. 5; </w:t>
      </w:r>
      <w:r>
        <w:rPr>
          <w:b/>
          <w:bCs/>
          <w:sz w:val="14"/>
          <w:szCs w:val="14"/>
        </w:rPr>
        <w:t xml:space="preserve">Código Penal/00: </w:t>
      </w:r>
      <w:r>
        <w:rPr>
          <w:sz w:val="14"/>
          <w:szCs w:val="14"/>
        </w:rPr>
        <w:t xml:space="preserve">Arts. 220, 221, 222, 226, 400, 404, 405, 406, 414, 418, 421 y 429; </w:t>
      </w:r>
      <w:r>
        <w:rPr>
          <w:b/>
          <w:bCs/>
          <w:sz w:val="14"/>
          <w:szCs w:val="14"/>
        </w:rPr>
        <w:t xml:space="preserve">CDU: </w:t>
      </w:r>
      <w:r>
        <w:rPr>
          <w:sz w:val="14"/>
          <w:szCs w:val="14"/>
        </w:rPr>
        <w:t>Arts.22, 23, 48 (parágrafo 1º), 50, 51 (3), 55 (parágrafo 2º), 62, 62 (4), 196 y 217.</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C-949 de noviembre 6 de 2002. MP. Alfredo Beltrán Sierra:</w:t>
      </w:r>
    </w:p>
    <w:p w:rsidR="00033B64" w:rsidRDefault="00033B64" w:rsidP="00033B64">
      <w:pPr>
        <w:pStyle w:val="Artculo"/>
        <w:spacing w:after="0" w:line="240" w:lineRule="auto"/>
        <w:rPr>
          <w:b/>
          <w:bCs/>
          <w:sz w:val="18"/>
          <w:szCs w:val="18"/>
        </w:rPr>
      </w:pPr>
    </w:p>
    <w:p w:rsidR="00033B64" w:rsidRDefault="00033B64" w:rsidP="00033B64">
      <w:pPr>
        <w:pStyle w:val="Sangradetextonormal"/>
        <w:ind w:left="360"/>
        <w:rPr>
          <w:i/>
          <w:iCs/>
          <w:sz w:val="16"/>
          <w:szCs w:val="16"/>
        </w:rPr>
      </w:pPr>
      <w:r>
        <w:rPr>
          <w:i/>
          <w:iCs/>
          <w:sz w:val="16"/>
          <w:szCs w:val="16"/>
        </w:rPr>
        <w:t xml:space="preserve">“(...).4.  El artículo 35 de la Ley 734 de 2002, incluye también como prohibición a los servidores públicos el incumplimiento de manera reiterada e injustificada de las obligaciones impuestas en decisiones administrativas. </w:t>
      </w:r>
    </w:p>
    <w:p w:rsidR="00033B64" w:rsidRDefault="00033B64" w:rsidP="00033B64">
      <w:pPr>
        <w:pStyle w:val="Sangradetextonormal"/>
        <w:ind w:left="360"/>
        <w:rPr>
          <w:i/>
          <w:iCs/>
          <w:sz w:val="16"/>
          <w:szCs w:val="16"/>
        </w:rPr>
      </w:pPr>
    </w:p>
    <w:p w:rsidR="00033B64" w:rsidRDefault="00033B64" w:rsidP="00033B64">
      <w:pPr>
        <w:pStyle w:val="Sangradetextonormal"/>
        <w:ind w:left="360"/>
        <w:rPr>
          <w:i/>
          <w:iCs/>
          <w:sz w:val="16"/>
          <w:szCs w:val="16"/>
        </w:rPr>
      </w:pPr>
      <w:r>
        <w:rPr>
          <w:i/>
          <w:iCs/>
          <w:sz w:val="16"/>
          <w:szCs w:val="16"/>
        </w:rPr>
        <w:t xml:space="preserve">Al respecto, se observa por la Corte que tales decisiones pueden ser objeto de controversia judicial ante la jurisdicción contencioso administrativa, por lo cual son diferentes al incumplimiento reiterado e injustificado de decisiones judiciales, asunto este sobre el cual, como ya se dijo, si existe cosa juzgada material. </w:t>
      </w:r>
    </w:p>
    <w:p w:rsidR="00033B64" w:rsidRDefault="00033B64" w:rsidP="00033B64">
      <w:pPr>
        <w:pStyle w:val="Sangradetextonormal"/>
        <w:ind w:left="360"/>
        <w:rPr>
          <w:i/>
          <w:iCs/>
          <w:sz w:val="16"/>
          <w:szCs w:val="16"/>
        </w:rPr>
      </w:pPr>
    </w:p>
    <w:p w:rsidR="00033B64" w:rsidRDefault="00033B64" w:rsidP="00033B64">
      <w:pPr>
        <w:pStyle w:val="Sangradetextonormal"/>
        <w:ind w:left="360"/>
        <w:rPr>
          <w:i/>
          <w:iCs/>
          <w:sz w:val="16"/>
          <w:szCs w:val="16"/>
        </w:rPr>
      </w:pPr>
      <w:r>
        <w:rPr>
          <w:i/>
          <w:iCs/>
          <w:sz w:val="16"/>
          <w:szCs w:val="16"/>
        </w:rPr>
        <w:t>Ahora, tratándose de decisiones administrativas que impongan obligaciones a los servidores públicos, es claro que ellas a pesar de que gozan de la presunción de legalidad, pueden ser objeto impugnación por la vía gubernativa y de controversia ante la jurisdicción competente, e incluso de suspensión provisional, razón esta por la cual, aparece como desproporcionado erigir su incumplimiento en una falta por violación de una prohibición por parte del servidor público, pues decisiones administrativas en ese sentido pueden ser proferidas por las más diversas autoridades y de esa manera se pondría en serio peligro la continuidad del servidor en la administración pública, lo que resulta contrario al artículo 6 de la Carta. Desde luego, la decisión de la Corte no significa una autorización al desconocimiento de decisiones administrativas proferidas por las autoridades correspondientes; lo que sucede es que se deja la posibilidad de que ellas sean controvertidas tanto en la vía gubernativa como ante la jurisdicción administrativa conforme a la Constitución y a la ley. De esta suerte, si quedan en firme luego del proceso contencioso administrativo y a pesar de ello existe desconocimiento reiterado e injustificado por parte del servidor público, ello sería constitutivo de falta pues equivale a alzarse contra las decisiones de los jueces cuyo cumplimiento es obligatorio para todos los ciudadanos y mucho más para los servidores públicos.</w:t>
      </w:r>
    </w:p>
    <w:p w:rsidR="00033B64" w:rsidRDefault="00033B64" w:rsidP="00033B64">
      <w:pPr>
        <w:pStyle w:val="Sangradetextonormal"/>
        <w:ind w:left="360"/>
        <w:rPr>
          <w:i/>
          <w:iCs/>
          <w:sz w:val="16"/>
          <w:szCs w:val="16"/>
        </w:rPr>
      </w:pPr>
    </w:p>
    <w:p w:rsidR="00033B64" w:rsidRDefault="00033B64" w:rsidP="00033B64">
      <w:pPr>
        <w:pStyle w:val="Sangradetextonormal"/>
        <w:ind w:left="360"/>
        <w:rPr>
          <w:sz w:val="16"/>
          <w:szCs w:val="16"/>
        </w:rPr>
      </w:pPr>
      <w:r>
        <w:rPr>
          <w:i/>
          <w:iCs/>
          <w:sz w:val="16"/>
          <w:szCs w:val="16"/>
        </w:rPr>
        <w:t>No habiendo variado sustancialmente las circunstancias sociales e históricas conforme a las cuales se expidió la norma acusada, no encuentra la Corte motivo alguno para declarar la inconstitucionalidad de dicha disposición, salvo la expresión “o administrativas”, que se declarará inexequible. (...)”.</w:t>
      </w:r>
    </w:p>
    <w:p w:rsidR="00033B64" w:rsidRDefault="00033B64" w:rsidP="00033B64">
      <w:pPr>
        <w:pStyle w:val="Artculo"/>
        <w:spacing w:after="0" w:line="240" w:lineRule="auto"/>
        <w:rPr>
          <w:b/>
          <w:bCs/>
          <w:sz w:val="18"/>
          <w:szCs w:val="18"/>
          <w:lang w:val="es-ES_tradnl"/>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C-328 de abril 29 de 2003. MP. Manuel José Cepeda Espinosa:</w:t>
      </w:r>
    </w:p>
    <w:p w:rsidR="00033B64" w:rsidRDefault="00033B64" w:rsidP="00033B64">
      <w:pPr>
        <w:pStyle w:val="Artculo"/>
        <w:spacing w:after="0" w:line="240" w:lineRule="auto"/>
        <w:jc w:val="center"/>
        <w:rPr>
          <w:color w:val="auto"/>
          <w:sz w:val="18"/>
          <w:szCs w:val="18"/>
        </w:rPr>
      </w:pPr>
    </w:p>
    <w:p w:rsidR="00033B64" w:rsidRDefault="00033B64" w:rsidP="00033B64">
      <w:pPr>
        <w:pStyle w:val="BodyText21"/>
        <w:ind w:left="357"/>
        <w:rPr>
          <w:i/>
          <w:sz w:val="16"/>
          <w:szCs w:val="16"/>
        </w:rPr>
      </w:pPr>
      <w:r>
        <w:rPr>
          <w:i/>
          <w:sz w:val="16"/>
          <w:szCs w:val="16"/>
          <w:lang w:val="es-MX"/>
        </w:rPr>
        <w:t>“(...),  La norma acusada por este primer cargo</w:t>
      </w:r>
      <w:r>
        <w:rPr>
          <w:i/>
          <w:sz w:val="16"/>
          <w:szCs w:val="16"/>
        </w:rPr>
        <w:t xml:space="preserve"> dice que “ a todo servidor público le está prohibido” hacer lo que el propio artículo señala en varios numerales, pero agrega, en el numeral 35, que los servidores públicos también serán responsables disciplinariamente por transgredir “las demás prohibiciones consagradas en la ley </w:t>
      </w:r>
      <w:r>
        <w:rPr>
          <w:i/>
          <w:sz w:val="16"/>
          <w:szCs w:val="16"/>
          <w:u w:val="single"/>
        </w:rPr>
        <w:t>y reglamentos</w:t>
      </w:r>
      <w:r>
        <w:rPr>
          <w:i/>
          <w:sz w:val="16"/>
          <w:szCs w:val="16"/>
        </w:rPr>
        <w:t>.” Así, de manera expresa la norma acusada establece una excepción al principio de reserva de ley en la enunciación de las prohibiciones en el ámbito del derecho disciplinario y delega completamente en el reglamento la creación de prohibiciones de las cuales se deriva responsabilidad disciplinaria. Al hacer esto, el legislador violó el principio de legalidad comprendido dentro de la garantía del debido proceso.</w:t>
      </w:r>
    </w:p>
    <w:p w:rsidR="00033B64" w:rsidRDefault="00033B64" w:rsidP="00033B64">
      <w:pPr>
        <w:pStyle w:val="BodyText21"/>
        <w:ind w:left="357"/>
        <w:rPr>
          <w:i/>
          <w:iCs/>
          <w:sz w:val="16"/>
          <w:szCs w:val="16"/>
          <w:lang w:val="es-MX"/>
        </w:rPr>
      </w:pPr>
      <w:r>
        <w:rPr>
          <w:i/>
          <w:iCs/>
          <w:sz w:val="16"/>
          <w:szCs w:val="16"/>
          <w:lang w:val="es-MX"/>
        </w:rPr>
        <w:t xml:space="preserve"> </w:t>
      </w:r>
    </w:p>
    <w:p w:rsidR="00033B64" w:rsidRDefault="00033B64" w:rsidP="00033B64">
      <w:pPr>
        <w:pStyle w:val="BodyText21"/>
        <w:ind w:left="357"/>
        <w:rPr>
          <w:sz w:val="16"/>
          <w:szCs w:val="16"/>
          <w:lang w:val="es-MX"/>
        </w:rPr>
      </w:pPr>
      <w:r>
        <w:rPr>
          <w:i/>
          <w:iCs/>
          <w:sz w:val="16"/>
          <w:szCs w:val="16"/>
          <w:lang w:val="es-MX"/>
        </w:rPr>
        <w:t>Por las razones anteriores, la Corte Constitucional encuentra que, al ser contraria al principio de legalidad, la expresión “y reglamentos” contenida en el numeral 35 del artículo 35 es inconstitucional. Por lo tanto, será declarado inexequible en la parte resolutiva de la presente sentencia.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constitucinpoltica"/>
        <w:spacing w:after="0" w:line="240" w:lineRule="auto"/>
      </w:pPr>
    </w:p>
    <w:p w:rsidR="00033B64" w:rsidRDefault="00033B64" w:rsidP="00033B64">
      <w:pPr>
        <w:ind w:left="360"/>
        <w:jc w:val="both"/>
        <w:rPr>
          <w:i/>
          <w:iCs/>
          <w:color w:val="000000"/>
          <w:sz w:val="16"/>
          <w:szCs w:val="16"/>
        </w:rPr>
      </w:pPr>
      <w:r>
        <w:rPr>
          <w:i/>
          <w:iCs/>
          <w:sz w:val="16"/>
          <w:szCs w:val="16"/>
        </w:rPr>
        <w:t>“(...). El numeral 1º de la nueva disposición no tenía referente en el artículo 41 de la Ley 200 de julio 28 de 1995. Creemos que era pertinente su inclusión en las prohibiciones de “todo servidor público”, puesto que precisamente “</w:t>
      </w:r>
      <w:r>
        <w:rPr>
          <w:i/>
          <w:iCs/>
          <w:color w:val="000000"/>
          <w:sz w:val="16"/>
          <w:szCs w:val="16"/>
        </w:rPr>
        <w:t>Incumplir los deberes o abusar de los derechos o extralimitar las funciones contenidas en la Constitución, los tratados internacionales ratificados por el congreso, las leyes, los decretos, las ordenanzas, los acuerdos distritales y municipales, los estatutos de la entidad, los reglamentos y los manuales de funciones, las decisiones judiciales y disciplinarias, las convenciones colectivas y los contratos de trabajo”, es lo que no puede, ni debe, hacer quien presta funciones públicas al Estado.</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2º de la nueva disposición mejora la redacción del numeral 18 de la Ley 200 de julio 28 de 1995 en el sentido de referirse a “servidor público” y no a “subalternos”, palabra odiosa y discriminatoria que no debe existir dentro de las relaciones que se establecen entre los seres humanos y que no es propiamente una expresión acorde con los principios Constitucionales de la igualdad y  del respecto a la dignidad humana.</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lastRenderedPageBreak/>
        <w:t>El numeral 3º de la nueva disposición, al prohibir “solicitar directamente o indirectamente, dádivas, agasajos, regalos, favores o cualquier otra clase de beneficio”, recoge parcialmente el contenido de los numerales 1º, 4º y 30 de la Ley 200 de julio 28 de 1995 que a la letra disponían:</w:t>
      </w: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r>
        <w:rPr>
          <w:i/>
          <w:iCs/>
          <w:sz w:val="16"/>
          <w:szCs w:val="16"/>
        </w:rPr>
        <w:t>“1. Solicitar o recibir dádivas, o cualquier otra clase de lucro proveniente directa o indirectamente del usuario del servicio, del funcionario, empleado de su dependencia o de cualquier persona que tenga interés en el resultado de su gestión”.</w:t>
      </w: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tabs>
          <w:tab w:val="left" w:pos="-3271"/>
          <w:tab w:val="left" w:pos="-2551"/>
          <w:tab w:val="left" w:pos="-1831"/>
          <w:tab w:val="left" w:pos="-1111"/>
          <w:tab w:val="left" w:pos="-391"/>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r>
        <w:rPr>
          <w:i/>
          <w:iCs/>
          <w:sz w:val="16"/>
          <w:szCs w:val="16"/>
        </w:rPr>
        <w:t>“4. Solicitar o aceptar comisiones en dinero o en especie por concepto de adquisición de bienes y servicios para el organismo”.</w:t>
      </w: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r>
        <w:rPr>
          <w:i/>
          <w:iCs/>
          <w:sz w:val="16"/>
          <w:szCs w:val="16"/>
        </w:rPr>
        <w:t>“30. Solicitar o recibir directamente o por interpuesta persona, gratificaciones, dádivas o recompensas en razón a su cargo.</w:t>
      </w: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r>
        <w:rPr>
          <w:i/>
          <w:iCs/>
          <w:sz w:val="16"/>
          <w:szCs w:val="16"/>
        </w:rPr>
        <w:t>Y decía que el nuevo numeral recogía “parcialmente” lo expresado en los numerales 1, 4 y 30 de la Ley 200 de julio 28 de 1995, habida cuenta que en el únicamente quedó plasmada la conducta de “solicitar”, dejando por fuera las acciones de “aceptar” y de “recibir indirectamente o por interpuesta persona” que es lo que usualmente hacen algunos servidores públicos que no tienen sentido de la delicadeza en su actuar funcional. Creemos que el numeral al querer recoger todo el contenido de esta especial forma de actuación de algunos servidores públicos que estaba consagrada en la Ley 200 de julio 28 de 1995 en tres (3) numerales diferentes, no tuvo en cuenta sino el comportamiento de “solicitar”, dejando las posibilidades de “aceptar o de recibir indirectamente o por interpuesta persona”.</w:t>
      </w: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r>
        <w:rPr>
          <w:i/>
          <w:iCs/>
          <w:sz w:val="16"/>
          <w:szCs w:val="16"/>
        </w:rPr>
        <w:t>Al numeral 4º de la nueva disposición se le adiciona la prohibición de “celebrar contratos” con los organismos internacionales o gobiernos extranjeros “sin previa autorización del Gobierno”, lo cual no estaba prohibido en el artículo 41, numeral 3º de la Ley 200 de julio 28 de 1995. Creemos que es muy sana la prohibición adicional, ya que con ello se clausura,  de manera categórica, la posibilidad que los servidores públicos puedan suscribir algún contrato con los organismos internacionales o con los gobiernos extranjeros.</w:t>
      </w:r>
    </w:p>
    <w:p w:rsidR="00033B64" w:rsidRDefault="00033B64" w:rsidP="00033B64">
      <w:pPr>
        <w:tabs>
          <w:tab w:val="left" w:pos="-3271"/>
          <w:tab w:val="left" w:pos="-2551"/>
          <w:tab w:val="left" w:pos="-1831"/>
          <w:tab w:val="left" w:pos="-1111"/>
          <w:tab w:val="left" w:pos="-391"/>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ind w:left="360"/>
        <w:jc w:val="both"/>
        <w:rPr>
          <w:i/>
          <w:iCs/>
          <w:color w:val="000000"/>
          <w:sz w:val="16"/>
          <w:szCs w:val="16"/>
        </w:rPr>
      </w:pPr>
      <w:r>
        <w:rPr>
          <w:i/>
          <w:iCs/>
          <w:color w:val="000000"/>
          <w:sz w:val="16"/>
          <w:szCs w:val="16"/>
        </w:rPr>
        <w:t>El numeral 5º de la nueva disposición cambia el verbo “utilizar”, empleado en el numeral 5º del artículo 41 de la Ley 200 de julio 28 de 1995, por el verbo “tomar”, el cual es más directo, claro y compatible con las acciones que ordinariamente arremeten los servidores públicos con relación a las instalaciones de propiedad del Estado (oficinas o edificios públicos).</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6º de la nueva disposición suprime los “malos tratos” a que aludía el numeral 6º del artículo 41 de la Ley 200 de julio 28 de 1995, posiblemente porque ellos estaban contenidos en la expresión “ejecutar actos de violencia”, ya que la violencia, como bien lo sabemos, puede ser física o moral y los malos tratos es una especie de violencia moral. Igualmente, en el nuevo numeral se redacta de manera más clara la prohibición, ubicando las acciones de injuria o de calumnia en el sitio gramatical que corresponde. No estamos de acuerdo con que nuevamente se hubiera incluido el término “subalternos”, por ser esta una expresión discriminatoria, odiosa y despectiva, la cual no es propiamente una expresión acorde con los principios Constitucionales de la igualdad y  del respecto a la dignidad humana.</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7º de la nueva disposición le cambia el sentido al numeral 7º del artículo 41 de la Ley 200 de julio 28 de 1995, puesto que la prohibición que se redacta allí, es coherente con los asuntos a su cargo como servidor público o a la prestación de su servicio al que está obligado, lo cual no se concluía del numeral 7º de la Ley 200 de julio 28 de 1995, toda vez que esa prohibición allí contenida se refería a los asuntos a cargo o a la prestación del servicio a que estaban obligados otros servidores públicos y no cuando él omitiera, negara, retardara o entrabara el despacho de los asuntos a su cargo o la prestación del servicio a que está obligado. No es pues realizar los comportamientos descritos en el numeral reemplazado, cuando los asuntos estuvieran “a cargo de los servidores públicos o la prestación del servicio a que están obligados”, sino realizar las mismas conductas, cuando los asuntos estuvieran “a su cargo o la prestación del servicio a que está obligado”.</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8º se redacta en forma más técnica, ya que el numeral reemplazado (9º del artículo 41 de la Ley 200 de julio 28 de 1995), se refería a “omitir y retardar” como un solo comportamiento, lo cual con la nueva ley se separa en dos (2) comportamientos: “omitir o retardar”; se le agrega los términos “debida y oportuna” para reemplazar la palabra “oportunamente” y finalmente se cambia la expresión “diferente la que corresponda cuando sea de otra oficina” por la expresión “diferente de aquel a quien corresponda su conocimiento”.</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9º queda exactamente igual al numeral 11 del artículo 41 de la Ley 200 de julio 28 de 1995.</w:t>
      </w:r>
    </w:p>
    <w:p w:rsidR="00033B64" w:rsidRDefault="00033B64" w:rsidP="00033B64">
      <w:pPr>
        <w:tabs>
          <w:tab w:val="left" w:pos="-3271"/>
          <w:tab w:val="left" w:pos="-2551"/>
          <w:tab w:val="left" w:pos="-1831"/>
          <w:tab w:val="left" w:pos="-1111"/>
          <w:tab w:val="left" w:pos="-391"/>
          <w:tab w:val="left" w:pos="72"/>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tabs>
          <w:tab w:val="left" w:pos="-3271"/>
          <w:tab w:val="left" w:pos="-2551"/>
          <w:tab w:val="left" w:pos="-1831"/>
          <w:tab w:val="left" w:pos="-1111"/>
          <w:tab w:val="left" w:pos="-391"/>
          <w:tab w:val="left" w:pos="72"/>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r>
        <w:rPr>
          <w:i/>
          <w:iCs/>
          <w:sz w:val="16"/>
          <w:szCs w:val="16"/>
        </w:rPr>
        <w:t xml:space="preserve">Al numeral 10 se le agrega la expresión “o de su cónyuge” que había sido ignorada en el numeral 12 del artículo 41 de la Ley 200 de julio 28 de 1995, lo cual era absurdo e inconveniente por la cercanía de esa persona a quien puede inobservar la prohibición allí contenida. </w:t>
      </w:r>
    </w:p>
    <w:p w:rsidR="00033B64" w:rsidRDefault="00033B64" w:rsidP="00033B64">
      <w:pPr>
        <w:tabs>
          <w:tab w:val="left" w:pos="-3271"/>
          <w:tab w:val="left" w:pos="-2551"/>
          <w:tab w:val="left" w:pos="-1831"/>
          <w:tab w:val="left" w:pos="-1111"/>
          <w:tab w:val="left" w:pos="-391"/>
          <w:tab w:val="left" w:pos="72"/>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ind w:left="360"/>
        <w:jc w:val="both"/>
        <w:rPr>
          <w:i/>
          <w:iCs/>
          <w:color w:val="000000"/>
          <w:sz w:val="16"/>
          <w:szCs w:val="16"/>
        </w:rPr>
      </w:pPr>
      <w:r>
        <w:rPr>
          <w:i/>
          <w:iCs/>
          <w:color w:val="000000"/>
          <w:sz w:val="16"/>
          <w:szCs w:val="16"/>
        </w:rPr>
        <w:t>Al numeral 11 de la nueva disposición se le introduce la letra (“0”) en la expresión “comerciales ‘o’ de familia”, que en el numeral 13 del artículo 41 de la Ley 200 de julio 28 de 1995 se encontraba con la disyuntiva (“y”), con lo cual la redacción quedó más técnica y con mayor alcance. Igualmente el nuevo numeral fue reformado al punto de explicar que el incumplimiento reiterado e injustificado de las obligaciones allí señaladas se suscitaba cuando esas obligaciones fueran “impuestas en decisiones judiciales o administrativas o admitidas en diligencia de conciliación”, redacción que no formaba parte del numeral 13 del artículo 41 de la Ley 200 de julio 28 de 1995, lo cual en la actualidad guarda consonancia con la decisión tomada por la Corte Constitucional en Sentencia C-728 de junio 21 de 2000, cuando esa alta Corporación declaró exequible el numeral 13 del artículo 41 de la ley disciplinaria anterior, “bajo en entendido de que la investigación disciplinaria sólo podrá iniciarse con base en sentencias proferidas por las respectivas jurisdicciones, en las que se declare que un servidor público ha incumplido sus obligaciones”.</w:t>
      </w:r>
    </w:p>
    <w:p w:rsidR="00033B64" w:rsidRDefault="00033B64" w:rsidP="00033B64">
      <w:pPr>
        <w:ind w:left="360"/>
        <w:jc w:val="both"/>
        <w:rPr>
          <w:i/>
          <w:iCs/>
          <w:color w:val="000000"/>
          <w:sz w:val="16"/>
          <w:szCs w:val="16"/>
        </w:rPr>
      </w:pPr>
      <w:r>
        <w:rPr>
          <w:i/>
          <w:iCs/>
          <w:color w:val="000000"/>
          <w:sz w:val="16"/>
          <w:szCs w:val="16"/>
        </w:rPr>
        <w:lastRenderedPageBreak/>
        <w:t xml:space="preserve"> </w:t>
      </w:r>
    </w:p>
    <w:p w:rsidR="00033B64" w:rsidRDefault="00033B64" w:rsidP="00033B64">
      <w:pPr>
        <w:ind w:left="360"/>
        <w:jc w:val="both"/>
        <w:rPr>
          <w:i/>
          <w:iCs/>
          <w:color w:val="000000"/>
          <w:sz w:val="16"/>
          <w:szCs w:val="16"/>
        </w:rPr>
      </w:pPr>
      <w:r>
        <w:rPr>
          <w:i/>
          <w:iCs/>
          <w:color w:val="000000"/>
          <w:sz w:val="16"/>
          <w:szCs w:val="16"/>
        </w:rPr>
        <w:t>El numeral 12 de la nueva disposición reformó sustancialmente al numeral 15 de la Ley 200 de julio 28 de 1995, pues el texto se complementó con otros ingredientes normativos que eran precisos describir, lo cuales alimentaron al numeral que se comenta con conductas que se presentan dentro de la vida de la administración pública. Es así como al texto del numeral 15 del artículo 41 de la ley disciplinaria anterior se le adicionó las expresiones “o presentar documentos ideológicamente falsos” – “o permanencia” – “o para justificar una situación administrativa”, que tornan la prohibición con mayor alcance de lo señalado en el numeral reemplazado. El numeral objeto de análisis quedó redactado de la siguiente manera: “12. Proporcionar dato inexacto ‘o presentar documentos</w:t>
      </w:r>
      <w:r>
        <w:rPr>
          <w:b/>
          <w:i/>
          <w:iCs/>
          <w:color w:val="000000"/>
          <w:sz w:val="16"/>
          <w:szCs w:val="16"/>
          <w:u w:val="single"/>
        </w:rPr>
        <w:t xml:space="preserve"> </w:t>
      </w:r>
      <w:r>
        <w:rPr>
          <w:i/>
          <w:iCs/>
          <w:color w:val="000000"/>
          <w:sz w:val="16"/>
          <w:szCs w:val="16"/>
        </w:rPr>
        <w:t>ideológicamente falsos’ u omitir información que tenga incidencia en su vinculación ‘o permanencia’ en el cargo o en la carrera, o en las promociones o ascensos ‘o para justificar una situación administrativa’ ”. (Las expresiones encerradas entre comillas sencillas y las letras inclinadas corresponden a la redacción nueva que se incluyó en el numeral 12 de la Ley 734 de febrero 5 de 2002).</w:t>
      </w: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ind w:left="360"/>
        <w:jc w:val="both"/>
        <w:rPr>
          <w:i/>
          <w:iCs/>
          <w:color w:val="000000"/>
          <w:sz w:val="16"/>
          <w:szCs w:val="16"/>
        </w:rPr>
      </w:pPr>
      <w:r>
        <w:rPr>
          <w:i/>
          <w:iCs/>
          <w:color w:val="000000"/>
          <w:sz w:val="16"/>
          <w:szCs w:val="16"/>
        </w:rPr>
        <w:t>El numeral 13 de la nueva disposición aclara el comportamiento prohibido en el numeral 16 del artículo 41 de la Ley 200 de julio 28 de 1995, cuando determina que la prohibición consiste en “ocasionar daño o dar lugar a la pérdida de bienes, elementos, expedientes o documentos que hayan llegado a su poder por razón de sus funciones, aspecto este que se entendía en la pasada legislación disciplinaria “como causar daño o pérdida de bienes…”, sin que por ningún lado se precisara el “dar lugar a la pérdida de bienes…”.</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 xml:space="preserve">El numeral 14 de la nueva disposición trae la definición de “tesoro público”, ingrediente normativo que no formaba parte del numeral 17 del artículo 41 de la Ley 200 de julio 28 de 1995, lo cual nos parece acertado para efectos de la interpretación exacta de la prohibición. </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 xml:space="preserve">Al numeral 15 de la nueva disposición se le agrega otra conducta que no estaba contemplada en el numeral 19 del artículo 41 de la Ley 200 de julio 28 de 1995, consistente en “reconocer y cancelar pensiones irregularmente reconocidas”, situación que guarda coherencia con las conductas que son de común ocurrencia en algunas entidades de la administración pública, adición que vemos con muy buenos ojos en aras de la prevención de esos comportamientos.  </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16 de la nueva disposición no encuentra antecedente en el artículo 41 de la Ley 200 de julio 28 de 1995. Pensamos que la inclusión de esta prohibición dentro del artículo 35 de la Ley 734 de febrero 5 de 2002, era muy necesaria para prevenir que las entidades, a través de sus ordenadores del gasto, asuman obligaciones o compromisos de pago que superen la cuantía de los montos aprobados en el Programa Anual Mensualizado de Caja (PAC) y a su vez indicarles que la trasgresión a este numeral constituye falta disciplinaria para sus destinatarios.</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 xml:space="preserve">El  numeral 17 de la nueva disposición aclara y complementa el contenido de la prohibición establecida en el numeral 21 del artículo 41 de la Ley 200 de julio 28 de 1995, habida cuenta que su redacción queda con mayor comprensión y mayor alcance, cuando narra: “17. Ejercer cualquier clase de coacción sobre servidores públicos o “sobre particulares” que ejerzan funciones públicas, a fin de conseguir provecho personal o “para” </w:t>
      </w:r>
      <w:r>
        <w:rPr>
          <w:i/>
          <w:iCs/>
          <w:sz w:val="16"/>
          <w:szCs w:val="16"/>
        </w:rPr>
        <w:t>terceros</w:t>
      </w:r>
      <w:r>
        <w:rPr>
          <w:i/>
          <w:iCs/>
          <w:color w:val="000000"/>
          <w:sz w:val="16"/>
          <w:szCs w:val="16"/>
        </w:rPr>
        <w:t>, “o para que proceda en determinado sentido” (los términos contenidos entre comillas y en letras inclinadas son nuevos).</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Al numeral 18 de la nueva disposición se le introduce un ingrediente subjetivo que no traía el numeral 22 del artículo 41 de la Ley 200 de julio 28 de 1995 y que por ello invitaba a interpretaciones erróneas, toda vez que con la norma anterior y como estaba redactada era perfectamente posible que se dedujera el comportamiento allí señalado simplemente cuando se realizaba sin importar que se hubiera realizado “a sabiendas”.</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19 de la nueva disposición conservó igual redacción a la contenida en el numeral 23 del artículo 41 de la Ley 200 de julio 28 de 1995.</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20 de la nueva disposición suprimió la conducta relacionada con el “permitir el acceso o exhibir expedientes, documentos o archivos a personas no autorizadas” que formaba parte del numeral 24 del artículo 41 de la Ley 200 de julio 28 de 1995, muy seguramente para que no fuera incoherente con el contenido allí plasmado, porque definitivamente su redacción no guarda relación con la prohibición de “permitir, tolerar o facilitar el ejercicio ilegal de profesiones reguladas por la ley”. Por tal razón, el legislador consideró prudente crear otra prohibición que contuviera de manera independiente la descripción de la conducta relacionada con la parte suprimida del numeral comentado, concretándola en el numeral 21 del artículo 35 de la Ley 734 de febrero 5 de 2002 que se analiza.</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21 de la nueva disposición se ocupa de describir el comportamiento que el numeral 20 suprimió por no guardar coherencia, dejando, como ya lo había mencionado en precedencia la prohibición de “dar lugar al acceso o exhibir expedientes, documentos o archivos a personas no autorizadas”, como un comportamiento autónomo, con lo cual manifestamos nuestro acuerdo. La conducta que describe el numeral que comentamos estaba expresamente señalada en el numeral 24 del artículo 41 de la Ley 200 de julio 28 de 1995.</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22 de la nueva disposición agrupa los numerales 25 y 32 del artículo 41 de la Ley 200 de julio 28 de 1995, lo cual proporciona mayor claridad a la prohibición, muy a pesar que se elimina el ingrediente subjetivo “a sabiendas” contenido en el numeral 32 del artículo 41 de la ley disciplinaria anterior.</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 xml:space="preserve">El numeral 23 de la nueva disposición agrega al numeral 26 del artículo 41 de la Ley 200 de julio 28 de 1995 la expresión “o en público”, para determinar que no solamente, para que se configure la falta disciplinaria, se deben proferir injurias o calumnias en </w:t>
      </w:r>
      <w:r>
        <w:rPr>
          <w:i/>
          <w:iCs/>
          <w:color w:val="000000"/>
          <w:sz w:val="16"/>
          <w:szCs w:val="16"/>
        </w:rPr>
        <w:lastRenderedPageBreak/>
        <w:t>“acto oficial”, sino también “en público”. Igualmente el nuevo numeral elimina la expresión “contra las instituciones”, lo cual además de incongruente, tenía que desaparecer de la redacción, toda vez que las instituciones jamás podrán ser objeto material de algún comportamiento injurioso o calumnioso, términos que aplican exclusivamente a las personas sobre las cuales recaen dichas conductas.</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24 de la nueva disposición modifica al numeral 27 del artículo 41 de la Ley 200 de julio 28 de 1995, en el sentido de introducir el incumplimiento de cualquier decisión “fiscal”, además de la judicial, la administrativa o disciplinaria en razón o con ocasión del cargo o funciones, u obstaculizar su ejecución. Igualmente elimina la referencia que se hacía en el numeral derogado respecto del incumplimiento de cualquier decisión “contravencional o de policía”, la cual obviamente está contenida dentro de la decisión administrativa o judicial, según el caso.</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25 de la nueva disposición mejora la redacción del numeral 31 del artículo 41 de la Ley 200 de julio 28 de 1995, en el sentido de darle un orden gramatical adecuado y de mejor comprensión.</w:t>
      </w:r>
    </w:p>
    <w:p w:rsidR="00033B64" w:rsidRDefault="00033B64" w:rsidP="00033B64">
      <w:pPr>
        <w:ind w:left="360"/>
        <w:jc w:val="both"/>
        <w:rPr>
          <w:i/>
          <w:iCs/>
          <w:color w:val="000000"/>
          <w:sz w:val="16"/>
          <w:szCs w:val="16"/>
        </w:rPr>
      </w:pPr>
      <w:r>
        <w:rPr>
          <w:i/>
          <w:iCs/>
          <w:color w:val="000000"/>
          <w:sz w:val="16"/>
          <w:szCs w:val="16"/>
        </w:rPr>
        <w:t xml:space="preserve"> </w:t>
      </w:r>
    </w:p>
    <w:p w:rsidR="00033B64" w:rsidRDefault="00033B64" w:rsidP="00033B64">
      <w:pPr>
        <w:ind w:left="360"/>
        <w:jc w:val="both"/>
        <w:rPr>
          <w:i/>
          <w:iCs/>
          <w:color w:val="000000"/>
          <w:sz w:val="16"/>
          <w:szCs w:val="16"/>
        </w:rPr>
      </w:pPr>
      <w:r>
        <w:rPr>
          <w:i/>
          <w:iCs/>
          <w:color w:val="000000"/>
          <w:sz w:val="16"/>
          <w:szCs w:val="16"/>
        </w:rPr>
        <w:t>El numeral 26 de la nueva disposición no tiene antecedentes en el artículo 41 de la Ley 200 de julio 28 de 1995, el cual representa una prohibición para los servidores públicos que estaba en mora de surtirse dentro del régimen disciplinario colombiano. El numeral que se comenta, podemos concluir, se encuentra a tono con la Carta Política de 1991 y con los Códigos Penal y de Procedimiento Penal recientemente aprobados, pues en esos Estatutos el principio de la Dignidad Humana ocupa el primer lugar respecto de las garantías fundamentales que deben reconocerse a las personas que habitan nuestro territorio. Por consiguiente, la prohibición para los servidores públicos de “Distinguir, excluir, restringir o preferir, con base en motivos de raza, color, linaje u origen nacional o étnico que tengan por objeto o por resultado anular o menoscabar el reconocimiento, goce o ejercicio, en condiciones de igualdad, de los derechos humanos y libertades fundamentales en las esferas política, económica, social, cultural o en cualquier otra de la vida pública (artículo 1º, Convención Internacional sobre Eliminación de Todas las Formas de Discriminación Racial, aprobada en Colombia mediante la Ley 22 de 1981)”, es contravenir los derechos humanos de los ciudadanos y por ende irrespetar su dignidad inherente a su condición de ser humano.</w:t>
      </w:r>
    </w:p>
    <w:p w:rsidR="00033B64" w:rsidRDefault="00033B64" w:rsidP="00033B64">
      <w:pPr>
        <w:pStyle w:val="Textoindependiente31"/>
        <w:ind w:left="360" w:right="0"/>
        <w:rPr>
          <w:i/>
          <w:iCs/>
          <w:sz w:val="16"/>
          <w:szCs w:val="16"/>
          <w:lang w:val="es-ES_tradnl"/>
        </w:rPr>
      </w:pPr>
    </w:p>
    <w:p w:rsidR="00033B64" w:rsidRDefault="00033B64" w:rsidP="00033B64">
      <w:pPr>
        <w:pStyle w:val="Textoindependiente31"/>
        <w:ind w:left="360" w:right="0"/>
        <w:rPr>
          <w:i/>
          <w:iCs/>
          <w:sz w:val="16"/>
          <w:szCs w:val="16"/>
          <w:lang w:val="es-ES_tradnl"/>
        </w:rPr>
      </w:pPr>
      <w:r>
        <w:rPr>
          <w:i/>
          <w:iCs/>
          <w:sz w:val="16"/>
          <w:szCs w:val="16"/>
          <w:lang w:val="es-ES_tradnl"/>
        </w:rPr>
        <w:t>El numeral 27 de la nueva disposición no tiene antecedentes dentro del artículo 41 de la Ley 200 de julio 28 de 1995 y es consecuencia del deber consagrado en el artículo 34, numeral 11 de la Ley 734 de febrero 5 de 2002 respecto a la “dedicación de la totalidad del tiempo reglamentario de trabajo al desempeño de las funciones encomendadas”, con la salvedad de las excepciones legales,  sin que sea permitido al servidor público el ejercicio de la docencia, dentro de la jornada laboral, por un número de horas superior al legalmente permitido.</w:t>
      </w:r>
    </w:p>
    <w:p w:rsidR="00033B64" w:rsidRDefault="00033B64" w:rsidP="00033B64">
      <w:pPr>
        <w:ind w:left="360"/>
        <w:jc w:val="both"/>
        <w:rPr>
          <w:i/>
          <w:iCs/>
          <w:color w:val="000000"/>
          <w:sz w:val="16"/>
          <w:szCs w:val="16"/>
        </w:rPr>
      </w:pPr>
    </w:p>
    <w:p w:rsidR="00033B64" w:rsidRDefault="00033B64" w:rsidP="00033B64">
      <w:pPr>
        <w:ind w:left="360"/>
        <w:jc w:val="both"/>
        <w:rPr>
          <w:b/>
          <w:i/>
          <w:iCs/>
          <w:color w:val="000000"/>
          <w:sz w:val="16"/>
          <w:szCs w:val="16"/>
          <w:u w:val="single"/>
        </w:rPr>
      </w:pPr>
      <w:r>
        <w:rPr>
          <w:i/>
          <w:iCs/>
          <w:color w:val="000000"/>
          <w:sz w:val="16"/>
          <w:szCs w:val="16"/>
        </w:rPr>
        <w:t>Los numerales 28, 29 y 30 de la nueva disposición no tienen antecedentes en el artículo 41 de la Ley 200 de julio 28 de 1995, los cuales irán a prestar un gran beneficio al engrandecimiento de la función pública, por cuanto las conductas allí contenidas son de comisión reiterada y del diario acontecer en las esferas de la administración pública. Por lo tanto, a partir de la vigencia de la Ley 734 de febrero 5 de 2002, no se podrá: “Manifestar indebidamente en acto público o por los medios de comunicación, opiniones o criterios dirigidos a influir para que la decisión contenida en sentencias judiciales, fallos disciplinarios, administrativos o fiscales sean favorables a los intereses de la entidad a la cual se encuentra vinculado, en su propio beneficio o de un tercero”, ni “Prescindir del reparto cuando sea obligatorio hacerlo, o efectuarlo en forma irregular”, ni mucho menos, “Infringir las disposiciones sobre honorarios o tarifas de los profesionales liberales o auxiliares de la justicia y/o el arancel judicial, en cuantía injusta y excesiva”.</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31 de la nueva disposición, suprime la situación “transitoria” que admitía el numeral 2º de la Ley 200 de julio 28 de 1995, quedando la prohibición simplemente redactada para cuando el servidor público “tenga a su servicio en forma ‘estable’ (y no ‘transitoria’) para las labores de su despacho, personas ajenas a la entidad”.</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32 de la nueva disposición no sufre modificación alguna respecto del contenido del numeral 8º del artículo 41 de la Ley 200 de julio 28 de 1995, reiterándose, por consiguiente la prohibición de: “Propiciar, organizar o participar en huelgas, paros o suspensión de actividades o disminución del ritmo de trabajo, cuando se trate de servicios públicos esenciales definidos por el legislador”.</w:t>
      </w:r>
    </w:p>
    <w:p w:rsidR="00033B64" w:rsidRDefault="00033B64" w:rsidP="00033B64">
      <w:pPr>
        <w:tabs>
          <w:tab w:val="left" w:pos="-720"/>
        </w:tabs>
        <w:ind w:left="360"/>
        <w:jc w:val="both"/>
        <w:rPr>
          <w:i/>
          <w:iCs/>
          <w:sz w:val="16"/>
          <w:szCs w:val="16"/>
        </w:rPr>
      </w:pPr>
    </w:p>
    <w:p w:rsidR="00033B64" w:rsidRDefault="00033B64" w:rsidP="00033B64">
      <w:pPr>
        <w:tabs>
          <w:tab w:val="left" w:pos="-720"/>
        </w:tabs>
        <w:ind w:left="360"/>
        <w:jc w:val="both"/>
        <w:rPr>
          <w:i/>
          <w:iCs/>
          <w:sz w:val="16"/>
          <w:szCs w:val="16"/>
        </w:rPr>
      </w:pPr>
      <w:r>
        <w:rPr>
          <w:i/>
          <w:iCs/>
          <w:sz w:val="16"/>
          <w:szCs w:val="16"/>
        </w:rPr>
        <w:t>En el numeral 33 de la nueva disposición, se redacta en forma más técnica el numeral 20 del artículo 41 de la Ley 200 de julio 28 de 1995, con lo cual la prohibición se torna mucho más clara y comprensiva que la incluida en la ley disciplinaria anterior, tal como se muestra a continuación, así: “</w:t>
      </w:r>
      <w:r>
        <w:rPr>
          <w:i/>
          <w:iCs/>
          <w:color w:val="000000"/>
          <w:sz w:val="16"/>
          <w:szCs w:val="16"/>
        </w:rPr>
        <w:t>33.  Adquirir, por sí o por interpuesta persona, bienes que se vendan por su gestión o influir para que otros los adquieran, salvo las excepciones legales”. Para efectos de la comparación pertinente, el numeral 20 del artículo 41 de la Ley 200 de julio 28 de 1995, señalaba: “</w:t>
      </w:r>
      <w:r>
        <w:rPr>
          <w:i/>
          <w:iCs/>
          <w:sz w:val="16"/>
          <w:szCs w:val="16"/>
        </w:rPr>
        <w:t>20. Adquirir, por sí o por interpuesta persona, bienes que se vendan por su Ministerio, salvo las excepciones legales; o hacer gestiones para que terceros los adquieran”.</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34 de la nueva disposición conserva la redacción del numeral 28 del artículo 41 de la Ley 200 de julio 28 de 1995, manteniendo vigente la prohibición de “Proporcionar noticias o informes sobre asuntos de la administración, cuando no esté facultado para hacerlo”. Gramaticalmente la única modificación que sufre el numeral comentado es respecto al término “esté facultado” que en vigencia de la ley disciplinaria anterior el mismo se encontraba en plural (“estén facultados”).</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35 de la nueva disposición cambia la palabra “incluidas” que formaba parte del numeral 33 del artículo 41 de la Ley 200 de julio 28 de 1995, por el término “consagradas”, quedando la norma concebida en los siguientes términos: “Las demás prohibiciones consagradas en la ley y reglamentos”, con lo cual no se evidencias cambios sustanciales en este último numeral.</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lastRenderedPageBreak/>
        <w:t>Numerales del artículo 41 de la Ley 200 de julio 28 de 1995 que no se consideraron en el artículo 35 de la Ley 734 de febrero 5 de 2002.</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En el artículo 35 de la Ley 734 de febrero 5 de 2002, no se consideran los numerales 10, 14 y 29 que a continuación se transcriben y que formaban parte del artículo 41 de la Ley 200 de julio 28 de 1995, por la causa que se anota respecto de cada uno de ellos, así:</w:t>
      </w:r>
    </w:p>
    <w:p w:rsidR="00033B64" w:rsidRDefault="00033B64" w:rsidP="00033B64">
      <w:pPr>
        <w:ind w:left="360"/>
        <w:jc w:val="both"/>
        <w:rPr>
          <w:i/>
          <w:iCs/>
          <w:color w:val="000000"/>
          <w:sz w:val="16"/>
          <w:szCs w:val="16"/>
        </w:rPr>
      </w:pPr>
    </w:p>
    <w:p w:rsidR="00033B64" w:rsidRDefault="00033B64" w:rsidP="00033B64">
      <w:pPr>
        <w:tabs>
          <w:tab w:val="left" w:pos="-3271"/>
          <w:tab w:val="left" w:pos="-2551"/>
          <w:tab w:val="left" w:pos="-1831"/>
          <w:tab w:val="left" w:pos="-1111"/>
          <w:tab w:val="left" w:pos="-391"/>
          <w:tab w:val="left" w:pos="72"/>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r>
        <w:rPr>
          <w:i/>
          <w:iCs/>
          <w:sz w:val="16"/>
          <w:szCs w:val="16"/>
        </w:rPr>
        <w:t>“10. Usar en el sitio de trabajo o lugares públicos sustancias prohibidas que produzcan dependencia física o psíquica; asistir al trabajo en estado de embriaguez o bajo el efecto de estupefacientes”.</w:t>
      </w:r>
    </w:p>
    <w:p w:rsidR="00033B64" w:rsidRDefault="00033B64" w:rsidP="00033B64">
      <w:pPr>
        <w:tabs>
          <w:tab w:val="left" w:pos="-3271"/>
          <w:tab w:val="left" w:pos="-2551"/>
          <w:tab w:val="left" w:pos="-1831"/>
          <w:tab w:val="left" w:pos="-1111"/>
          <w:tab w:val="left" w:pos="-391"/>
          <w:tab w:val="left" w:pos="72"/>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tabs>
          <w:tab w:val="left" w:pos="-3271"/>
          <w:tab w:val="left" w:pos="-2551"/>
          <w:tab w:val="left" w:pos="-1831"/>
          <w:tab w:val="left" w:pos="-1111"/>
          <w:tab w:val="left" w:pos="-391"/>
          <w:tab w:val="left" w:pos="72"/>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r>
        <w:rPr>
          <w:i/>
          <w:iCs/>
          <w:sz w:val="16"/>
          <w:szCs w:val="16"/>
        </w:rPr>
        <w:t>Este numeral no se consideró porque entró a formar parte de las faltas gravísimas del artículo 48 de la Ley 734 de febrero 5 de 2002, conducta que se encuentra descrita, con las modificaciones respectivas, en el numeral 48, en los siguientes términos: “Consumir, en el sitio de trabajo o en lugares públicos, sustancias prohibidas que produzcan dependencia física o síquica, asistir al trabajo en tres o más ocasiones en estado de embriaguez o bajo el efecto de estupefacientes.</w:t>
      </w:r>
    </w:p>
    <w:p w:rsidR="00033B64" w:rsidRDefault="00033B64" w:rsidP="00033B64">
      <w:pPr>
        <w:tabs>
          <w:tab w:val="left" w:pos="-3271"/>
          <w:tab w:val="left" w:pos="-2551"/>
          <w:tab w:val="left" w:pos="-1831"/>
          <w:tab w:val="left" w:pos="-1111"/>
          <w:tab w:val="left" w:pos="-391"/>
          <w:tab w:val="left" w:pos="72"/>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b/>
          <w:i/>
          <w:iCs/>
          <w:sz w:val="16"/>
          <w:szCs w:val="16"/>
          <w:u w:val="single"/>
        </w:rPr>
      </w:pPr>
      <w:r>
        <w:rPr>
          <w:i/>
          <w:iCs/>
          <w:sz w:val="16"/>
          <w:szCs w:val="16"/>
        </w:rPr>
        <w:t>Cuando la conducta no fuere reiterada conforme a la modalidad señalada, será calificada como grave”.</w:t>
      </w:r>
    </w:p>
    <w:p w:rsidR="00033B64" w:rsidRDefault="00033B64" w:rsidP="00033B64">
      <w:pPr>
        <w:ind w:left="360"/>
        <w:jc w:val="both"/>
        <w:rPr>
          <w:i/>
          <w:iCs/>
          <w:color w:val="000000"/>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r>
        <w:rPr>
          <w:i/>
          <w:iCs/>
          <w:sz w:val="16"/>
          <w:szCs w:val="16"/>
        </w:rPr>
        <w:t>“14. Sin perjuicio de los derechos previstos en la Constitución y en la Ley, los empleados del Estado y de sus entidades territoriales que ejerzan jurisdicción, autoridad civil o política, cargo de dirección administrativa o se desempeñen en los órganos judiciales, electorales o de control, tomar parte en las actividades de los partidos y movimientos políticos y en las controversias políticas”.</w:t>
      </w: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r>
        <w:rPr>
          <w:i/>
          <w:iCs/>
          <w:sz w:val="16"/>
          <w:szCs w:val="16"/>
        </w:rPr>
        <w:t>Este numeral no se consideró por que entró a formar parte de las faltas gravísimas del artículo 48 de la Ley 734 de febrero 5 de 2002, conducta que se encuentra descrita en el numeral 39 en los siguientes términos: “Utilizar el cargo para participar en las actividades de los partidos y movimientos políticos y en las controversias políticas, sin perjuicio de los derechos previstos en la Constitución y la ley”.</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“29. Solicitar u obtener préstamos o garantías de los organismos crediticios, sin autorización escrita y previa del jefe del respectivo organismo, o de quien éste delegue”.</w:t>
      </w: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iCs/>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jc w:val="both"/>
        <w:rPr>
          <w:i/>
          <w:sz w:val="16"/>
          <w:szCs w:val="16"/>
          <w:u w:val="single"/>
        </w:rPr>
      </w:pPr>
      <w:r>
        <w:rPr>
          <w:i/>
          <w:iCs/>
          <w:sz w:val="16"/>
          <w:szCs w:val="16"/>
        </w:rPr>
        <w:t>Este numeral no se consideró en razón de que fue declarado inexequible por la Corte Constitucional mediante Sentencia C-280 de junio 25 de 1996, siendo Magistrado Ponente Alejandro Martínez Caballero, por demanda presentada por Andrés de Zubiría Samper. Expediente D-1067. (...)”.</w:t>
      </w:r>
      <w:r>
        <w:rPr>
          <w:rStyle w:val="Refdenotaalpie"/>
          <w:rFonts w:ascii="Arial" w:hAnsi="Arial" w:cs="Arial"/>
          <w:sz w:val="16"/>
          <w:szCs w:val="16"/>
        </w:rPr>
        <w:footnoteReference w:id="66"/>
      </w:r>
    </w:p>
    <w:p w:rsidR="00033B64" w:rsidRDefault="00033B64" w:rsidP="00033B64">
      <w:pPr>
        <w:pStyle w:val="Artculo"/>
        <w:spacing w:after="0" w:line="240" w:lineRule="auto"/>
        <w:jc w:val="center"/>
        <w:rPr>
          <w:color w:val="auto"/>
          <w:lang w:val="es-MX"/>
        </w:rPr>
      </w:pPr>
    </w:p>
    <w:p w:rsidR="00033B64" w:rsidRDefault="00033B64" w:rsidP="00033B64">
      <w:pPr>
        <w:pStyle w:val="Artculo"/>
        <w:spacing w:after="0" w:line="240" w:lineRule="auto"/>
        <w:jc w:val="center"/>
        <w:rPr>
          <w:color w:val="auto"/>
        </w:rPr>
      </w:pPr>
      <w:r>
        <w:rPr>
          <w:color w:val="auto"/>
        </w:rPr>
        <w:t>Capítulo Cuarto</w:t>
      </w:r>
      <w:r>
        <w:rPr>
          <w:color w:val="auto"/>
        </w:rPr>
        <w:fldChar w:fldCharType="begin"/>
      </w:r>
      <w:r>
        <w:instrText>tc “</w:instrText>
      </w:r>
      <w:r>
        <w:rPr>
          <w:color w:val="auto"/>
        </w:rPr>
        <w:instrText>Capítulo Cuarto”</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Inhabilidades, Impedimentos, Incompatibilidades y Conflicto de Intereses</w:t>
      </w:r>
    </w:p>
    <w:p w:rsidR="00033B64" w:rsidRDefault="00033B64" w:rsidP="00033B64">
      <w:pPr>
        <w:pStyle w:val="Artculo"/>
        <w:spacing w:after="0" w:line="240" w:lineRule="auto"/>
        <w:jc w:val="center"/>
        <w:rPr>
          <w:b/>
          <w:bCs/>
          <w:color w:val="auto"/>
        </w:rPr>
      </w:pPr>
    </w:p>
    <w:p w:rsidR="00033B64" w:rsidRDefault="00033B64" w:rsidP="00033B64">
      <w:pPr>
        <w:pStyle w:val="Artculo"/>
        <w:spacing w:after="0" w:line="240" w:lineRule="auto"/>
        <w:jc w:val="center"/>
        <w:rPr>
          <w:color w:val="auto"/>
          <w:sz w:val="18"/>
          <w:szCs w:val="18"/>
        </w:rPr>
      </w:pPr>
      <w:r>
        <w:rPr>
          <w:b/>
          <w:bCs/>
          <w:color w:val="auto"/>
          <w:sz w:val="18"/>
          <w:szCs w:val="18"/>
        </w:rPr>
        <w:fldChar w:fldCharType="begin"/>
      </w:r>
      <w:r>
        <w:rPr>
          <w:sz w:val="18"/>
          <w:szCs w:val="18"/>
        </w:rPr>
        <w:instrText>tc “</w:instrText>
      </w:r>
      <w:r>
        <w:rPr>
          <w:b/>
          <w:bCs/>
          <w:color w:val="auto"/>
          <w:sz w:val="18"/>
          <w:szCs w:val="18"/>
        </w:rPr>
        <w:instrText xml:space="preserve">Inhabilidades, Impedimentos, </w:instrText>
      </w:r>
      <w:r>
        <w:rPr>
          <w:b/>
          <w:bCs/>
          <w:color w:val="auto"/>
          <w:sz w:val="18"/>
          <w:szCs w:val="18"/>
        </w:rPr>
        <w:br/>
        <w:instrText>Incompatibilidades y Conflicto de Intereses</w:instrText>
      </w:r>
      <w:r>
        <w:rPr>
          <w:color w:val="auto"/>
          <w:sz w:val="18"/>
          <w:szCs w:val="18"/>
        </w:rPr>
        <w:instrText>”</w:instrText>
      </w:r>
      <w:r>
        <w:rPr>
          <w:b/>
          <w:bCs/>
          <w:color w:val="auto"/>
          <w:sz w:val="18"/>
          <w:szCs w:val="18"/>
        </w:rPr>
        <w:fldChar w:fldCharType="end"/>
      </w:r>
    </w:p>
    <w:p w:rsidR="00033B64" w:rsidRDefault="00033B64" w:rsidP="00033B64">
      <w:pPr>
        <w:pStyle w:val="Artculo"/>
        <w:shd w:val="clear" w:color="auto" w:fill="CCCCCC"/>
        <w:spacing w:after="0" w:line="240" w:lineRule="auto"/>
        <w:rPr>
          <w:b/>
          <w:bCs/>
          <w:color w:val="auto"/>
          <w:sz w:val="18"/>
          <w:szCs w:val="18"/>
        </w:rPr>
      </w:pPr>
      <w:r>
        <w:rPr>
          <w:b/>
          <w:bCs/>
          <w:color w:val="auto"/>
          <w:sz w:val="18"/>
          <w:szCs w:val="18"/>
        </w:rPr>
        <w:t xml:space="preserve">Artículo 36. </w:t>
      </w:r>
      <w:r w:rsidRPr="00033B64">
        <w:rPr>
          <w:b/>
          <w:bCs/>
          <w:color w:val="auto"/>
          <w:sz w:val="18"/>
          <w:szCs w:val="18"/>
          <w14:shadow w14:blurRad="50800" w14:dist="38100" w14:dir="2700000" w14:sx="100000" w14:sy="100000" w14:kx="0" w14:ky="0" w14:algn="tl">
            <w14:srgbClr w14:val="000000">
              <w14:alpha w14:val="60000"/>
            </w14:srgbClr>
          </w14:shadow>
        </w:rPr>
        <w:t>Incorporación de inhabilidades, impedimentos, incompatibilidades y conflicto de intereses</w:t>
      </w:r>
      <w:r>
        <w:rPr>
          <w:b/>
          <w:bCs/>
          <w:color w:val="auto"/>
          <w:sz w:val="18"/>
          <w:szCs w:val="18"/>
        </w:rPr>
        <w:t>.</w:t>
      </w:r>
      <w:r>
        <w:rPr>
          <w:color w:val="auto"/>
          <w:sz w:val="18"/>
          <w:szCs w:val="18"/>
        </w:rPr>
        <w:t xml:space="preserve"> Se entienden incorporadas a este código las inhabilidades, impedimentos, incompatibilidades y conflicto de intereses señalados en la Constitución y en la ley.</w:t>
      </w:r>
      <w:r>
        <w:rPr>
          <w:color w:val="auto"/>
          <w:sz w:val="18"/>
          <w:szCs w:val="18"/>
        </w:rPr>
        <w:fldChar w:fldCharType="begin"/>
      </w:r>
      <w:r>
        <w:rPr>
          <w:sz w:val="18"/>
          <w:szCs w:val="18"/>
        </w:rPr>
        <w:instrText>tc “</w:instrText>
      </w:r>
      <w:r>
        <w:rPr>
          <w:b/>
          <w:bCs/>
          <w:color w:val="auto"/>
          <w:sz w:val="18"/>
          <w:szCs w:val="18"/>
        </w:rPr>
        <w:instrText>Artículo 36. Incorporación de inhabilidades, impedimentos, incompatibilidades y conflicto de intereses.</w:instrText>
      </w:r>
      <w:r>
        <w:rPr>
          <w:color w:val="auto"/>
          <w:sz w:val="18"/>
          <w:szCs w:val="18"/>
        </w:rPr>
        <w:instrText xml:space="preserve"> Se entienden incorporadas a este código las inhabilidades, impedimentos, incompatibilidades y conflicto de intereses señalados en la Constitución y en la ley.</w:instrText>
      </w:r>
      <w:r>
        <w:rPr>
          <w:b/>
          <w:bCs/>
          <w:color w:val="auto"/>
          <w:sz w:val="18"/>
          <w:szCs w:val="18"/>
        </w:rPr>
        <w:instrText>”</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Concordancias:</w:t>
      </w:r>
      <w:r>
        <w:rPr>
          <w:rFonts w:ascii="Century Gothic" w:hAnsi="Century Gothic"/>
          <w:b/>
          <w:bCs/>
          <w:sz w:val="20"/>
        </w:rPr>
        <w:t xml:space="preserve"> </w:t>
      </w:r>
      <w:r>
        <w:rPr>
          <w:rFonts w:ascii="Century Gothic" w:hAnsi="Century Gothic"/>
          <w:b/>
          <w:bCs/>
        </w:rPr>
        <w:tab/>
      </w:r>
      <w:r>
        <w:rPr>
          <w:b/>
          <w:bCs/>
          <w:sz w:val="14"/>
          <w:szCs w:val="14"/>
        </w:rPr>
        <w:t xml:space="preserve">Constitución Política: </w:t>
      </w:r>
      <w:r>
        <w:rPr>
          <w:sz w:val="14"/>
          <w:szCs w:val="14"/>
        </w:rPr>
        <w:t xml:space="preserve">Arts. 122 (4), 127, 128, 129, 179, 180, 181, 183 (1), 197, 267 (5 y 8), 204 (2), 240, 253, 272 (8), 292 (1), 293, 299 (2), 303 (2), 312 (2 y 4), 323 (5); </w:t>
      </w:r>
      <w:r>
        <w:rPr>
          <w:b/>
          <w:bCs/>
          <w:sz w:val="14"/>
          <w:szCs w:val="14"/>
        </w:rPr>
        <w:t>Ley 617/00:</w:t>
      </w:r>
      <w:r>
        <w:rPr>
          <w:sz w:val="14"/>
          <w:szCs w:val="14"/>
        </w:rPr>
        <w:t xml:space="preserve"> Arts. 30, 31, 32, 33, 34, 36, 37, 38, 39, 40, 41, 43, 46, 48 y 51; </w:t>
      </w:r>
      <w:r>
        <w:rPr>
          <w:b/>
          <w:bCs/>
          <w:sz w:val="14"/>
          <w:szCs w:val="14"/>
        </w:rPr>
        <w:t xml:space="preserve">CDU: </w:t>
      </w:r>
      <w:r>
        <w:rPr>
          <w:sz w:val="14"/>
          <w:szCs w:val="14"/>
        </w:rPr>
        <w:t>Arts. 38, 39, 40, 41, 54, 61 (5), 196 y 217.</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constitucinpoltica"/>
        <w:spacing w:after="0" w:line="240" w:lineRule="auto"/>
      </w:pPr>
    </w:p>
    <w:p w:rsidR="00033B64" w:rsidRDefault="00033B64" w:rsidP="00033B64">
      <w:pPr>
        <w:pStyle w:val="Sangra2detindependiente"/>
        <w:autoSpaceDE/>
        <w:autoSpaceDN/>
        <w:adjustRightInd/>
        <w:rPr>
          <w:sz w:val="16"/>
          <w:szCs w:val="16"/>
        </w:rPr>
      </w:pPr>
      <w:r>
        <w:rPr>
          <w:sz w:val="16"/>
          <w:szCs w:val="16"/>
        </w:rPr>
        <w:t>“(...). El artículo 42 de la Ley 200 de julio 28 de 1995 precisaba que para los efectos disciplinarios, se entendían incorporadas al Código Disciplinario Único las “incompatibilidades e inhabilidades” previstas en la Constitución Política y en la ley, lo cual fue ampliado por la disposición que se comenta, donde además de las “incompatibilidades e inhabilidades” se le suman los “impedimentos y conflicto de intereses”, lo que permite que la nueva ley disciplinaria abarque esos temas que no fueron desarrollados en la normatividad disciplinaria anterior, no obstante que el artículo 38 al definir la falta disciplinaria aludía a la “incursión en impedimentos y conflictos de intereses”. Hoy en el artículo 23 de la Ley 734 de febrero 5 de 2002 al definirse qué constituye  “falta disciplinaria” se dice, entre otras cosas, que lo determina “la violación del régimen de impedimentos y conflicto de intereses”, sobre los cuáles existen claras referencias en los artículos 36, 40, 41, 84, 85, 87 y 88 de la nueva ley disciplinaria.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De todas maneras es importante precisar que los diferentes diccionarios al definir la inhabilidad, la incompatibilidad y el conflicto de intereses, señalan con relación a los tres (3) términos que cada uno constituye un “impedimento”. En la inhabilidad es un impedimento o defecto para obtener o ejercer un cargo público; en la incompatibilidad es un impedimento o tacha legal para ejercer </w:t>
      </w:r>
      <w:r>
        <w:rPr>
          <w:i/>
          <w:iCs/>
          <w:sz w:val="16"/>
          <w:szCs w:val="16"/>
        </w:rPr>
        <w:lastRenderedPageBreak/>
        <w:t>una función determinada o para ejercer dos o más empleos a la vez y el conflicto de intereses es un impedimento que se tiene para intervenir en el trámite de algún asunto en el que en forma directa o indirecta le podría repercutir en su beneficio.</w:t>
      </w:r>
    </w:p>
    <w:p w:rsidR="00033B64" w:rsidRDefault="00033B64" w:rsidP="00033B64">
      <w:pPr>
        <w:ind w:left="360"/>
        <w:jc w:val="both"/>
        <w:rPr>
          <w:i/>
          <w:iCs/>
          <w:sz w:val="16"/>
          <w:szCs w:val="16"/>
        </w:rPr>
      </w:pPr>
    </w:p>
    <w:p w:rsidR="00033B64" w:rsidRDefault="00033B64" w:rsidP="00033B64">
      <w:pPr>
        <w:ind w:left="360"/>
        <w:jc w:val="both"/>
        <w:rPr>
          <w:rFonts w:ascii="Arial" w:hAnsi="Arial" w:cs="Arial"/>
          <w:sz w:val="16"/>
          <w:szCs w:val="16"/>
        </w:rPr>
      </w:pPr>
      <w:r>
        <w:rPr>
          <w:i/>
          <w:iCs/>
          <w:sz w:val="16"/>
          <w:szCs w:val="16"/>
        </w:rPr>
        <w:t>Finalmente debe recordarse que el término “impedimento”, en materia disciplinaria, también es una acepción que se predica de los investigadores, comisionados o disciplinadores, para que a través de causales muy expresas (que son las mismas de la “recusación”) actúen con imparcialidad y equidad y de esa manera sus decisiones sean justas. (...)”.</w:t>
      </w:r>
      <w:r>
        <w:rPr>
          <w:rStyle w:val="Refdenotaalpie"/>
          <w:rFonts w:ascii="Arial" w:hAnsi="Arial" w:cs="Arial"/>
          <w:sz w:val="16"/>
          <w:szCs w:val="16"/>
        </w:rPr>
        <w:footnoteReference w:id="67"/>
      </w:r>
    </w:p>
    <w:p w:rsidR="00033B64" w:rsidRDefault="00033B64" w:rsidP="00033B64">
      <w:pPr>
        <w:pStyle w:val="constitucinpoltica"/>
        <w:spacing w:after="0" w:line="240" w:lineRule="auto"/>
        <w:rPr>
          <w:b/>
          <w:bCs/>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Artículo 37. Inhabilidades sobrevi</w:t>
      </w:r>
      <w:r>
        <w:rPr>
          <w:b/>
          <w:bCs/>
          <w:color w:val="auto"/>
          <w:sz w:val="18"/>
          <w:szCs w:val="18"/>
        </w:rPr>
        <w:softHyphen/>
        <w:t>nientes.</w:t>
      </w:r>
      <w:r>
        <w:rPr>
          <w:color w:val="auto"/>
          <w:sz w:val="18"/>
          <w:szCs w:val="18"/>
        </w:rPr>
        <w:t xml:space="preserve"> Las inhabilidades sobrevinientes se presentan cuando al quedar en firme la sanción de destitución e inhabilidad general o la de suspensión e inhabilidad especial o cuando se presente el hecho que las generan, el sujeto disciplinable sancionado se encuentra ejerciendo cargo o función pública diferente de aquel o aquella en cuyo ejercicio cometió la falta objeto de la sanción. En tal caso, se le comunicará al actual nominador para que proceda en forma inmediata a hacer efectivas sus consecuencias.</w:t>
      </w:r>
      <w:r>
        <w:rPr>
          <w:color w:val="auto"/>
          <w:sz w:val="18"/>
          <w:szCs w:val="18"/>
        </w:rPr>
        <w:fldChar w:fldCharType="begin"/>
      </w:r>
      <w:r>
        <w:rPr>
          <w:sz w:val="18"/>
          <w:szCs w:val="18"/>
        </w:rPr>
        <w:instrText>tc “</w:instrText>
      </w:r>
      <w:r>
        <w:rPr>
          <w:b/>
          <w:bCs/>
          <w:color w:val="auto"/>
          <w:sz w:val="18"/>
          <w:szCs w:val="18"/>
        </w:rPr>
        <w:instrText>Artículo 37. Inhabilidades sobrevi</w:instrText>
      </w:r>
      <w:r>
        <w:rPr>
          <w:b/>
          <w:bCs/>
          <w:color w:val="auto"/>
          <w:sz w:val="18"/>
          <w:szCs w:val="18"/>
        </w:rPr>
        <w:softHyphen/>
        <w:instrText>nientes.</w:instrText>
      </w:r>
      <w:r>
        <w:rPr>
          <w:color w:val="auto"/>
          <w:sz w:val="18"/>
          <w:szCs w:val="18"/>
        </w:rPr>
        <w:instrText xml:space="preserve"> Las inhabilidades sobrevinientes se presentan cuando al quedar en firme la sanción de destitución e inhabilidad general o la de suspensión e inhabilidad especial o cuando se presente el hecho que las generan, el sujeto disciplinable sancionado se encuentra ejerciendo cargo o función pública diferente de aquel o aquella en cuyo ejercicio cometió la falta objeto de la sanción. En tal caso, se le comunicará al actual nominador para que proceda en forma inmediata a hacer efectivas sus consecuencias.”</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2"/>
          <w:szCs w:val="12"/>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28 (7), 54 y 196.</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C-038 de febrero 5 de 1996. MP. Eduardo Cifuentes Muñoz:</w:t>
      </w:r>
    </w:p>
    <w:p w:rsidR="00033B64" w:rsidRDefault="00033B64" w:rsidP="00033B64">
      <w:pPr>
        <w:pStyle w:val="Artculo"/>
        <w:spacing w:after="0" w:line="240" w:lineRule="auto"/>
        <w:rPr>
          <w:b/>
          <w:bCs/>
          <w:sz w:val="18"/>
          <w:szCs w:val="18"/>
        </w:rPr>
      </w:pPr>
    </w:p>
    <w:p w:rsidR="00033B64" w:rsidRDefault="00033B64" w:rsidP="00033B64">
      <w:pPr>
        <w:pStyle w:val="Textoindependiente2"/>
        <w:spacing w:after="0" w:line="240" w:lineRule="auto"/>
        <w:ind w:left="360"/>
        <w:jc w:val="both"/>
        <w:rPr>
          <w:i/>
          <w:iCs/>
          <w:sz w:val="16"/>
          <w:szCs w:val="16"/>
        </w:rPr>
      </w:pPr>
      <w:r>
        <w:rPr>
          <w:i/>
          <w:iCs/>
          <w:sz w:val="16"/>
          <w:szCs w:val="16"/>
        </w:rPr>
        <w:t>“(...). ‘El régimen de inhabilidades e incompatibilidades, por tutelar los principios en los que se inspira la función administrativa, no solamente es un requisito ex ante, sino también ex post. Con otras palabras, definido el ingreso de una persona a la administración, sigue sujeta al indicado régimen.</w:t>
      </w:r>
    </w:p>
    <w:p w:rsidR="00033B64" w:rsidRDefault="00033B64" w:rsidP="00033B64">
      <w:pPr>
        <w:pStyle w:val="Textoindependiente2"/>
        <w:spacing w:after="0" w:line="240" w:lineRule="auto"/>
        <w:ind w:left="360"/>
        <w:jc w:val="both"/>
        <w:rPr>
          <w:i/>
          <w:iCs/>
          <w:sz w:val="16"/>
          <w:szCs w:val="16"/>
        </w:rPr>
      </w:pPr>
    </w:p>
    <w:p w:rsidR="00033B64" w:rsidRDefault="00033B64" w:rsidP="00033B64">
      <w:pPr>
        <w:pStyle w:val="Textoindependiente2"/>
        <w:spacing w:after="0" w:line="240" w:lineRule="auto"/>
        <w:ind w:left="360"/>
        <w:jc w:val="both"/>
        <w:rPr>
          <w:i/>
          <w:iCs/>
          <w:sz w:val="16"/>
          <w:szCs w:val="16"/>
        </w:rPr>
      </w:pPr>
      <w:r>
        <w:rPr>
          <w:i/>
          <w:iCs/>
          <w:sz w:val="16"/>
          <w:szCs w:val="16"/>
        </w:rPr>
        <w:t>‘La Corte considera que es importante efectuar una distinción. Si la inhabilidad o incompatibilidad sobreviviente se origina en causas imputables al dolo o culpa del nombrado o al funcionario, no cabe duda de que la norma examinada es inconstitucional. Los principios en que se basa la función pública, quedarían sacrificados si no se optara, en este caso, por el retiro inmediato del funcionario o la negativa a posesionarlo.</w:t>
      </w:r>
    </w:p>
    <w:p w:rsidR="00033B64" w:rsidRDefault="00033B64" w:rsidP="00033B64">
      <w:pPr>
        <w:pStyle w:val="Textoindependiente2"/>
        <w:spacing w:after="0" w:line="240" w:lineRule="auto"/>
        <w:ind w:left="360"/>
        <w:jc w:val="both"/>
        <w:rPr>
          <w:i/>
          <w:iCs/>
          <w:sz w:val="16"/>
          <w:szCs w:val="16"/>
        </w:rPr>
      </w:pPr>
    </w:p>
    <w:p w:rsidR="00033B64" w:rsidRDefault="00033B64" w:rsidP="00033B64">
      <w:pPr>
        <w:pStyle w:val="Textoindependiente2"/>
        <w:spacing w:after="0" w:line="240" w:lineRule="auto"/>
        <w:ind w:left="360"/>
        <w:jc w:val="both"/>
        <w:rPr>
          <w:i/>
          <w:iCs/>
          <w:sz w:val="16"/>
          <w:szCs w:val="16"/>
        </w:rPr>
      </w:pPr>
      <w:r>
        <w:rPr>
          <w:i/>
          <w:iCs/>
          <w:sz w:val="16"/>
          <w:szCs w:val="16"/>
        </w:rPr>
        <w:t>‘Si por el contrario, en la inhabilidad o incompatibilidad sobrevinientes, no se ha ocurrido por el dolo o la culpa del nombrado o al funcionario, y siempre que éstos en sus actuaciones se ciñan a la ley y eviten los conflictos de interés, puede considerarse razonable que se disponga de un término de tres (3) meses para poner fin a la situación. De esta manera se preserva el derecho al trabajo, su estabilidad, y el acceso al servicio público, sin que por este hecho se coloque a la administración en trance de ver subvertidos sus principios medulares.</w:t>
      </w:r>
    </w:p>
    <w:p w:rsidR="00033B64" w:rsidRDefault="00033B64" w:rsidP="00033B64">
      <w:pPr>
        <w:pStyle w:val="Textoindependiente2"/>
        <w:spacing w:after="0" w:line="240" w:lineRule="auto"/>
        <w:ind w:left="360"/>
        <w:jc w:val="both"/>
        <w:rPr>
          <w:i/>
          <w:iCs/>
          <w:sz w:val="16"/>
          <w:szCs w:val="16"/>
        </w:rPr>
      </w:pPr>
    </w:p>
    <w:p w:rsidR="00033B64" w:rsidRDefault="00033B64" w:rsidP="00033B64">
      <w:pPr>
        <w:pStyle w:val="Textoindependiente2"/>
        <w:spacing w:after="0" w:line="240" w:lineRule="auto"/>
        <w:ind w:left="360"/>
        <w:jc w:val="both"/>
        <w:rPr>
          <w:i/>
          <w:iCs/>
          <w:sz w:val="16"/>
          <w:szCs w:val="16"/>
        </w:rPr>
      </w:pPr>
      <w:r>
        <w:rPr>
          <w:i/>
          <w:iCs/>
          <w:sz w:val="16"/>
          <w:szCs w:val="16"/>
        </w:rPr>
        <w:t>‘En consecuencia, la Corte declarará la exequibilidad del precepto acusado, pero bajo el entendido de que la norma se refiere únicamente al nombrado o al funcionario que no haya dado lugar por su dolo o culpa a la causal de inhabilidad o incompatibilidad sobrevinientes’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pStyle w:val="Sangra2detindependiente"/>
        <w:autoSpaceDE/>
        <w:autoSpaceDN/>
        <w:adjustRightInd/>
        <w:rPr>
          <w:color w:val="000000"/>
          <w:sz w:val="16"/>
          <w:szCs w:val="16"/>
        </w:rPr>
      </w:pPr>
      <w:r>
        <w:rPr>
          <w:sz w:val="16"/>
          <w:szCs w:val="16"/>
        </w:rPr>
        <w:t>“Es muy importante la inclusión de esta norma dentro de la ley disciplinaria, toda vez que la misma permite interpretar, de una manera muy clara, que cuando un disciplinado ha sido sancionado con inhabilidad o cuando se presente el hecho que la genera y el sancionado se encuentra en otro cargo o función pública diferente  de aquel o aquella en cuyo ejercicio cometió la falta objeto de la sanción, pueda hacerse efectiva por el nominador a quien se le comunique y ante el cual está vinculado con ocasión a su nuevo cargo o función.”</w:t>
      </w:r>
      <w:r>
        <w:rPr>
          <w:rStyle w:val="Refdenotaalpie"/>
          <w:rFonts w:ascii="Arial" w:hAnsi="Arial" w:cs="Arial"/>
          <w:sz w:val="16"/>
          <w:szCs w:val="16"/>
        </w:rPr>
        <w:t xml:space="preserve"> </w:t>
      </w:r>
      <w:r>
        <w:rPr>
          <w:rStyle w:val="Refdenotaalpie"/>
          <w:rFonts w:ascii="Arial" w:hAnsi="Arial" w:cs="Arial"/>
          <w:sz w:val="16"/>
          <w:szCs w:val="16"/>
        </w:rPr>
        <w:footnoteReference w:id="68"/>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38. </w:t>
      </w:r>
      <w:r w:rsidRPr="00033B64">
        <w:rPr>
          <w:b/>
          <w:bCs/>
          <w:color w:val="auto"/>
          <w:sz w:val="18"/>
          <w:szCs w:val="18"/>
          <w14:shadow w14:blurRad="50800" w14:dist="38100" w14:dir="2700000" w14:sx="100000" w14:sy="100000" w14:kx="0" w14:ky="0" w14:algn="tl">
            <w14:srgbClr w14:val="000000">
              <w14:alpha w14:val="60000"/>
            </w14:srgbClr>
          </w14:shadow>
        </w:rPr>
        <w:t>Otras inhabilidades</w:t>
      </w:r>
      <w:r>
        <w:rPr>
          <w:color w:val="auto"/>
          <w:sz w:val="18"/>
          <w:szCs w:val="18"/>
        </w:rPr>
        <w:t>. También constituyen inhabilidades para desempeñar cargos públicos, a partir de la ejecutoria del fallo, las siguientes:</w:t>
      </w:r>
      <w:r>
        <w:rPr>
          <w:color w:val="auto"/>
          <w:sz w:val="18"/>
          <w:szCs w:val="18"/>
        </w:rPr>
        <w:softHyphen/>
      </w:r>
      <w:r>
        <w:rPr>
          <w:color w:val="auto"/>
          <w:sz w:val="18"/>
          <w:szCs w:val="18"/>
        </w:rPr>
        <w:fldChar w:fldCharType="begin"/>
      </w:r>
      <w:r>
        <w:rPr>
          <w:sz w:val="18"/>
          <w:szCs w:val="18"/>
        </w:rPr>
        <w:instrText>tc “</w:instrText>
      </w:r>
      <w:r>
        <w:rPr>
          <w:b/>
          <w:bCs/>
          <w:color w:val="auto"/>
          <w:sz w:val="18"/>
          <w:szCs w:val="18"/>
        </w:rPr>
        <w:instrText>Artículo 38. Otras inhabilidades</w:instrText>
      </w:r>
      <w:r>
        <w:rPr>
          <w:color w:val="auto"/>
          <w:sz w:val="18"/>
          <w:szCs w:val="18"/>
        </w:rPr>
        <w:instrText>. También constituyen inhabilidades para desempeñar cargos públicos, a partir de la ejecutoria del fallo, las siguientes\:</w:instrText>
      </w:r>
      <w:r>
        <w:rPr>
          <w:color w:val="auto"/>
          <w:sz w:val="18"/>
          <w:szCs w:val="18"/>
        </w:rPr>
        <w:softHyphen/>
        <w:instrText>”</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6"/>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1.</w:t>
      </w:r>
      <w:r>
        <w:rPr>
          <w:color w:val="auto"/>
          <w:sz w:val="18"/>
          <w:szCs w:val="18"/>
        </w:rPr>
        <w:tab/>
        <w:t>Además de la descrita en el inciso final del artículo 122 de la Constitución Política, haber sido condenado a pena privativa de la libertad mayor de cuatro años por delito doloso dentro de los diez (10) años anteriores, salvo que se trate de delito político.</w:t>
      </w:r>
    </w:p>
    <w:p w:rsidR="00033B64" w:rsidRDefault="00033B64" w:rsidP="00033B64">
      <w:pPr>
        <w:pStyle w:val="Artculo"/>
        <w:shd w:val="clear" w:color="auto" w:fill="CCCCCC"/>
        <w:spacing w:after="0" w:line="240" w:lineRule="auto"/>
        <w:ind w:left="454" w:hanging="454"/>
        <w:rPr>
          <w:color w:val="auto"/>
          <w:sz w:val="16"/>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lastRenderedPageBreak/>
        <w:t>2.</w:t>
      </w:r>
      <w:r>
        <w:rPr>
          <w:color w:val="auto"/>
          <w:sz w:val="18"/>
          <w:szCs w:val="18"/>
        </w:rPr>
        <w:tab/>
      </w:r>
      <w:r>
        <w:rPr>
          <w:i/>
          <w:iCs/>
          <w:color w:val="auto"/>
          <w:sz w:val="18"/>
          <w:szCs w:val="18"/>
        </w:rPr>
        <w:t>Haber sido sancionado disciplinariamente tres o más veces en los últimos cinco (5) años por faltas graves o leves dolosas, o por ambas. Esta inhabilidad tendrá una duración de tres (3) años contados a partir de la ejecutoria de la última sanción</w:t>
      </w:r>
      <w:r>
        <w:rPr>
          <w:color w:val="auto"/>
          <w:sz w:val="18"/>
          <w:szCs w:val="18"/>
        </w:rPr>
        <w:t>.</w:t>
      </w:r>
    </w:p>
    <w:p w:rsidR="00033B64" w:rsidRDefault="00033B64" w:rsidP="00033B64">
      <w:pPr>
        <w:pStyle w:val="Artculo"/>
        <w:shd w:val="clear" w:color="auto" w:fill="CCCCCC"/>
        <w:spacing w:after="0" w:line="240" w:lineRule="auto"/>
        <w:ind w:left="454" w:hanging="454"/>
        <w:rPr>
          <w:color w:val="auto"/>
          <w:sz w:val="16"/>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w:t>
      </w:r>
      <w:r>
        <w:rPr>
          <w:color w:val="auto"/>
          <w:sz w:val="18"/>
          <w:szCs w:val="18"/>
        </w:rPr>
        <w:tab/>
        <w:t>Hallarse en estado de interdicción judicial o inhabilitado por una sanción disciplinaria o penal, o suspendido en el ejercicio de su profesión o excluido de ésta, cuando el cargo a desempeñar se relacione con la misma.</w:t>
      </w:r>
    </w:p>
    <w:p w:rsidR="00033B64" w:rsidRDefault="00033B64" w:rsidP="00033B64">
      <w:pPr>
        <w:pStyle w:val="Artculo"/>
        <w:shd w:val="clear" w:color="auto" w:fill="CCCCCC"/>
        <w:spacing w:after="0" w:line="240" w:lineRule="auto"/>
        <w:ind w:left="454" w:hanging="454"/>
        <w:rPr>
          <w:color w:val="auto"/>
          <w:sz w:val="16"/>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4.</w:t>
      </w:r>
      <w:r>
        <w:rPr>
          <w:color w:val="auto"/>
          <w:sz w:val="18"/>
          <w:szCs w:val="18"/>
        </w:rPr>
        <w:tab/>
        <w:t>Haber sido declarado responsable fiscalmente.</w:t>
      </w:r>
    </w:p>
    <w:p w:rsidR="00033B64" w:rsidRDefault="00033B64" w:rsidP="00033B64">
      <w:pPr>
        <w:pStyle w:val="Artculo"/>
        <w:shd w:val="clear" w:color="auto" w:fill="CCCCCC"/>
        <w:spacing w:after="0" w:line="240" w:lineRule="auto"/>
        <w:rPr>
          <w:color w:val="auto"/>
          <w:sz w:val="16"/>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 Primero.</w:t>
      </w:r>
      <w:r>
        <w:rPr>
          <w:color w:val="auto"/>
          <w:sz w:val="18"/>
          <w:szCs w:val="18"/>
        </w:rPr>
        <w:t xml:space="preserve"> Quien haya sido declarado responsable fiscal</w:t>
      </w:r>
      <w:r>
        <w:rPr>
          <w:color w:val="auto"/>
          <w:sz w:val="18"/>
          <w:szCs w:val="18"/>
        </w:rPr>
        <w:softHyphen/>
        <w:t>mente será inhábil para el ejercicio de cargos públicos y para contratar con el Estado durante los cinco (5) años siguientes a la ejecutoria del fallo correspondiente. Esta inhabilidad cesará cuando la Contraloría competente declare haber recibido el pago o, si éste no fuere procedente, cuando la Contraloría General de la República excluya al responsable del boletín de responsables fiscales.</w:t>
      </w:r>
    </w:p>
    <w:p w:rsidR="00033B64" w:rsidRDefault="00033B64" w:rsidP="00033B64">
      <w:pPr>
        <w:pStyle w:val="Artculo"/>
        <w:shd w:val="clear" w:color="auto" w:fill="CCCCCC"/>
        <w:spacing w:after="0" w:line="240" w:lineRule="auto"/>
        <w:rPr>
          <w:color w:val="auto"/>
          <w:sz w:val="16"/>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Si pasados cinco (5) años desde la ejecutoria de la providencia, quien haya sido declarado responsable fiscalmente no hubiere pagado la suma establecida en el fallo ni hubiere sido excluido del boletín de responsables fiscales, continuará siendo inhábil por cinco (5) años si la cuantía, al momento de la declaración de responsabilidad fiscal, fuere superior a 100 salarios mínimos legales mensuales vigentes; por dos (2) años si la cuantía fuere superior a 50 sin exceder de 100 salarios mínimos legales mensuales vigentes; por un (1) año si la cuantía fuere superior a 10 salarios mínimos legales mensuales vigentes sin exceder de 50, y por tres meses si la cuantía fuere igual o inferior a 10 salarios mínimos legales mensuales vigentes.</w:t>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 Segundo.</w:t>
      </w:r>
      <w:r>
        <w:rPr>
          <w:color w:val="auto"/>
          <w:sz w:val="18"/>
          <w:szCs w:val="18"/>
        </w:rPr>
        <w:t xml:space="preserve"> </w:t>
      </w:r>
      <w:r>
        <w:rPr>
          <w:i/>
          <w:iCs/>
          <w:color w:val="auto"/>
          <w:sz w:val="18"/>
          <w:szCs w:val="18"/>
        </w:rPr>
        <w:t>Para los fines previstos en el inciso final del artículo 122 de la Constitución Política a que se refiere el numeral 1º de este artículo, se entenderá por delitos que afecten el patrimonio del Estado aquellos que produzcan de manera directa lesión del patrimonio público, representada en el menoscabo, disminución, perjuicio, detrimento, pérdida, uso indebido o deterioro de los bienes o recursos públicos, producida por una conducta dolosa, cometida por un servidor público</w:t>
      </w:r>
      <w:r>
        <w:rPr>
          <w:color w:val="auto"/>
          <w:sz w:val="18"/>
          <w:szCs w:val="18"/>
        </w:rPr>
        <w:t>.</w:t>
      </w:r>
    </w:p>
    <w:p w:rsidR="00033B64" w:rsidRDefault="00033B64" w:rsidP="00033B64">
      <w:pPr>
        <w:pStyle w:val="Artculo"/>
        <w:shd w:val="clear" w:color="auto" w:fill="CCCCCC"/>
        <w:spacing w:after="0" w:line="240" w:lineRule="auto"/>
        <w:rPr>
          <w:color w:val="auto"/>
          <w:sz w:val="18"/>
          <w:szCs w:val="18"/>
          <w:u w:val="single"/>
        </w:rPr>
      </w:pPr>
    </w:p>
    <w:p w:rsidR="00033B64" w:rsidRDefault="00033B64" w:rsidP="00033B64">
      <w:pPr>
        <w:pStyle w:val="Artculo"/>
        <w:shd w:val="clear" w:color="auto" w:fill="CCCCCC"/>
        <w:spacing w:after="0" w:line="240" w:lineRule="auto"/>
        <w:rPr>
          <w:i/>
          <w:iCs/>
          <w:color w:val="auto"/>
          <w:sz w:val="18"/>
          <w:szCs w:val="18"/>
        </w:rPr>
      </w:pPr>
      <w:r>
        <w:rPr>
          <w:i/>
          <w:iCs/>
          <w:color w:val="auto"/>
          <w:sz w:val="18"/>
          <w:szCs w:val="18"/>
        </w:rPr>
        <w:t xml:space="preserve">Para estos efectos la sentencia condenatoria deberá especificar si la conducta objeto de la misma constituye un delito que afecte el patrimonio del Estado. </w:t>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C-064 de febrero 4 de 2003,</w:t>
      </w:r>
      <w:r>
        <w:rPr>
          <w:sz w:val="14"/>
          <w:szCs w:val="14"/>
        </w:rPr>
        <w:t xml:space="preserve"> siendo Magistrado Ponente Jaime Araujo Rentería</w:t>
      </w:r>
      <w:r>
        <w:rPr>
          <w:smallCaps/>
          <w:sz w:val="14"/>
          <w:szCs w:val="14"/>
        </w:rPr>
        <w:t>,</w:t>
      </w:r>
      <w:r>
        <w:rPr>
          <w:sz w:val="14"/>
          <w:szCs w:val="14"/>
        </w:rPr>
        <w:t xml:space="preserve"> declaró </w:t>
      </w:r>
      <w:r>
        <w:rPr>
          <w:i/>
          <w:iCs/>
          <w:sz w:val="14"/>
          <w:szCs w:val="14"/>
        </w:rPr>
        <w:t>exequible</w:t>
      </w:r>
      <w:r>
        <w:rPr>
          <w:sz w:val="14"/>
          <w:szCs w:val="14"/>
        </w:rPr>
        <w:t xml:space="preserve"> el parágrafo 2º que está en letras inclinadas; así mismo con </w:t>
      </w:r>
      <w:r>
        <w:rPr>
          <w:i/>
          <w:iCs/>
          <w:sz w:val="14"/>
          <w:szCs w:val="14"/>
        </w:rPr>
        <w:t>Sentencia C-544 de mayo 24 de 2005,</w:t>
      </w:r>
      <w:r>
        <w:rPr>
          <w:sz w:val="14"/>
          <w:szCs w:val="14"/>
        </w:rPr>
        <w:t xml:space="preserve"> siendo Magistrado Ponente Marco Gerardo Monroy Cabra</w:t>
      </w:r>
      <w:r>
        <w:rPr>
          <w:smallCaps/>
          <w:sz w:val="14"/>
          <w:szCs w:val="14"/>
        </w:rPr>
        <w:t>,</w:t>
      </w:r>
      <w:r>
        <w:rPr>
          <w:sz w:val="14"/>
          <w:szCs w:val="14"/>
        </w:rPr>
        <w:t xml:space="preserve"> declaró </w:t>
      </w:r>
      <w:r>
        <w:rPr>
          <w:i/>
          <w:iCs/>
          <w:sz w:val="14"/>
          <w:szCs w:val="14"/>
        </w:rPr>
        <w:t>exequible</w:t>
      </w:r>
      <w:r>
        <w:rPr>
          <w:sz w:val="14"/>
          <w:szCs w:val="14"/>
        </w:rPr>
        <w:t xml:space="preserve"> el numeral 2º que está en letras inclinadas.</w:t>
      </w:r>
    </w:p>
    <w:p w:rsidR="00033B64" w:rsidRDefault="00033B64" w:rsidP="00033B64">
      <w:pPr>
        <w:pStyle w:val="menor"/>
        <w:spacing w:before="0" w:after="0" w:line="240" w:lineRule="auto"/>
        <w:rPr>
          <w:sz w:val="16"/>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117, 119, 122, 248, 267 (1, 2 y 3), 268 y 272 (1 y 2); </w:t>
      </w:r>
      <w:r>
        <w:rPr>
          <w:b/>
          <w:bCs/>
          <w:sz w:val="14"/>
          <w:szCs w:val="14"/>
        </w:rPr>
        <w:t xml:space="preserve">Ley 42/93: </w:t>
      </w:r>
      <w:r>
        <w:rPr>
          <w:sz w:val="14"/>
          <w:szCs w:val="14"/>
        </w:rPr>
        <w:t xml:space="preserve">Arts. 72 al 89 y 99 al 104; </w:t>
      </w:r>
      <w:r>
        <w:rPr>
          <w:b/>
          <w:bCs/>
          <w:sz w:val="14"/>
          <w:szCs w:val="14"/>
        </w:rPr>
        <w:t>Código Penal/00:</w:t>
      </w:r>
      <w:r>
        <w:rPr>
          <w:sz w:val="14"/>
          <w:szCs w:val="14"/>
        </w:rPr>
        <w:t xml:space="preserve"> Arts. 397, 398, 399, 402, 403 y 412; </w:t>
      </w:r>
      <w:r>
        <w:rPr>
          <w:b/>
          <w:bCs/>
          <w:sz w:val="14"/>
          <w:szCs w:val="14"/>
        </w:rPr>
        <w:t>CDU:</w:t>
      </w:r>
      <w:r>
        <w:rPr>
          <w:sz w:val="14"/>
          <w:szCs w:val="14"/>
        </w:rPr>
        <w:t xml:space="preserve"> Arts. 174 (2) y 196.</w:t>
      </w:r>
    </w:p>
    <w:p w:rsidR="00033B64" w:rsidRDefault="00033B64" w:rsidP="00033B64">
      <w:pPr>
        <w:pStyle w:val="Artculo"/>
        <w:spacing w:after="0" w:line="240" w:lineRule="auto"/>
        <w:rPr>
          <w:color w:val="auto"/>
          <w:sz w:val="16"/>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C-064 de febrero 4 de 2003. MP. Jaime Araujo Rentería:</w:t>
      </w:r>
    </w:p>
    <w:p w:rsidR="00033B64" w:rsidRDefault="00033B64" w:rsidP="00033B64">
      <w:pPr>
        <w:pStyle w:val="Artculo"/>
        <w:spacing w:after="0" w:line="240" w:lineRule="auto"/>
        <w:rPr>
          <w:b/>
          <w:bCs/>
          <w:sz w:val="18"/>
          <w:szCs w:val="18"/>
        </w:rPr>
      </w:pPr>
    </w:p>
    <w:p w:rsidR="00033B64" w:rsidRDefault="00033B64" w:rsidP="00033B64">
      <w:pPr>
        <w:pStyle w:val="Sangradetextonormal"/>
        <w:ind w:left="360"/>
        <w:rPr>
          <w:i/>
          <w:iCs/>
          <w:sz w:val="16"/>
          <w:szCs w:val="16"/>
        </w:rPr>
      </w:pPr>
      <w:r>
        <w:rPr>
          <w:i/>
          <w:iCs/>
          <w:sz w:val="16"/>
          <w:szCs w:val="16"/>
        </w:rPr>
        <w:t>“(...).Cuando el inciso final del artículo 122 de la Carta Fundamental dispone que “el servidor público que sea condenado por delitos contra el patrimonio del Estado, quedará inhabilitado para el desempeño de funciones públicas” no estableció una cláusula general que atribuya idénticas consecuencias a las conductas culposas y dolosas, y es así porque de acuerdo con una interpretación sistemática de las disposiciones constitucionales en materia de inhabilidades es razonable sostener que dichas disposiciones otorgan y permiten dar un tratamiento diverso a esas conductas, luego no puede reprochársele al Legislador el criterio de distinción utilizado por el propio Constituyente para regular los mencionados comportamientos delictivos.</w:t>
      </w:r>
    </w:p>
    <w:p w:rsidR="00033B64" w:rsidRDefault="00033B64" w:rsidP="00033B64">
      <w:pPr>
        <w:pStyle w:val="Sangradetextonormal"/>
        <w:ind w:left="360"/>
        <w:rPr>
          <w:i/>
          <w:iCs/>
          <w:sz w:val="16"/>
          <w:szCs w:val="16"/>
        </w:rPr>
      </w:pPr>
    </w:p>
    <w:p w:rsidR="00033B64" w:rsidRDefault="00033B64" w:rsidP="00033B64">
      <w:pPr>
        <w:pStyle w:val="Sangradetextonormal"/>
        <w:ind w:left="360"/>
        <w:rPr>
          <w:i/>
          <w:iCs/>
          <w:sz w:val="16"/>
          <w:szCs w:val="16"/>
        </w:rPr>
      </w:pPr>
      <w:r>
        <w:rPr>
          <w:i/>
          <w:iCs/>
          <w:sz w:val="16"/>
          <w:szCs w:val="16"/>
        </w:rPr>
        <w:t xml:space="preserve">Ahora bien, la inhabilidad de que trata la disposición constitucional citada es perpetua, lo que quiere decir que el servidor público que se coloque en el supuesto para imponerla no podrá en el futuro desempeñar funciones públicas, sin forma de rehabilitación alguna como forma de protección efectiva del patrimonio estatal. </w:t>
      </w:r>
    </w:p>
    <w:p w:rsidR="00033B64" w:rsidRDefault="00033B64" w:rsidP="00033B64">
      <w:pPr>
        <w:pStyle w:val="Sangradetextonormal"/>
        <w:ind w:left="360"/>
        <w:rPr>
          <w:i/>
          <w:iCs/>
          <w:sz w:val="16"/>
          <w:szCs w:val="16"/>
        </w:rPr>
      </w:pPr>
    </w:p>
    <w:p w:rsidR="00033B64" w:rsidRDefault="00033B64" w:rsidP="00033B64">
      <w:pPr>
        <w:pStyle w:val="Sangradetextonormal"/>
        <w:ind w:left="360"/>
        <w:rPr>
          <w:i/>
          <w:iCs/>
          <w:sz w:val="16"/>
          <w:szCs w:val="16"/>
        </w:rPr>
      </w:pPr>
      <w:r>
        <w:rPr>
          <w:i/>
          <w:iCs/>
          <w:sz w:val="16"/>
          <w:szCs w:val="16"/>
        </w:rPr>
        <w:t xml:space="preserve">En criterio de la demandante esta inhabilidad se genera por delitos contra el patrimonio estatal producto de conductas tanto dolosas como culposas, dado que esa norma constitucional no distingue, por lo que debe entenderse que no le es dado a la ley hacerlo. </w:t>
      </w:r>
    </w:p>
    <w:p w:rsidR="00033B64" w:rsidRDefault="00033B64" w:rsidP="00033B64">
      <w:pPr>
        <w:pStyle w:val="Sangradetextonormal"/>
        <w:ind w:left="360"/>
        <w:rPr>
          <w:i/>
          <w:iCs/>
          <w:sz w:val="16"/>
          <w:szCs w:val="16"/>
        </w:rPr>
      </w:pPr>
    </w:p>
    <w:p w:rsidR="00033B64" w:rsidRDefault="00033B64" w:rsidP="00033B64">
      <w:pPr>
        <w:pStyle w:val="Sangradetextonormal"/>
        <w:ind w:left="360"/>
        <w:rPr>
          <w:i/>
          <w:iCs/>
          <w:sz w:val="16"/>
          <w:szCs w:val="16"/>
        </w:rPr>
      </w:pPr>
      <w:r>
        <w:rPr>
          <w:i/>
          <w:iCs/>
          <w:sz w:val="16"/>
          <w:szCs w:val="16"/>
        </w:rPr>
        <w:t xml:space="preserve">A juicio de la Corte esta afirmación no tiene respaldo constitucional. Vimos como una interpretación sistemática de la Constitución otorga un tratamiento disímil a estas conductas, por tanto, no es válido sostener que el artículo 122 de la Carta atribuyó la misma </w:t>
      </w:r>
      <w:r>
        <w:rPr>
          <w:i/>
          <w:iCs/>
          <w:sz w:val="16"/>
          <w:szCs w:val="16"/>
        </w:rPr>
        <w:lastRenderedPageBreak/>
        <w:t xml:space="preserve">consecuencia a esas conductas, pues como quedó establecido, hay un tratamiento constitucional y legal más favorable para los delitos culposos. Por tanto, no todo delito contra el patrimonio del Estado puede generar la inhabilidad prevista en su último inciso, puesto que los delitos culposos no pueden originar la inhabilidad permanente en él establecida. </w:t>
      </w:r>
    </w:p>
    <w:p w:rsidR="00033B64" w:rsidRDefault="00033B64" w:rsidP="00033B64">
      <w:pPr>
        <w:pStyle w:val="Sangradetextonormal"/>
        <w:ind w:left="360"/>
        <w:rPr>
          <w:i/>
          <w:iCs/>
          <w:sz w:val="16"/>
          <w:szCs w:val="16"/>
        </w:rPr>
      </w:pPr>
    </w:p>
    <w:p w:rsidR="00033B64" w:rsidRDefault="00033B64" w:rsidP="00033B64">
      <w:pPr>
        <w:pStyle w:val="Sangradetextonormal"/>
        <w:ind w:left="360"/>
        <w:rPr>
          <w:i/>
          <w:iCs/>
          <w:sz w:val="16"/>
          <w:szCs w:val="16"/>
        </w:rPr>
      </w:pPr>
      <w:r>
        <w:rPr>
          <w:i/>
          <w:iCs/>
          <w:sz w:val="16"/>
          <w:szCs w:val="16"/>
        </w:rPr>
        <w:t xml:space="preserve">Ello no significa que los delitos culposos contra el patrimonio del Estado no generen inhabilidad, porque el Legislador dentro del marco de la política criminal del Estado puede atribuírsela, como de hecho sucede cuando dosifica las penas, así encontramos, entre otros delitos, que el peculado por apropiación, regulado por el artículo 397 del actual Código Penal, tiene previsto como pena principal prisión de seis (6) a quince (15) años e inhabilitación para el ejercicio de derechos y funciones públicas por el mismo término. En consecuencia, los delitos culposos contra el patrimonio del Estado cometidos por servidores públicos en ejercicio de sus funciones pueden acarrear inhabilidades, pero no perennes o perpetuas sino las contempladas en la ley, con fundamento en la libertad de configuración del Legislador consagrada en los artículos 114 y 150 Superiores. </w:t>
      </w:r>
    </w:p>
    <w:p w:rsidR="00033B64" w:rsidRDefault="00033B64" w:rsidP="00033B64">
      <w:pPr>
        <w:pStyle w:val="Sangradetextonormal"/>
        <w:ind w:left="360"/>
        <w:rPr>
          <w:i/>
          <w:iCs/>
          <w:sz w:val="16"/>
          <w:szCs w:val="16"/>
        </w:rPr>
      </w:pPr>
    </w:p>
    <w:p w:rsidR="00033B64" w:rsidRDefault="00033B64" w:rsidP="00033B64">
      <w:pPr>
        <w:pStyle w:val="Sangradetextonormal"/>
        <w:ind w:left="360"/>
        <w:rPr>
          <w:i/>
          <w:iCs/>
          <w:sz w:val="16"/>
          <w:szCs w:val="16"/>
        </w:rPr>
      </w:pPr>
      <w:r>
        <w:rPr>
          <w:i/>
          <w:iCs/>
          <w:sz w:val="16"/>
          <w:szCs w:val="16"/>
        </w:rPr>
        <w:t>La Corte deja claramente establecido que los delitos culposos no están exentos de inhabilidad, ni el legislador puede eximirlos de inhabilidad, pues se estaría violando el artículo 122 de la Constitución; pues ellos deben conllevar un mínimo de inhabilidad; lo que no puede el legislador es atribuirles una inhabilidad perpetua.  Existen, entonces dos limites uno hacia abajo, que consiste en que debe existir inhabilidad (o sea que no pueden quedar sin inhabilidad) y otro hacia arriba consistente en que la inhabilidad no puede ser perpetua; dentro de esos limites el legislador tiene una amplia capacidad de configuración tratándose de delitos culposos. De este modo se conjuga aquel principio con la protección del patrimonio del Estado perseguida por el Constituyente.</w:t>
      </w:r>
    </w:p>
    <w:p w:rsidR="00033B64" w:rsidRDefault="00033B64" w:rsidP="00033B64">
      <w:pPr>
        <w:pStyle w:val="Sangradetextonormal"/>
        <w:ind w:left="360"/>
        <w:rPr>
          <w:i/>
          <w:iCs/>
          <w:sz w:val="16"/>
          <w:szCs w:val="16"/>
        </w:rPr>
      </w:pPr>
    </w:p>
    <w:p w:rsidR="00033B64" w:rsidRDefault="00033B64" w:rsidP="00033B64">
      <w:pPr>
        <w:pStyle w:val="Sangradetextonormal"/>
        <w:ind w:left="360"/>
        <w:rPr>
          <w:i/>
          <w:iCs/>
          <w:sz w:val="16"/>
          <w:szCs w:val="16"/>
        </w:rPr>
      </w:pPr>
      <w:r>
        <w:rPr>
          <w:i/>
          <w:iCs/>
          <w:sz w:val="16"/>
          <w:szCs w:val="16"/>
        </w:rPr>
        <w:t>El legislador ya tiene establecidas inhabilidades temporales para ciertos delitos culposos; por ejemplo, el artículo 400 del Código Penal que tipifica el peculado culposo tiene una inhabilidad.  El legislador podrá en el futuro modificarla, para este u otros delitos culposos.</w:t>
      </w:r>
    </w:p>
    <w:p w:rsidR="00033B64" w:rsidRDefault="00033B64" w:rsidP="00033B64">
      <w:pPr>
        <w:pStyle w:val="Sangradetextonormal"/>
        <w:ind w:left="360"/>
        <w:rPr>
          <w:i/>
          <w:iCs/>
          <w:sz w:val="16"/>
          <w:szCs w:val="16"/>
        </w:rPr>
      </w:pPr>
    </w:p>
    <w:p w:rsidR="00033B64" w:rsidRDefault="00033B64" w:rsidP="00033B64">
      <w:pPr>
        <w:pStyle w:val="constitucinpoltica"/>
        <w:spacing w:after="0" w:line="240" w:lineRule="auto"/>
        <w:ind w:left="360"/>
        <w:rPr>
          <w:b/>
          <w:bCs/>
          <w:sz w:val="16"/>
          <w:szCs w:val="16"/>
        </w:rPr>
      </w:pPr>
      <w:r>
        <w:rPr>
          <w:i/>
          <w:iCs/>
          <w:sz w:val="16"/>
          <w:szCs w:val="16"/>
          <w:lang w:val="es-ES_tradnl"/>
        </w:rPr>
        <w:t>Por estas razones, se desechará el cargo formulado y se declarará la exequibilidad de la norma acusada, en el sentido de que respecto de las conductas culposas se aplicarán las inhabilidades previstas en la ley. (...)”.</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C-544 de mayo 24 de 2005. MP. Marco Gerardo Monroy Cabra:</w:t>
      </w:r>
    </w:p>
    <w:p w:rsidR="00033B64" w:rsidRDefault="00033B64" w:rsidP="00033B64">
      <w:pPr>
        <w:pStyle w:val="Artculo"/>
        <w:spacing w:after="0" w:line="240" w:lineRule="auto"/>
        <w:rPr>
          <w:b/>
          <w:bCs/>
          <w:sz w:val="18"/>
          <w:szCs w:val="18"/>
        </w:rPr>
      </w:pPr>
    </w:p>
    <w:p w:rsidR="00033B64" w:rsidRDefault="00033B64" w:rsidP="00033B64">
      <w:pPr>
        <w:ind w:left="360"/>
        <w:jc w:val="both"/>
        <w:rPr>
          <w:b/>
          <w:i/>
          <w:iCs/>
          <w:sz w:val="16"/>
        </w:rPr>
      </w:pPr>
      <w:r>
        <w:rPr>
          <w:b/>
          <w:i/>
          <w:iCs/>
          <w:sz w:val="16"/>
        </w:rPr>
        <w:t>“(...)6.  Exequibilidad de la norma demandada</w:t>
      </w:r>
    </w:p>
    <w:p w:rsidR="00033B64" w:rsidRDefault="00033B64" w:rsidP="00033B64">
      <w:pPr>
        <w:ind w:left="360"/>
        <w:jc w:val="both"/>
        <w:rPr>
          <w:i/>
          <w:iCs/>
          <w:sz w:val="16"/>
        </w:rPr>
      </w:pPr>
    </w:p>
    <w:p w:rsidR="00033B64" w:rsidRDefault="00033B64" w:rsidP="00033B64">
      <w:pPr>
        <w:ind w:left="360"/>
        <w:jc w:val="both"/>
        <w:rPr>
          <w:i/>
          <w:iCs/>
          <w:sz w:val="16"/>
        </w:rPr>
      </w:pPr>
      <w:r>
        <w:rPr>
          <w:i/>
          <w:iCs/>
          <w:sz w:val="16"/>
        </w:rPr>
        <w:t>De acuerdo con las reflexiones precedentes, es posible deducir que la norma acusada contiene una disposición ajustada a la Constitución Política.</w:t>
      </w:r>
    </w:p>
    <w:p w:rsidR="00033B64" w:rsidRDefault="00033B64" w:rsidP="00033B64">
      <w:pPr>
        <w:ind w:left="360"/>
        <w:jc w:val="both"/>
        <w:rPr>
          <w:i/>
          <w:iCs/>
          <w:sz w:val="16"/>
        </w:rPr>
      </w:pPr>
    </w:p>
    <w:p w:rsidR="00033B64" w:rsidRDefault="00033B64" w:rsidP="00033B64">
      <w:pPr>
        <w:ind w:left="360"/>
        <w:jc w:val="both"/>
        <w:rPr>
          <w:i/>
          <w:iCs/>
          <w:sz w:val="16"/>
        </w:rPr>
      </w:pPr>
      <w:r>
        <w:rPr>
          <w:i/>
          <w:iCs/>
          <w:sz w:val="16"/>
        </w:rPr>
        <w:t>En efecto, tal como quedó visto, la disposición acusada consagra una prohibición de acceso a la función pública. La inhabilidad tiene fuente sancionatoria pues surge como consecuencia de haberse impuesto al servidor público la tercera sanción disciplinaria en cinco años. No obstante, aunque los demandantes sostengan que por ese hecho la inhabilidad se erige en una nueva sanción, de la jurisprudencia transcrita es posible descartar tal interpretación. La inhabilidad que ocurre como consecuencia de haberse interpuesto la tercera sanción disciplinaria en cinco años surge, no como una nueva sanción, sino como una medida de protección de la Administración, que pretende evitar el acceso a sus cargos de personas que han demostrado una manifiesta incompetencia en el manejo de los negocios que se les encomiendan.</w:t>
      </w:r>
    </w:p>
    <w:p w:rsidR="00033B64" w:rsidRDefault="00033B64" w:rsidP="00033B64">
      <w:pPr>
        <w:ind w:left="360"/>
        <w:jc w:val="both"/>
        <w:rPr>
          <w:i/>
          <w:iCs/>
          <w:sz w:val="16"/>
        </w:rPr>
      </w:pPr>
    </w:p>
    <w:p w:rsidR="00033B64" w:rsidRDefault="00033B64" w:rsidP="00033B64">
      <w:pPr>
        <w:ind w:left="360"/>
        <w:jc w:val="both"/>
        <w:rPr>
          <w:i/>
          <w:iCs/>
          <w:sz w:val="16"/>
        </w:rPr>
      </w:pPr>
      <w:r>
        <w:rPr>
          <w:i/>
          <w:iCs/>
          <w:sz w:val="16"/>
        </w:rPr>
        <w:t>En este sentido, dado que la nueva inhabilidad no es una sanción, la disposición acusada no contradice lo dicho en la Sentencia C-1076 de 2002.</w:t>
      </w:r>
    </w:p>
    <w:p w:rsidR="00033B64" w:rsidRDefault="00033B64" w:rsidP="00033B64">
      <w:pPr>
        <w:ind w:left="360"/>
        <w:jc w:val="both"/>
        <w:rPr>
          <w:i/>
          <w:iCs/>
          <w:sz w:val="16"/>
        </w:rPr>
      </w:pPr>
    </w:p>
    <w:p w:rsidR="00033B64" w:rsidRDefault="00033B64" w:rsidP="00033B64">
      <w:pPr>
        <w:ind w:left="360"/>
        <w:jc w:val="both"/>
        <w:rPr>
          <w:b/>
          <w:i/>
          <w:iCs/>
          <w:sz w:val="16"/>
        </w:rPr>
      </w:pPr>
      <w:r>
        <w:rPr>
          <w:i/>
          <w:iCs/>
          <w:sz w:val="16"/>
        </w:rPr>
        <w:t>En efecto, la providencia judicial en mención retiró del ordenamiento jurídico el parágrafo 2º del artículo 48 de la Ley 734 de 2002 por considerar que la norma violaba el artículo 29 de la Constitución Política. El parágrafo demandado disponía que constituía falta disciplinaria gravísima “haber sido sancionado disciplinariamente en tres ocasiones con anterioridad dentro de los cinco años anteriores”, con lo cual la norma permitía la imposición de nuevas sanciones, las propias de las faltas gravísimas, con sustento en la sola reincidencia. A juicio de la Corte, “[e]n el caso concreto, la reincidencia fue utilizada por el legislador como un hecho generador de responsabilidad disciplinaria, sancionable con la imposición de destitución e inhabilidad general, mas no como un criterio constitucionalmente válido para graduar la sanción a imponer”, a lo cual agregó:</w:t>
      </w:r>
    </w:p>
    <w:p w:rsidR="00033B64" w:rsidRDefault="00033B64" w:rsidP="00033B64">
      <w:pPr>
        <w:ind w:left="360"/>
        <w:jc w:val="both"/>
        <w:rPr>
          <w:i/>
          <w:iCs/>
          <w:sz w:val="16"/>
        </w:rPr>
      </w:pPr>
    </w:p>
    <w:p w:rsidR="00033B64" w:rsidRDefault="00033B64" w:rsidP="00033B64">
      <w:pPr>
        <w:ind w:left="360"/>
        <w:jc w:val="both"/>
        <w:rPr>
          <w:i/>
          <w:iCs/>
          <w:sz w:val="16"/>
        </w:rPr>
      </w:pPr>
      <w:r>
        <w:rPr>
          <w:i/>
          <w:iCs/>
          <w:sz w:val="16"/>
        </w:rPr>
        <w:t xml:space="preserve">“…la expresión demandada conduce a imponer una sanción disciplinaria manifiestamente desproporcionada por cuanto, al no haberse especificado de qué naturaleza debían ser las tres sanciones disciplinarias anteriores cometidas dentro de los últimos cinco años por el funcionario público, éste se podría ver abocado a la imposición de una destitución e inhabilidad general por la comisión de varias faltas leves.  </w:t>
      </w:r>
    </w:p>
    <w:p w:rsidR="00033B64" w:rsidRDefault="00033B64" w:rsidP="00033B64">
      <w:pPr>
        <w:ind w:left="360"/>
        <w:jc w:val="both"/>
        <w:rPr>
          <w:i/>
          <w:iCs/>
          <w:sz w:val="16"/>
        </w:rPr>
      </w:pPr>
    </w:p>
    <w:p w:rsidR="00033B64" w:rsidRDefault="00033B64" w:rsidP="00033B64">
      <w:pPr>
        <w:pStyle w:val="H3"/>
        <w:keepNext w:val="0"/>
        <w:spacing w:before="0" w:after="0"/>
        <w:ind w:left="360"/>
        <w:rPr>
          <w:i/>
          <w:iCs/>
          <w:sz w:val="16"/>
        </w:rPr>
      </w:pPr>
      <w:r>
        <w:rPr>
          <w:b w:val="0"/>
          <w:i/>
          <w:iCs/>
          <w:sz w:val="16"/>
        </w:rPr>
        <w:t>Adviértase además que los constituyentes de 1991 acogieron el criterio según el cual la persona debe ser sancionada exclusivamente por los actos u omisiones que le sean imputables y no por lo que son como individuos.</w:t>
      </w:r>
      <w:r>
        <w:rPr>
          <w:i/>
          <w:iCs/>
          <w:sz w:val="16"/>
        </w:rPr>
        <w:t xml:space="preserve"> </w:t>
      </w:r>
      <w:r>
        <w:rPr>
          <w:b w:val="0"/>
          <w:i/>
          <w:iCs/>
          <w:sz w:val="16"/>
        </w:rPr>
        <w:t xml:space="preserve"> De tal suerte que resulta constitucionalmente válido desestimular los comportamientos lesivos para el correcto desempeño de la administración pública pero no recurriendo al expediente de erigir en sanción disciplinaria  la simple reiteración de un determinado comportamiento”. (Sentencia C-1076 de 2002 M.P. Clara Inés Vargas) </w:t>
      </w:r>
    </w:p>
    <w:p w:rsidR="00033B64" w:rsidRDefault="00033B64" w:rsidP="00033B64">
      <w:pPr>
        <w:ind w:left="360"/>
        <w:jc w:val="both"/>
        <w:rPr>
          <w:i/>
          <w:iCs/>
          <w:sz w:val="16"/>
        </w:rPr>
      </w:pPr>
    </w:p>
    <w:p w:rsidR="00033B64" w:rsidRDefault="00033B64" w:rsidP="00033B64">
      <w:pPr>
        <w:ind w:left="360"/>
        <w:jc w:val="both"/>
        <w:rPr>
          <w:i/>
          <w:iCs/>
          <w:sz w:val="16"/>
        </w:rPr>
      </w:pPr>
      <w:r>
        <w:rPr>
          <w:i/>
          <w:iCs/>
          <w:sz w:val="16"/>
        </w:rPr>
        <w:t xml:space="preserve">La sentencia de la Corte deslegitimó el hecho de considerar la reincidencia como nueva falta disciplinaria, autónoma y sujeta a las consecuencias propias de una sanción independiente.  La norma que ahora se estudia no establece nuevas sanciones como consecuencia de haberse impuesto la tercera sanción disciplinaria. Elimina la posibilidad de acceder a cargos públicos en un plazo </w:t>
      </w:r>
      <w:r>
        <w:rPr>
          <w:i/>
          <w:iCs/>
          <w:sz w:val="16"/>
        </w:rPr>
        <w:lastRenderedPageBreak/>
        <w:t>de tres años, pero dicha prohibición, como se vio, no puede considerarse una cuarta sanción, sino la medida legítima que utiliza la Administración para proteger sus intereses y los de la comunidad.</w:t>
      </w:r>
    </w:p>
    <w:p w:rsidR="00033B64" w:rsidRDefault="00033B64" w:rsidP="00033B64">
      <w:pPr>
        <w:ind w:left="360"/>
        <w:jc w:val="both"/>
        <w:rPr>
          <w:i/>
          <w:iCs/>
          <w:sz w:val="16"/>
        </w:rPr>
      </w:pPr>
    </w:p>
    <w:p w:rsidR="00033B64" w:rsidRDefault="00033B64" w:rsidP="00033B64">
      <w:pPr>
        <w:pStyle w:val="Artculo"/>
        <w:spacing w:after="0" w:line="240" w:lineRule="auto"/>
        <w:ind w:left="360"/>
        <w:rPr>
          <w:b/>
          <w:bCs/>
          <w:sz w:val="18"/>
          <w:szCs w:val="18"/>
        </w:rPr>
      </w:pPr>
      <w:r>
        <w:rPr>
          <w:rFonts w:ascii="Times New Roman" w:hAnsi="Times New Roman"/>
          <w:i/>
          <w:iCs/>
          <w:sz w:val="16"/>
        </w:rPr>
        <w:t>En este sentido, por no contradecir jurisprudencia constitucional y no entrañar vulneración al derecho al debido proceso, consagrado en el artículo 29 de la Carta, la Corte desestimará las pretensiones de la demanda. La decisión de la Corte se restringirá al cargo analizado en esta providencia, por lo que la cosa juzgada constitucional será relativa al mismo.(...).”</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constitucinpoltica"/>
        <w:spacing w:after="0" w:line="240" w:lineRule="auto"/>
      </w:pPr>
    </w:p>
    <w:p w:rsidR="00033B64" w:rsidRDefault="00033B64" w:rsidP="00033B64">
      <w:pPr>
        <w:ind w:left="360"/>
        <w:jc w:val="both"/>
        <w:rPr>
          <w:i/>
          <w:iCs/>
          <w:sz w:val="16"/>
          <w:szCs w:val="16"/>
        </w:rPr>
      </w:pPr>
      <w:r>
        <w:rPr>
          <w:i/>
          <w:iCs/>
          <w:sz w:val="16"/>
          <w:szCs w:val="16"/>
        </w:rPr>
        <w:t>“(...). El numeral 1º de la nueva disposición señala que no solamente constituye inhabilidad</w:t>
      </w:r>
      <w:r>
        <w:rPr>
          <w:i/>
          <w:iCs/>
          <w:color w:val="000000"/>
          <w:sz w:val="16"/>
          <w:szCs w:val="16"/>
        </w:rPr>
        <w:t xml:space="preserve"> para desempeñar cargos públicos, a partir de la ejecutoria del fallo, </w:t>
      </w:r>
      <w:r>
        <w:rPr>
          <w:i/>
          <w:iCs/>
          <w:sz w:val="16"/>
          <w:szCs w:val="16"/>
        </w:rPr>
        <w:t xml:space="preserve">el hecho de haber sido </w:t>
      </w:r>
      <w:r>
        <w:rPr>
          <w:i/>
          <w:iCs/>
          <w:color w:val="000000"/>
          <w:sz w:val="16"/>
          <w:szCs w:val="16"/>
        </w:rPr>
        <w:t>condenado a la pena privativa de la libertad mayor de cuatro (4) años por delito doloso dentro de los diez (10) años anteriores, salvo que se trate de delito político, sino que también la constituye el hecho que</w:t>
      </w:r>
      <w:r>
        <w:rPr>
          <w:i/>
          <w:iCs/>
          <w:sz w:val="16"/>
          <w:szCs w:val="16"/>
        </w:rPr>
        <w:t xml:space="preserve"> el servidor público sea condenado por delitos contra el patrimonio del Estado, por aplicación del  inciso final del artículo 122 de la Constitución Política.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color w:val="000000"/>
          <w:sz w:val="16"/>
          <w:szCs w:val="16"/>
        </w:rPr>
        <w:t xml:space="preserve">(...) </w:t>
      </w:r>
      <w:r>
        <w:rPr>
          <w:i/>
          <w:iCs/>
          <w:sz w:val="16"/>
          <w:szCs w:val="16"/>
        </w:rPr>
        <w:t xml:space="preserve">El numeral 2º de la nueva disposición determina el tiempo de inhabilidad (tres (3) años a partir de la ejecutoría de la última sanción), cuando el destinatario de la ley disciplinaria haya sido sancionado tres (3) o más veces por faltas graves o leves dolosas “o por ambas” en los últimos cinco (5) años, sin que este numeral tuviese antecedente en el artículo 43 de la ley 200 de julio 28 de 1995. </w:t>
      </w:r>
    </w:p>
    <w:p w:rsidR="00033B64" w:rsidRDefault="00033B64" w:rsidP="00033B64">
      <w:pPr>
        <w:ind w:left="360"/>
        <w:jc w:val="both"/>
        <w:rPr>
          <w:i/>
          <w:iCs/>
          <w:sz w:val="16"/>
          <w:szCs w:val="16"/>
        </w:rPr>
      </w:pPr>
    </w:p>
    <w:p w:rsidR="00033B64" w:rsidRDefault="00033B64" w:rsidP="00033B64">
      <w:pPr>
        <w:ind w:left="360"/>
        <w:jc w:val="both"/>
        <w:rPr>
          <w:i/>
          <w:iCs/>
          <w:color w:val="000000"/>
          <w:sz w:val="16"/>
          <w:szCs w:val="16"/>
        </w:rPr>
      </w:pPr>
      <w:r>
        <w:rPr>
          <w:i/>
          <w:iCs/>
          <w:sz w:val="16"/>
          <w:szCs w:val="16"/>
        </w:rPr>
        <w:t>El numeral 3º de la nueva disposición le agrega la expresión “cuando el cargo a desempeñar se relacione con la misma” al numeral 2º del artículo 43 de la Ley 200 de julio 28 de 1995, para que su redacción final hubiera quedara de la siguiente manera: “</w:t>
      </w:r>
      <w:r>
        <w:rPr>
          <w:i/>
          <w:iCs/>
          <w:color w:val="000000"/>
          <w:sz w:val="16"/>
          <w:szCs w:val="16"/>
        </w:rPr>
        <w:t>3. Hallarse en estado de interdicción judicial o inhabilitado por una sanción disciplinaria o penal, o suspendido en el ejercicio de su profesión o excluido de ésta, cuando el cargo a desempeñar se relacione con la misma”, lo cual vemos acertado por la coherencia que guarda el numeral con el cargo a desempeñar por parte de quien se considere inhabilitado, lo cual no puede predicarse “cuando el cargo a desempeñar no se relacione con alguna de las conductas descritas en la inhabilidad a que nos referimos”, tal como  estaba redactado en la ley disciplinaria anterior.</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 El numeral 4º de la nueva disposición no encuentra antecedentes en el artículo 43 de la Ley 200 de julio 28 de 1995, pues el hecho de haber sido declarado responsable fiscalmente no tenía ninguna connotación como inhabilidad del servidor público. El nuevo numeral se caracteriza por determinar un período de cinco (5) años de inhabilidad “siguientes a la ejecutoria del fallo correspondiente” y “para el ejercicio de cargos públicos y para contratar con el Estado”. Así mismo prevé que la inhabilidad “cesará cuando la Contraloría competente declare haber recibido el pago o, si éste no fuere procedente, cuando la Contraloría General de la República excluya al responsable del boletín de responsables fiscales”. </w:t>
      </w:r>
      <w:r w:rsidRPr="000564D3">
        <w:rPr>
          <w:i/>
          <w:iCs/>
          <w:sz w:val="16"/>
          <w:szCs w:val="16"/>
          <w:highlight w:val="yellow"/>
        </w:rPr>
        <w:t>Igualmente el nuevo numeral señala que “ si pasados  cinco (5) años desde la ejecutoria de la providencia, quien haya sido declarado responsable fiscalmente no hubiere pagado la suma establecida en el fallo ni hubiere sido excluido del boletín de responsables fiscales, continuará siendo inhábil por cinco (5) años si la cuantía, al momento de la declaración fiscal, fuere superior a cien (100) salarios mínimos legales mensuales vigentes; por dos (2) años si la cuantía fuere superior a cincuenta (50) sin exceder de cien (100) salarios mínimos legales mensuales vigentes; por un (1) año si la cuantía fuere superior a diez (10) salarios mínimos legales mensuales vigentes sin exceder de cincuenta (50), y por tres (3) meses si la cuantía fuere igual o inferior a diez (10) salarios mínimos legales mensuales vigentes”.</w:t>
      </w:r>
    </w:p>
    <w:p w:rsidR="00033B64" w:rsidRDefault="00033B64" w:rsidP="00033B64">
      <w:pPr>
        <w:ind w:left="360"/>
        <w:jc w:val="both"/>
        <w:rPr>
          <w:i/>
          <w:iCs/>
          <w:sz w:val="16"/>
          <w:szCs w:val="16"/>
        </w:rPr>
      </w:pPr>
    </w:p>
    <w:p w:rsidR="00033B64" w:rsidRDefault="00033B64" w:rsidP="00033B64">
      <w:pPr>
        <w:ind w:left="360"/>
        <w:jc w:val="both"/>
      </w:pPr>
      <w:r w:rsidRPr="000564D3">
        <w:rPr>
          <w:i/>
          <w:iCs/>
          <w:sz w:val="16"/>
          <w:highlight w:val="yellow"/>
        </w:rPr>
        <w:t>Finalmente el numeral 4º del artículo 38 de la Ley 734 de febrero 5 de 2002 en su parágrafo 2º define los delitos que afecten el patrimonio del Estado en los siguientes términos: “</w:t>
      </w:r>
      <w:r w:rsidRPr="000564D3">
        <w:rPr>
          <w:i/>
          <w:iCs/>
          <w:color w:val="000000"/>
          <w:sz w:val="16"/>
          <w:highlight w:val="yellow"/>
        </w:rPr>
        <w:t>Para los fines previstos en el inciso final del artículo 122 de la Constitución Política a que se refiere el numeral 1º de este artículo, se entenderá por delitos que afecten el patrimonio del Estado aquellos que produzcan de manera directa lesión del patrimonio público, representada en el menoscabo, disminución, perjuicio, detrimento, pérdida, uso indebido o deterioro de los bienes o recursos públicos, producida por una conducta dolosa, cometida por un servidor público. Igualmente su inciso final indica que “para estos efectos la sentencia condenatoria deberá especificar si la conducta objeto de la misma constituye un delito que afecte el patrimonio del Estado”.</w:t>
      </w:r>
      <w:r>
        <w:rPr>
          <w:i/>
          <w:iCs/>
          <w:color w:val="000000"/>
          <w:sz w:val="16"/>
        </w:rPr>
        <w:t xml:space="preserve"> </w:t>
      </w:r>
      <w:r>
        <w:rPr>
          <w:i/>
          <w:iCs/>
          <w:sz w:val="16"/>
        </w:rPr>
        <w:t>(...)”</w:t>
      </w:r>
      <w:r>
        <w:rPr>
          <w:rStyle w:val="Refdenotaalpie"/>
          <w:rFonts w:ascii="Arial" w:hAnsi="Arial" w:cs="Arial"/>
          <w:sz w:val="16"/>
          <w:szCs w:val="16"/>
        </w:rPr>
        <w:t xml:space="preserve"> </w:t>
      </w:r>
      <w:r>
        <w:rPr>
          <w:rStyle w:val="Refdenotaalpie"/>
          <w:rFonts w:ascii="Arial" w:hAnsi="Arial" w:cs="Arial"/>
          <w:sz w:val="16"/>
          <w:szCs w:val="16"/>
        </w:rPr>
        <w:footnoteReference w:id="69"/>
      </w: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39. </w:t>
      </w:r>
      <w:r w:rsidRPr="00033B64">
        <w:rPr>
          <w:b/>
          <w:bCs/>
          <w:color w:val="auto"/>
          <w:sz w:val="18"/>
          <w:szCs w:val="18"/>
          <w14:shadow w14:blurRad="50800" w14:dist="38100" w14:dir="2700000" w14:sx="100000" w14:sy="100000" w14:kx="0" w14:ky="0" w14:algn="tl">
            <w14:srgbClr w14:val="000000">
              <w14:alpha w14:val="60000"/>
            </w14:srgbClr>
          </w14:shadow>
        </w:rPr>
        <w:t>Otras incompatibilidades</w:t>
      </w:r>
      <w:r>
        <w:rPr>
          <w:b/>
          <w:bCs/>
          <w:color w:val="auto"/>
          <w:sz w:val="18"/>
          <w:szCs w:val="18"/>
        </w:rPr>
        <w:t>.</w:t>
      </w:r>
      <w:r>
        <w:rPr>
          <w:color w:val="auto"/>
          <w:sz w:val="18"/>
          <w:szCs w:val="18"/>
        </w:rPr>
        <w:t xml:space="preserve"> Además, constituyen incompatibilidades para desempeñar cargos públicos, las siguientes:</w:t>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39. Otras incompatibilidades.</w:instrText>
      </w:r>
      <w:r>
        <w:rPr>
          <w:color w:val="auto"/>
          <w:sz w:val="18"/>
          <w:szCs w:val="18"/>
        </w:rPr>
        <w:instrText xml:space="preserve"> Además, constituyen incompatibilidades para desempeñar cargos públicos, las siguientes\:”</w:instrText>
      </w:r>
      <w:r>
        <w:rPr>
          <w:color w:val="auto"/>
          <w:sz w:val="18"/>
          <w:szCs w:val="18"/>
        </w:rPr>
        <w:fldChar w:fldCharType="end"/>
      </w: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r>
        <w:rPr>
          <w:color w:val="auto"/>
          <w:sz w:val="18"/>
          <w:szCs w:val="18"/>
        </w:rPr>
        <w:t xml:space="preserve">1. Para los gobernadores, diputados, alcaldes, concejales y miembros de las juntas administradoras locales, en el nivel territorial donde hayan ejercido jurisdicción, </w:t>
      </w:r>
      <w:r>
        <w:rPr>
          <w:bCs/>
          <w:i/>
          <w:iCs/>
          <w:color w:val="auto"/>
          <w:sz w:val="18"/>
          <w:szCs w:val="18"/>
        </w:rPr>
        <w:t>desde el momento de su elección</w:t>
      </w:r>
      <w:r>
        <w:rPr>
          <w:color w:val="auto"/>
          <w:sz w:val="18"/>
          <w:szCs w:val="18"/>
        </w:rPr>
        <w:t xml:space="preserve"> y hasta cuando esté legalmente terminado el período:</w:t>
      </w: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r>
        <w:rPr>
          <w:color w:val="auto"/>
          <w:sz w:val="18"/>
          <w:szCs w:val="18"/>
        </w:rPr>
        <w:tab/>
        <w:t>a. Intervenir en nombre propio o ajeno en asuntos, actuaciones administrativas o actuación contractual en los cuales tenga interés el departamento, distrito o municipio correspondiente, o sus organismos;</w:t>
      </w:r>
      <w:r>
        <w:rPr>
          <w:color w:val="auto"/>
          <w:sz w:val="18"/>
          <w:szCs w:val="18"/>
        </w:rPr>
        <w:softHyphen/>
      </w: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r>
        <w:rPr>
          <w:color w:val="auto"/>
          <w:sz w:val="18"/>
          <w:szCs w:val="18"/>
        </w:rPr>
        <w:lastRenderedPageBreak/>
        <w:tab/>
        <w:t>b. Actuar como apoderados o gestores ante entidades o autoridades disciplinarias, fiscales, administrativas o jurisdiccionales.</w:t>
      </w:r>
      <w:r>
        <w:rPr>
          <w:color w:val="auto"/>
          <w:sz w:val="18"/>
          <w:szCs w:val="18"/>
        </w:rPr>
        <w:softHyphen/>
      </w:r>
    </w:p>
    <w:p w:rsidR="00033B64" w:rsidRDefault="00033B64" w:rsidP="00033B64">
      <w:pPr>
        <w:pStyle w:val="Artculo"/>
        <w:shd w:val="clear" w:color="auto" w:fill="CCCCCC"/>
        <w:tabs>
          <w:tab w:val="clear" w:pos="454"/>
          <w:tab w:val="left" w:pos="0"/>
        </w:tabs>
        <w:spacing w:after="0" w:line="240" w:lineRule="auto"/>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r>
        <w:rPr>
          <w:color w:val="auto"/>
          <w:sz w:val="18"/>
          <w:szCs w:val="18"/>
        </w:rPr>
        <w:t>2.</w:t>
      </w:r>
      <w:r>
        <w:rPr>
          <w:color w:val="auto"/>
          <w:sz w:val="18"/>
          <w:szCs w:val="18"/>
        </w:rPr>
        <w:tab/>
        <w:t>Para todo servidor público, adquirir o intervenir directa o indirectamente, en remate o venta de bienes que se efectúen en la entidad donde labore o en cualquier otra sobre la cual se ejerza control jerárquico o de tutela o funciones de inspección, control y vigilancia. Esta prohibición se extiende aun encontrándose en uso de licencia.</w:t>
      </w:r>
      <w:r>
        <w:rPr>
          <w:color w:val="auto"/>
          <w:sz w:val="18"/>
          <w:szCs w:val="18"/>
        </w:rPr>
        <w:softHyphen/>
      </w:r>
    </w:p>
    <w:p w:rsidR="00033B64" w:rsidRDefault="00033B64" w:rsidP="00033B64">
      <w:pPr>
        <w:pStyle w:val="menor"/>
        <w:spacing w:before="0" w:after="0" w:line="240" w:lineRule="auto"/>
        <w:rPr>
          <w:rFonts w:ascii="Times New Roman" w:hAnsi="Times New Roman" w:cs="Times New Roman"/>
          <w:b/>
          <w:bCs/>
        </w:rPr>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ordenó</w:t>
      </w:r>
      <w:r>
        <w:rPr>
          <w:i/>
          <w:sz w:val="14"/>
          <w:szCs w:val="14"/>
        </w:rPr>
        <w:t xml:space="preserve"> estarse a lo resuelto</w:t>
      </w:r>
      <w:r>
        <w:rPr>
          <w:sz w:val="14"/>
          <w:szCs w:val="14"/>
        </w:rPr>
        <w:t xml:space="preserve"> en la </w:t>
      </w:r>
      <w:r>
        <w:rPr>
          <w:i/>
          <w:iCs/>
          <w:sz w:val="14"/>
          <w:szCs w:val="14"/>
        </w:rPr>
        <w:t xml:space="preserve">Sentencia C-181 de marzo 12 de 2002 </w:t>
      </w:r>
      <w:r>
        <w:rPr>
          <w:sz w:val="14"/>
          <w:szCs w:val="14"/>
        </w:rPr>
        <w:t xml:space="preserve">que declaro </w:t>
      </w:r>
      <w:r>
        <w:rPr>
          <w:i/>
          <w:iCs/>
          <w:sz w:val="14"/>
          <w:szCs w:val="14"/>
        </w:rPr>
        <w:t>exequible</w:t>
      </w:r>
      <w:r>
        <w:rPr>
          <w:sz w:val="14"/>
          <w:szCs w:val="14"/>
        </w:rPr>
        <w:t xml:space="preserve"> la expresión en letras inclinadas que aparecía recogida en el </w:t>
      </w:r>
      <w:r>
        <w:rPr>
          <w:i/>
          <w:sz w:val="14"/>
          <w:szCs w:val="14"/>
        </w:rPr>
        <w:t xml:space="preserve">artículo 44 </w:t>
      </w:r>
      <w:r>
        <w:rPr>
          <w:sz w:val="14"/>
          <w:szCs w:val="14"/>
        </w:rPr>
        <w:t>de la</w:t>
      </w:r>
      <w:r>
        <w:rPr>
          <w:i/>
          <w:sz w:val="14"/>
          <w:szCs w:val="14"/>
        </w:rPr>
        <w:t xml:space="preserve"> Ley 200 de julio 28 de 1995</w:t>
      </w:r>
      <w:r>
        <w:rPr>
          <w:sz w:val="14"/>
          <w:szCs w:val="14"/>
        </w:rPr>
        <w:t>.</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196.</w:t>
      </w:r>
    </w:p>
    <w:p w:rsidR="00033B64" w:rsidRDefault="00033B64" w:rsidP="00033B64">
      <w:pPr>
        <w:pStyle w:val="Artculo"/>
        <w:spacing w:after="0" w:line="240" w:lineRule="auto"/>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C-181 de marzo 12 de 2002. MP. Marco Gerardo Monroy Cabra:</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sz w:val="16"/>
          <w:szCs w:val="16"/>
        </w:rPr>
      </w:pPr>
      <w:r>
        <w:rPr>
          <w:i/>
          <w:sz w:val="16"/>
          <w:szCs w:val="16"/>
        </w:rPr>
        <w:t>“(...). iii) Constitucionalidad de la norma demandada</w:t>
      </w:r>
    </w:p>
    <w:p w:rsidR="00033B64" w:rsidRDefault="00033B64" w:rsidP="00033B64">
      <w:pPr>
        <w:pStyle w:val="Sangradetextonormal"/>
        <w:ind w:left="360"/>
        <w:rPr>
          <w:i/>
          <w:iCs/>
          <w:sz w:val="16"/>
          <w:szCs w:val="16"/>
        </w:rPr>
      </w:pPr>
      <w:r>
        <w:rPr>
          <w:i/>
          <w:iCs/>
          <w:sz w:val="16"/>
          <w:szCs w:val="16"/>
        </w:rPr>
        <w:t> </w:t>
      </w:r>
    </w:p>
    <w:p w:rsidR="00033B64" w:rsidRDefault="00033B64" w:rsidP="00033B64">
      <w:pPr>
        <w:pStyle w:val="Sangradetextonormal"/>
        <w:ind w:left="360"/>
        <w:rPr>
          <w:i/>
          <w:iCs/>
          <w:sz w:val="16"/>
          <w:szCs w:val="16"/>
        </w:rPr>
      </w:pPr>
      <w:r>
        <w:rPr>
          <w:i/>
          <w:iCs/>
          <w:sz w:val="16"/>
          <w:szCs w:val="16"/>
        </w:rPr>
        <w:t>De acuerdo con las previsiones anteriores, para la Corte es claro que el establecimiento de una incompatibilidad como la consagrada en la norma que se demanda constituye una medida razonable que ha sido avalada –además- por la jurisprudencia constitucional, en tanto que la misma es expresión de la libertad configurativa del legislador y tiene por objetivo la guarda de la integridad de la administración pública.</w:t>
      </w:r>
    </w:p>
    <w:p w:rsidR="00033B64" w:rsidRDefault="00033B64" w:rsidP="00033B64">
      <w:pPr>
        <w:pStyle w:val="Sangradetextonormal"/>
        <w:ind w:left="360"/>
        <w:rPr>
          <w:i/>
          <w:iCs/>
          <w:sz w:val="16"/>
          <w:szCs w:val="16"/>
        </w:rPr>
      </w:pPr>
      <w:r>
        <w:rPr>
          <w:i/>
          <w:iCs/>
          <w:sz w:val="16"/>
          <w:szCs w:val="16"/>
        </w:rPr>
        <w:t> </w:t>
      </w:r>
    </w:p>
    <w:p w:rsidR="00033B64" w:rsidRDefault="00033B64" w:rsidP="00033B64">
      <w:pPr>
        <w:pStyle w:val="Sangradetextonormal"/>
        <w:ind w:left="360"/>
        <w:rPr>
          <w:i/>
          <w:iCs/>
          <w:sz w:val="16"/>
          <w:szCs w:val="16"/>
        </w:rPr>
      </w:pPr>
      <w:r>
        <w:rPr>
          <w:i/>
          <w:iCs/>
          <w:sz w:val="16"/>
          <w:szCs w:val="16"/>
        </w:rPr>
        <w:t>En estos términos, no resulta desproporcionado que el legislador haya optado por fijarla desde el momento de la elección del servidor público pues, atendiendo a la expectativa previsible que una elección representa para quien resulta favorecido por ella, cabe imaginar que una persona podría incurrir en actos incompatibles con el recto funcionamiento de la administración pública desde el instante mismo en que se lo reconoce como futuro detentador de la función pública. No es reprochable entonces que, en virtud de dicha expectativa, se le exija el comportamiento ético que se le exigiría a un servidor público posesionado de su cargo.</w:t>
      </w:r>
    </w:p>
    <w:p w:rsidR="00033B64" w:rsidRDefault="00033B64" w:rsidP="00033B64">
      <w:pPr>
        <w:pStyle w:val="Sangradetextonormal"/>
        <w:ind w:left="360"/>
        <w:rPr>
          <w:i/>
          <w:iCs/>
          <w:sz w:val="16"/>
          <w:szCs w:val="16"/>
        </w:rPr>
      </w:pPr>
      <w:r>
        <w:rPr>
          <w:i/>
          <w:iCs/>
          <w:sz w:val="16"/>
          <w:szCs w:val="16"/>
        </w:rPr>
        <w:t> </w:t>
      </w:r>
    </w:p>
    <w:p w:rsidR="00033B64" w:rsidRDefault="00033B64" w:rsidP="00033B64">
      <w:pPr>
        <w:pStyle w:val="Sangradetextonormal"/>
        <w:ind w:left="360"/>
        <w:rPr>
          <w:rFonts w:ascii="Arial" w:hAnsi="Arial" w:cs="Arial"/>
          <w:sz w:val="16"/>
          <w:szCs w:val="16"/>
        </w:rPr>
      </w:pPr>
      <w:r>
        <w:rPr>
          <w:i/>
          <w:iCs/>
          <w:sz w:val="16"/>
          <w:szCs w:val="16"/>
        </w:rPr>
        <w:t>En vista de las consideraciones anteriores, esta Corporación declarará exequible el aparte demandado de la norma, pero únicamente en lo que respecta a la expresión “desde el momento de su elección”. La Corte se inhibe de emitir pronunciamiento en relación con la frase, “ y hasta cuando esté legalmente terminado el período”  porque contra la misma el actor no formuló cargo alguno. (...)”.</w:t>
      </w:r>
    </w:p>
    <w:p w:rsidR="00033B64" w:rsidRDefault="00033B64" w:rsidP="00033B64">
      <w:pPr>
        <w:pStyle w:val="Artculo"/>
        <w:spacing w:after="0" w:line="240" w:lineRule="auto"/>
        <w:rPr>
          <w:b/>
          <w:bCs/>
          <w:color w:val="auto"/>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color w:val="auto"/>
          <w:sz w:val="18"/>
          <w:szCs w:val="18"/>
        </w:rPr>
      </w:pPr>
    </w:p>
    <w:p w:rsidR="00033B64" w:rsidRDefault="00033B64" w:rsidP="00033B64">
      <w:pPr>
        <w:pStyle w:val="Sangra2detindependiente"/>
        <w:autoSpaceDE/>
        <w:autoSpaceDN/>
        <w:adjustRightInd/>
        <w:rPr>
          <w:sz w:val="16"/>
          <w:szCs w:val="16"/>
        </w:rPr>
      </w:pPr>
      <w:r>
        <w:rPr>
          <w:sz w:val="16"/>
          <w:szCs w:val="16"/>
        </w:rPr>
        <w:t>“(...). En el presente caso la Sala encuentra que existe cosa juzgada material por cuanto mediante sentencia C-181/02 del 2 de marzo de 2002, la Corte declaró exequible la expresión desde el momento de su elección, contenida en el inciso primero del artículo 44 de la Ley 200 de 1995, a cuyo tenor:</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“Los Gobernadores, Diputados, Alcaldes, Concejales y Miembros de las Juntas Administradoras Locales </w:t>
      </w:r>
      <w:r>
        <w:rPr>
          <w:i/>
          <w:iCs/>
          <w:sz w:val="16"/>
          <w:szCs w:val="16"/>
          <w:u w:val="single"/>
        </w:rPr>
        <w:t>desde el momento de su elección</w:t>
      </w:r>
      <w:r>
        <w:rPr>
          <w:i/>
          <w:iCs/>
          <w:sz w:val="16"/>
          <w:szCs w:val="16"/>
        </w:rPr>
        <w:t xml:space="preserve"> y hasta cuando esté legalmente terminado el período, así como los que reemplace el ejercicio del mismo, no podrán...”</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La disposición subrayada aparece repetida en numeral 1 del artículo 39 de la Ley 734 de 2002, y a pesar de que el contexto no es idéntico, el contenido material preceptos y finalidad que persiguen es la misma: evitar indebidas interferencias en los asuntos públicos  de las personas que habiendo resultado elegidas como gobernadores, diputados, alcaldes, concejales y miembros de las Juntas administradoras locales, aún no se han posesionado.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Por las anteriores razones, en relación con la expresión desde el momento de su elección, que figura en el numeral primero del artículo 39 de la Ley 734 de 2002, la Corte declarará estarse a lo resuelto en sentencia C-181 de 2002, mediante la cual se declaró exequible la misma expresión que aparecía recogida en el artículo 44 de la Ley 200 de 1995.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constitucinpoltica"/>
        <w:spacing w:after="0" w:line="240" w:lineRule="auto"/>
      </w:pPr>
    </w:p>
    <w:p w:rsidR="00033B64" w:rsidRDefault="00033B64" w:rsidP="00033B64">
      <w:pPr>
        <w:tabs>
          <w:tab w:val="left" w:pos="-720"/>
        </w:tabs>
        <w:ind w:left="360" w:right="51"/>
        <w:jc w:val="both"/>
        <w:rPr>
          <w:i/>
          <w:iCs/>
          <w:sz w:val="16"/>
          <w:szCs w:val="16"/>
        </w:rPr>
      </w:pPr>
      <w:r>
        <w:rPr>
          <w:i/>
          <w:iCs/>
          <w:sz w:val="16"/>
          <w:szCs w:val="16"/>
        </w:rPr>
        <w:t>“(...). La nueva disposición en su numeral 1º, le agrega la expresión “en el nivel territorial donde haya ejercido jurisdicción” al numeral 1º del artículo 44 de la Ley 200 de julio 28 de 1995. Así mismo en este numeral no se contempla la expresión “así como los que reemplace el ejercicio del mismo, no podrán”, contenida en el numeral 1º del artículo 44 de la ley disciplinaria anterior, aspectos estos que permiten contemplar en el nuevo numeral una redacción mucho más clara y precisa respecto a la incompatibilidad comentada.</w:t>
      </w:r>
    </w:p>
    <w:p w:rsidR="00033B64" w:rsidRDefault="00033B64" w:rsidP="00033B64">
      <w:pPr>
        <w:ind w:left="360"/>
        <w:jc w:val="both"/>
        <w:rPr>
          <w:i/>
          <w:iCs/>
          <w:sz w:val="16"/>
          <w:szCs w:val="16"/>
        </w:rPr>
      </w:pPr>
    </w:p>
    <w:p w:rsidR="00033B64" w:rsidRDefault="00033B64" w:rsidP="00033B64">
      <w:pPr>
        <w:ind w:left="360"/>
        <w:jc w:val="both"/>
        <w:rPr>
          <w:i/>
          <w:iCs/>
          <w:color w:val="000000"/>
          <w:sz w:val="16"/>
          <w:szCs w:val="16"/>
        </w:rPr>
      </w:pPr>
      <w:r>
        <w:rPr>
          <w:i/>
          <w:iCs/>
          <w:color w:val="000000"/>
          <w:sz w:val="16"/>
          <w:szCs w:val="16"/>
        </w:rPr>
        <w:lastRenderedPageBreak/>
        <w:t xml:space="preserve">La nueva disposición en su numeral 1º, literal a., le agrega los términos “actuaciones administrativas o actuación contractual”, que no estaban contenidos en el numeral 1º, literal a. del artículo 44 de la Ley 200 de julio 28 de 1995 y reemplaza la expresión “o sus organismos” por la expresión “o las entidades descentralizadas correspondientes” que formaba parte de la disposición anterior, lo que permite extender la incompatibilidad respecto de “otras actuaciones” y frente “a otras entidades”. </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lang w:val="es-CO"/>
        </w:rPr>
      </w:pPr>
      <w:r>
        <w:rPr>
          <w:i/>
          <w:iCs/>
          <w:color w:val="000000"/>
          <w:sz w:val="16"/>
          <w:szCs w:val="16"/>
        </w:rPr>
        <w:t>La nueva disposición en su numeral 1º, literal b., le agrega los términos “</w:t>
      </w:r>
      <w:r>
        <w:rPr>
          <w:i/>
          <w:iCs/>
          <w:color w:val="000000"/>
          <w:sz w:val="16"/>
          <w:szCs w:val="16"/>
          <w:lang w:val="es-CO"/>
        </w:rPr>
        <w:t>autoridades disciplinarias, fiscales”,</w:t>
      </w:r>
      <w:r>
        <w:rPr>
          <w:i/>
          <w:iCs/>
          <w:color w:val="000000"/>
          <w:sz w:val="16"/>
          <w:szCs w:val="16"/>
        </w:rPr>
        <w:t xml:space="preserve"> que no estaban contenidos en el numeral 1º, literal b. del artículo 44 de la Ley 200 de julio 28 de 1995, lo que también permite extender la incompatibilidad no solamente respecto de la </w:t>
      </w:r>
      <w:r>
        <w:rPr>
          <w:i/>
          <w:iCs/>
          <w:color w:val="000000"/>
          <w:sz w:val="16"/>
          <w:szCs w:val="16"/>
          <w:lang w:val="es-CO"/>
        </w:rPr>
        <w:t>actuación como apoderados o gestores ante las autoridades administrativas o jurisdiccionales, sino ante las disciplinarias y fiscales, lo cual resulta adecuado a las finalidades del presente régimen disciplinario. En el mismo numeral 1º del artículo 39, desaparece el último inciso contenido del numeral 1º del artículo 44 de la Ley 200 de julio 28 de 1995, relacionado con la frase: “Las incompatibilidades de que trata este artículo se entienden sin perjuicio de las actuaciones de todo orden que deban cumplir en razón del ejercicio de sus funciones”.</w:t>
      </w:r>
    </w:p>
    <w:p w:rsidR="00033B64" w:rsidRDefault="00033B64" w:rsidP="00033B64">
      <w:pPr>
        <w:ind w:left="360"/>
        <w:jc w:val="both"/>
        <w:rPr>
          <w:b/>
          <w:i/>
          <w:iCs/>
          <w:color w:val="000000"/>
          <w:sz w:val="16"/>
          <w:szCs w:val="16"/>
          <w:lang w:val="es-CO"/>
        </w:rPr>
      </w:pPr>
    </w:p>
    <w:p w:rsidR="00033B64" w:rsidRDefault="00033B64" w:rsidP="00033B64">
      <w:pPr>
        <w:ind w:left="360"/>
        <w:jc w:val="both"/>
        <w:rPr>
          <w:i/>
          <w:iCs/>
          <w:color w:val="000000"/>
          <w:sz w:val="16"/>
          <w:szCs w:val="16"/>
        </w:rPr>
      </w:pPr>
      <w:r>
        <w:rPr>
          <w:i/>
          <w:iCs/>
          <w:color w:val="000000"/>
          <w:sz w:val="16"/>
          <w:szCs w:val="16"/>
        </w:rPr>
        <w:t xml:space="preserve">El numeral 2º de la nueva disposición adquiere una mejor redacción que la contenida en el numeral 3º del artículo 44 de la Ley 200 de julio 28 de 1995, toda vez que a partir de su vigencia, la incompatibilidad se presenta, cuando el servidor público, aún encontrándose en licencia, “adquiera o intervenga” directa o indirecta, “en remate o venta de bienes que se efectúen en la entidad donde labore o en cualquier otra sobre la cual se ejerza control jerárquico o de tutela o funciones de inspección, control y vigilancia”. En vigor de la Ley 200 de julio 28 de 1995, la incompatibilidad se presentaba siempre y cuando el remate de bienes se hiciera “en el Despacho bajo su dependencia o en otro ubicado en el territorio de su jurisdicción”, lo cual no era tan amplio como lo que ahora se estatuye en el numeral 2º </w:t>
      </w:r>
      <w:r>
        <w:rPr>
          <w:i/>
          <w:iCs/>
          <w:sz w:val="16"/>
          <w:szCs w:val="16"/>
        </w:rPr>
        <w:t xml:space="preserve">del </w:t>
      </w:r>
      <w:r>
        <w:rPr>
          <w:i/>
          <w:iCs/>
          <w:color w:val="000000"/>
          <w:sz w:val="16"/>
          <w:szCs w:val="16"/>
        </w:rPr>
        <w:t xml:space="preserve">artículo 39 de la Ley 734 de febrero 5 de 2002.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el nuevo texto legal desaparecen las incompatibilidades relacionadas con los numerales 2º, 4º y 5º del artículo 44 de la Ley 200 de julio 28 de 1995, cuyos textos transcribimos, con su correspondiente explicación, así:</w:t>
      </w:r>
    </w:p>
    <w:p w:rsidR="00033B64" w:rsidRDefault="00033B64" w:rsidP="00033B64">
      <w:pPr>
        <w:ind w:left="360"/>
        <w:jc w:val="both"/>
        <w:rPr>
          <w:i/>
          <w:iCs/>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b/>
          <w:i/>
          <w:iCs/>
          <w:sz w:val="16"/>
          <w:szCs w:val="16"/>
        </w:rPr>
      </w:pPr>
      <w:r>
        <w:rPr>
          <w:i/>
          <w:iCs/>
          <w:sz w:val="16"/>
          <w:szCs w:val="16"/>
        </w:rPr>
        <w:t>“2. Salvo las excepciones constitucionales y legales y el ejercicio de la docencia (universitaria – Término declarado inexequible</w:t>
      </w:r>
      <w:r>
        <w:rPr>
          <w:b/>
          <w:i/>
          <w:iCs/>
          <w:sz w:val="16"/>
          <w:szCs w:val="16"/>
          <w:u w:val="single"/>
        </w:rPr>
        <w:t>)</w:t>
      </w:r>
      <w:r>
        <w:rPr>
          <w:i/>
          <w:iCs/>
          <w:sz w:val="16"/>
          <w:szCs w:val="16"/>
        </w:rPr>
        <w:t xml:space="preserve"> hasta por ocho (8) horas semanales dentro de la jornada laboral”. No era necesario incluir lo trascrito como incompatibilidad,  ya que en la nueva ley disciplinaria aparece como una prohibición contemplada en el numeral 27 del artículo 35, que a la letra dice: “A todo servidor público le está prohibido: Ejercer la docencia, dentro de la jornada laboral, por un número de horas superior al legalmente permitido”. </w:t>
      </w:r>
    </w:p>
    <w:p w:rsidR="00033B64" w:rsidRDefault="00033B64" w:rsidP="00033B64">
      <w:pPr>
        <w:ind w:left="360"/>
        <w:jc w:val="both"/>
        <w:rPr>
          <w:i/>
          <w:iCs/>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iCs/>
          <w:sz w:val="16"/>
          <w:szCs w:val="16"/>
        </w:rPr>
      </w:pPr>
      <w:r>
        <w:rPr>
          <w:i/>
          <w:iCs/>
          <w:sz w:val="16"/>
          <w:szCs w:val="16"/>
        </w:rPr>
        <w:t>“4. Nadie podrá ser elegido para más de una Corporación o cargo público, ni para una Corporación o un cargo, sin los respectivos períodos coinciden en el tiempo, así sea parcialmente. No era necesario incluir lo trascrito como  incompatibilidad, habida cuenta que en la nueva ley disciplinaria aparece como una  prohibición contemplada en el  numeral 14, que a la letra dice: “A todo servidor público le está prohibido: Desempeñar simultáneamente más de un empleo público o recibir más de una asignación que provenga del tesoro público…”.</w:t>
      </w: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iCs/>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rFonts w:ascii="Arial" w:hAnsi="Arial" w:cs="Arial"/>
          <w:sz w:val="16"/>
          <w:szCs w:val="16"/>
        </w:rPr>
      </w:pPr>
      <w:r>
        <w:rPr>
          <w:i/>
          <w:iCs/>
          <w:sz w:val="16"/>
          <w:szCs w:val="16"/>
        </w:rPr>
        <w:t>“5. No podrán ser elegidos diputados ni concejales quienes dentro de los seis meses anteriores a la fecha de la elección hayan sido empleados públicos o trabajadores oficiales, ni quienes en cualquier época y por autoridad competente hayan sido excluidos en el ejercicio de una profesión o se encuentren en interdicción para la ejecución de funciones públicas”. Este numeral no fue incluido en la nueva ley disciplinaria, por cuanto el artículo 96 de la Ley 617 de octubre 6 de 2000 lo derogó. (...)”.</w:t>
      </w:r>
      <w:r>
        <w:rPr>
          <w:rStyle w:val="Refdenotaalpie"/>
          <w:rFonts w:ascii="Arial" w:hAnsi="Arial" w:cs="Arial"/>
          <w:sz w:val="16"/>
          <w:szCs w:val="16"/>
        </w:rPr>
        <w:footnoteReference w:id="70"/>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40. </w:t>
      </w:r>
      <w:r w:rsidRPr="00033B64">
        <w:rPr>
          <w:b/>
          <w:bCs/>
          <w:color w:val="auto"/>
          <w:sz w:val="18"/>
          <w:szCs w:val="18"/>
          <w14:shadow w14:blurRad="50800" w14:dist="38100" w14:dir="2700000" w14:sx="100000" w14:sy="100000" w14:kx="0" w14:ky="0" w14:algn="tl">
            <w14:srgbClr w14:val="000000">
              <w14:alpha w14:val="60000"/>
            </w14:srgbClr>
          </w14:shadow>
        </w:rPr>
        <w:t>Conflicto de intereses</w:t>
      </w:r>
      <w:r>
        <w:rPr>
          <w:b/>
          <w:bCs/>
          <w:color w:val="auto"/>
          <w:sz w:val="18"/>
          <w:szCs w:val="18"/>
        </w:rPr>
        <w:t>.</w:t>
      </w:r>
      <w:r>
        <w:rPr>
          <w:color w:val="auto"/>
          <w:sz w:val="18"/>
          <w:szCs w:val="18"/>
        </w:rPr>
        <w:t xml:space="preserve"> Todo servidor público deberá declararse impedido para actuar en un asunto cuando tenga interés particular y directo en su regulación, gestión, control o decisión, o lo tuviere su cónyuge, compañero o compañera permanente, o algunos de sus parientes dentro del cuarto grado de consanguinidad, segundo de afinidad o primero civil, o su socio o socios de hecho o de derecho.</w:t>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40. Conflicto de intereses.</w:instrText>
      </w:r>
      <w:r>
        <w:rPr>
          <w:color w:val="auto"/>
          <w:sz w:val="18"/>
          <w:szCs w:val="18"/>
        </w:rPr>
        <w:instrText xml:space="preserve"> Todo servidor público deberá declararse impedido para actuar en un asunto cuando tenga interés particular y directo en su regulación, gestión, control o decisión, o lo tuviere su cónyuge, compañero o compañera permanente, o algunos de sus parientes dentro del cuarto grado de consanguinidad, segundo de afinidad o primero civil, o su socio o socios de hecho o de derecho.”</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el interés general, propio de la función pública, entre en conflicto con un interés particular y directo del servidor público deberá declararse impedido.</w:t>
      </w:r>
    </w:p>
    <w:p w:rsidR="00033B64" w:rsidRDefault="00033B64" w:rsidP="00033B64">
      <w:pPr>
        <w:pStyle w:val="Artculo"/>
        <w:spacing w:after="0" w:line="240" w:lineRule="auto"/>
        <w:rPr>
          <w:rFonts w:ascii="Times New Roman" w:hAnsi="Times New Roman"/>
          <w:b/>
          <w:bCs/>
          <w:sz w:val="18"/>
          <w:szCs w:val="18"/>
        </w:rPr>
      </w:pPr>
    </w:p>
    <w:p w:rsidR="00033B64" w:rsidRDefault="00033B64" w:rsidP="00033B64">
      <w:pPr>
        <w:pStyle w:val="Artculo"/>
        <w:spacing w:after="0" w:line="240" w:lineRule="auto"/>
        <w:ind w:left="1620" w:hanging="1620"/>
        <w:rPr>
          <w:rFonts w:ascii="Times New Roman" w:hAnsi="Times New Roman"/>
          <w:sz w:val="18"/>
          <w:szCs w:val="12"/>
        </w:rPr>
      </w:pPr>
      <w:r>
        <w:rPr>
          <w:b/>
          <w:bCs/>
          <w:sz w:val="18"/>
          <w:szCs w:val="18"/>
        </w:rPr>
        <w:t xml:space="preserve">Concordancias: </w:t>
      </w:r>
      <w:r>
        <w:rPr>
          <w:b/>
          <w:bCs/>
          <w:sz w:val="18"/>
          <w:szCs w:val="18"/>
        </w:rPr>
        <w:tab/>
      </w:r>
      <w:r>
        <w:rPr>
          <w:rFonts w:ascii="Times New Roman" w:hAnsi="Times New Roman"/>
          <w:b/>
          <w:bCs/>
          <w:sz w:val="14"/>
          <w:szCs w:val="14"/>
        </w:rPr>
        <w:t xml:space="preserve">Constitución Política: </w:t>
      </w:r>
      <w:r>
        <w:rPr>
          <w:rFonts w:ascii="Times New Roman" w:hAnsi="Times New Roman"/>
          <w:sz w:val="14"/>
          <w:szCs w:val="14"/>
        </w:rPr>
        <w:t xml:space="preserve">Arts. 182 y 183 (1); </w:t>
      </w:r>
      <w:r>
        <w:rPr>
          <w:rFonts w:ascii="Times New Roman" w:hAnsi="Times New Roman"/>
          <w:b/>
          <w:bCs/>
          <w:sz w:val="14"/>
          <w:szCs w:val="14"/>
        </w:rPr>
        <w:t>CDU:</w:t>
      </w:r>
      <w:r>
        <w:rPr>
          <w:rFonts w:ascii="Times New Roman" w:hAnsi="Times New Roman"/>
          <w:sz w:val="14"/>
          <w:szCs w:val="14"/>
        </w:rPr>
        <w:t xml:space="preserve"> Art. 196.</w:t>
      </w:r>
    </w:p>
    <w:p w:rsidR="00033B64" w:rsidRDefault="00033B64" w:rsidP="00033B64">
      <w:pPr>
        <w:pStyle w:val="Artculo"/>
        <w:spacing w:after="0" w:line="240" w:lineRule="auto"/>
        <w:rPr>
          <w:rFonts w:ascii="Times New Roman" w:hAnsi="Times New Roman"/>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rFonts w:ascii="Times New Roman" w:hAnsi="Times New Roman"/>
          <w:b/>
          <w:bCs/>
          <w:sz w:val="18"/>
          <w:szCs w:val="18"/>
        </w:rPr>
      </w:pPr>
    </w:p>
    <w:p w:rsidR="00033B64" w:rsidRDefault="00033B64" w:rsidP="00033B64">
      <w:pPr>
        <w:pStyle w:val="Sangra2detindependiente"/>
        <w:autoSpaceDE/>
        <w:autoSpaceDN/>
        <w:adjustRightInd/>
        <w:rPr>
          <w:sz w:val="16"/>
          <w:szCs w:val="16"/>
        </w:rPr>
      </w:pPr>
      <w:r>
        <w:rPr>
          <w:sz w:val="16"/>
          <w:szCs w:val="16"/>
        </w:rPr>
        <w:t>“(...). La nueva disposición no tenía antecedentes en la Ley 200 de julio 28 de 1995, pues en ella no se definía el conflicto de intereses, ni mucho menos se concluía que fuera una causal de impedimento. El conflicto de intereses se mencionaba en la ley disciplinaria anterior en los artículos 37 y 38, simplemente dentro de los conceptos de “garantía de la función pública” y “de falta disciplinaria”, cuando en los respectivos textos legales, en su orden, se expresaba: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lastRenderedPageBreak/>
        <w:t xml:space="preserve">Artículo 37. Garantía de la función pública. Para salvaguardar la legalidad, honradez, lealtad, imparcialidad y eficiencia que debe observarse en el desempeño de su empleo, cargo o función, el servidor público o el particular que desempeñen funciones públicas, ejercerán sus derechos, cumplirán sus deberes, respetarán las prohibiciones y estarán sometidos al régimen de inhabilidades e incompatibilidades y </w:t>
      </w:r>
      <w:r>
        <w:rPr>
          <w:i/>
          <w:iCs/>
          <w:sz w:val="16"/>
          <w:szCs w:val="16"/>
          <w:u w:val="single"/>
        </w:rPr>
        <w:t>conflicto de intereses</w:t>
      </w:r>
      <w:r>
        <w:rPr>
          <w:i/>
          <w:iCs/>
          <w:sz w:val="16"/>
          <w:szCs w:val="16"/>
        </w:rPr>
        <w:t>, establecidos en la Constitución Política y las leyes de la República de Colombia”.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Artículo 38.La falta disciplinaria. Constituye falta disciplinaria y por lo tanto da lugar a acción e imposición de la sanción correspondiente el incumplimiento de los deberes, el abuso o extralimitación de los derechos y funciones, la incursión en prohibiciones, impedimentos, inhabilidades y </w:t>
      </w:r>
      <w:r>
        <w:rPr>
          <w:i/>
          <w:iCs/>
          <w:sz w:val="16"/>
          <w:szCs w:val="16"/>
          <w:u w:val="single"/>
        </w:rPr>
        <w:t>conflictos de intereses</w:t>
      </w:r>
      <w:r>
        <w:rPr>
          <w:i/>
          <w:iCs/>
          <w:sz w:val="16"/>
          <w:szCs w:val="16"/>
        </w:rPr>
        <w:t>”.</w:t>
      </w:r>
    </w:p>
    <w:p w:rsidR="00033B64" w:rsidRDefault="00033B64" w:rsidP="00033B64">
      <w:pPr>
        <w:ind w:left="360"/>
        <w:jc w:val="both"/>
        <w:rPr>
          <w:i/>
          <w:iCs/>
          <w:sz w:val="16"/>
          <w:szCs w:val="16"/>
        </w:rPr>
      </w:pPr>
    </w:p>
    <w:p w:rsidR="00033B64" w:rsidRDefault="00033B64" w:rsidP="00033B64">
      <w:pPr>
        <w:ind w:left="360"/>
        <w:jc w:val="both"/>
        <w:rPr>
          <w:rFonts w:ascii="Arial" w:hAnsi="Arial" w:cs="Arial"/>
          <w:color w:val="000000"/>
          <w:sz w:val="16"/>
          <w:szCs w:val="16"/>
        </w:rPr>
      </w:pPr>
      <w:r>
        <w:rPr>
          <w:i/>
          <w:iCs/>
          <w:sz w:val="16"/>
          <w:szCs w:val="16"/>
        </w:rPr>
        <w:t>Era entonces necesaria una disposición que definiera el conflicto de intereses dentro de la ley disciplinaria, con el fin que se precisara la obligación para todos los servidores públicos de “</w:t>
      </w:r>
      <w:r>
        <w:rPr>
          <w:i/>
          <w:iCs/>
          <w:color w:val="000000"/>
          <w:sz w:val="16"/>
          <w:szCs w:val="16"/>
        </w:rPr>
        <w:t>declararse impedido para actuar en un asunto cuando tenga interés particular y directo en su regulación, gestión, control o decisión”, o cuando lo tuviere “su cónyuge, compañero o compañera permanente, o algunos de sus parientes dentro del cuarto grado de consanguinidad, segundo de afinidad o primero civil, o su socio o socios de hecho o de derecho”, lo cual permite incorporar el impedimento dentro de la conducta cristalina que deben observar los servidores públicos al interior de la gestión pública y en aras a mostrar su transparencia frente a todos sus asociados y con relación a su buen nombre. La misma definición clarifica que en caso de que el interés general entre en conflicto con un interés particular y directo del servidor público, también tendrá que declararse impedido. (...)”.</w:t>
      </w:r>
      <w:r>
        <w:rPr>
          <w:rStyle w:val="Refdenotaalpie"/>
          <w:rFonts w:ascii="Arial" w:hAnsi="Arial" w:cs="Arial"/>
          <w:sz w:val="16"/>
          <w:szCs w:val="16"/>
        </w:rPr>
        <w:footnoteReference w:id="71"/>
      </w:r>
    </w:p>
    <w:p w:rsidR="00033B64" w:rsidRDefault="00033B64" w:rsidP="00033B64">
      <w:pPr>
        <w:pStyle w:val="Artculo"/>
        <w:spacing w:after="0" w:line="240" w:lineRule="auto"/>
        <w:rPr>
          <w:rFonts w:ascii="Times New Roman" w:hAnsi="Times New Roman"/>
          <w:b/>
          <w:bCs/>
          <w:sz w:val="18"/>
          <w:szCs w:val="18"/>
        </w:rPr>
      </w:pPr>
    </w:p>
    <w:p w:rsidR="00033B64" w:rsidRDefault="00033B64" w:rsidP="00033B64">
      <w:pPr>
        <w:pStyle w:val="Artculo"/>
        <w:spacing w:after="0" w:line="240" w:lineRule="auto"/>
        <w:rPr>
          <w:rFonts w:ascii="Times New Roman" w:hAnsi="Times New Roman"/>
          <w:b/>
          <w:bCs/>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41. </w:t>
      </w:r>
      <w:r w:rsidRPr="00033B64">
        <w:rPr>
          <w:b/>
          <w:bCs/>
          <w:color w:val="auto"/>
          <w:sz w:val="18"/>
          <w:szCs w:val="18"/>
          <w14:shadow w14:blurRad="50800" w14:dist="38100" w14:dir="2700000" w14:sx="100000" w14:sy="100000" w14:kx="0" w14:ky="0" w14:algn="tl">
            <w14:srgbClr w14:val="000000">
              <w14:alpha w14:val="60000"/>
            </w14:srgbClr>
          </w14:shadow>
        </w:rPr>
        <w:t>Extensión de las inha</w:t>
      </w:r>
      <w:r w:rsidRPr="00033B64">
        <w:rPr>
          <w:b/>
          <w:bCs/>
          <w:color w:val="auto"/>
          <w:sz w:val="18"/>
          <w:szCs w:val="18"/>
          <w14:shadow w14:blurRad="50800" w14:dist="38100" w14:dir="2700000" w14:sx="100000" w14:sy="100000" w14:kx="0" w14:ky="0" w14:algn="tl">
            <w14:srgbClr w14:val="000000">
              <w14:alpha w14:val="60000"/>
            </w14:srgbClr>
          </w14:shadow>
        </w:rPr>
        <w:softHyphen/>
        <w:t>bilidades, incompatibilidades e impedimentos</w:t>
      </w:r>
      <w:r>
        <w:rPr>
          <w:b/>
          <w:bCs/>
          <w:color w:val="auto"/>
          <w:sz w:val="18"/>
          <w:szCs w:val="18"/>
        </w:rPr>
        <w:t xml:space="preserve">. </w:t>
      </w:r>
      <w:r>
        <w:rPr>
          <w:color w:val="auto"/>
          <w:sz w:val="18"/>
          <w:szCs w:val="18"/>
        </w:rPr>
        <w:t>Las inhabilidades, incompatibilidades e impedimentos señalados en la ley para los gerentes, directores, rectores, miembros de juntas directivas y funcionarios o servidores públicos de las empresas industriales y comerciales del Estado y sociedades de economía mixta, se hacen extensivos a las mismas autoridades de los niveles departamental, distrital y municipal.</w:t>
      </w:r>
      <w:r>
        <w:rPr>
          <w:color w:val="auto"/>
          <w:sz w:val="18"/>
          <w:szCs w:val="18"/>
        </w:rPr>
        <w:fldChar w:fldCharType="begin"/>
      </w:r>
      <w:r>
        <w:rPr>
          <w:sz w:val="18"/>
          <w:szCs w:val="18"/>
        </w:rPr>
        <w:instrText>tc “</w:instrText>
      </w:r>
      <w:r>
        <w:rPr>
          <w:b/>
          <w:bCs/>
          <w:color w:val="auto"/>
          <w:sz w:val="18"/>
          <w:szCs w:val="18"/>
        </w:rPr>
        <w:instrText>Artículo 41. Extensión de las inha</w:instrText>
      </w:r>
      <w:r>
        <w:rPr>
          <w:b/>
          <w:bCs/>
          <w:color w:val="auto"/>
          <w:sz w:val="18"/>
          <w:szCs w:val="18"/>
        </w:rPr>
        <w:softHyphen/>
        <w:instrText xml:space="preserve">bilidades, incompatibilidades e impedimentos. </w:instrText>
      </w:r>
      <w:r>
        <w:rPr>
          <w:color w:val="auto"/>
          <w:sz w:val="18"/>
          <w:szCs w:val="18"/>
        </w:rPr>
        <w:instrText>Las inhabilidades, incompatibilidades e impedimentos señalados en la ley para los gerentes, directores, rectores, miembros de juntas directivas y funcionarios o servidores públicos de las empresas industriales y comerciales del Estado y sociedades de economía mixta, se hacen extensivos a las mismas autoridades de los niveles departamental, distrital y municipal.”</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Ley 489/98: </w:t>
      </w:r>
      <w:r>
        <w:rPr>
          <w:sz w:val="14"/>
          <w:szCs w:val="14"/>
        </w:rPr>
        <w:t>Arts. 68 al 102</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ind w:left="1620" w:hanging="1620"/>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jc w:val="both"/>
        <w:rPr>
          <w:rFonts w:ascii="Arial" w:hAnsi="Arial" w:cs="Arial"/>
          <w:sz w:val="18"/>
          <w:szCs w:val="18"/>
        </w:rPr>
      </w:pPr>
    </w:p>
    <w:p w:rsidR="00033B64" w:rsidRDefault="00033B64" w:rsidP="00033B64">
      <w:pPr>
        <w:ind w:left="360"/>
        <w:jc w:val="both"/>
        <w:rPr>
          <w:i/>
          <w:iCs/>
          <w:sz w:val="16"/>
          <w:szCs w:val="16"/>
        </w:rPr>
      </w:pPr>
      <w:r>
        <w:rPr>
          <w:i/>
          <w:iCs/>
          <w:sz w:val="16"/>
          <w:szCs w:val="16"/>
        </w:rPr>
        <w:t>“(...) La nueva disposición se redacta con mayor claridad y a su vez se extiende en su aplicación a los rectores</w:t>
      </w:r>
      <w:r>
        <w:rPr>
          <w:i/>
          <w:iCs/>
          <w:color w:val="000000"/>
          <w:sz w:val="16"/>
          <w:szCs w:val="16"/>
        </w:rPr>
        <w:t xml:space="preserve"> y funcionarios o servidores públicos de las empresas industriales y comerciales del Estado y sociedades de economía mixta de los niveles departamental, distrital y municipal, que no estaban contemplados en el artículo 45 de la Ley 200 de julio 28 de 1995 y a cuyas “autoridades” deben cubrir las inhabilidades, incompatibilidades e impedimentos de que trata la nueva ley disciplinaria. (...)”.</w:t>
      </w:r>
      <w:r>
        <w:rPr>
          <w:rStyle w:val="Refdenotaalpie"/>
          <w:rFonts w:ascii="Arial" w:hAnsi="Arial" w:cs="Arial"/>
          <w:sz w:val="16"/>
          <w:szCs w:val="16"/>
        </w:rPr>
        <w:footnoteReference w:id="72"/>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Título V</w:t>
      </w:r>
      <w:r>
        <w:rPr>
          <w:color w:val="auto"/>
        </w:rPr>
        <w:fldChar w:fldCharType="begin"/>
      </w:r>
      <w:r>
        <w:instrText>tc “</w:instrText>
      </w:r>
      <w:r>
        <w:rPr>
          <w:color w:val="auto"/>
        </w:rPr>
        <w:instrText>Título V”</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Faltas y Sanciones</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Faltas y Sanciones</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Primero</w:t>
      </w:r>
      <w:r>
        <w:rPr>
          <w:color w:val="auto"/>
        </w:rPr>
        <w:fldChar w:fldCharType="begin"/>
      </w:r>
      <w:r>
        <w:instrText>tc “</w:instrText>
      </w:r>
      <w:r>
        <w:rPr>
          <w:color w:val="auto"/>
        </w:rPr>
        <w:instrText>Capítulo Primero”</w:instrText>
      </w:r>
      <w:r>
        <w:rPr>
          <w:color w:val="auto"/>
        </w:rPr>
        <w:fldChar w:fldCharType="end"/>
      </w:r>
    </w:p>
    <w:p w:rsidR="00033B64" w:rsidRDefault="00033B64" w:rsidP="00033B64">
      <w:pPr>
        <w:jc w:val="center"/>
        <w:rPr>
          <w:rFonts w:ascii="Century Gothic" w:hAnsi="Century Gothic"/>
          <w:b/>
          <w:bCs/>
          <w:sz w:val="20"/>
          <w:szCs w:val="20"/>
        </w:rPr>
      </w:pPr>
    </w:p>
    <w:p w:rsidR="00033B64" w:rsidRDefault="00033B64" w:rsidP="00033B64">
      <w:pPr>
        <w:pStyle w:val="Ttulo1"/>
        <w:rPr>
          <w:rFonts w:ascii="Century Gothic" w:hAnsi="Century Gothic"/>
          <w:sz w:val="20"/>
          <w:szCs w:val="20"/>
        </w:rPr>
      </w:pPr>
      <w:r>
        <w:rPr>
          <w:rFonts w:ascii="Century Gothic" w:hAnsi="Century Gothic"/>
          <w:sz w:val="20"/>
          <w:szCs w:val="20"/>
        </w:rPr>
        <w:t>Clasificación y Connotación de las Faltas</w:t>
      </w:r>
    </w:p>
    <w:p w:rsidR="00033B64" w:rsidRDefault="00033B64" w:rsidP="00033B64">
      <w:pPr>
        <w:jc w:val="center"/>
        <w:rPr>
          <w:b/>
          <w:bCs/>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42. </w:t>
      </w:r>
      <w:r w:rsidRPr="00033B64">
        <w:rPr>
          <w:b/>
          <w:bCs/>
          <w:color w:val="auto"/>
          <w:sz w:val="18"/>
          <w:szCs w:val="18"/>
          <w14:shadow w14:blurRad="50800" w14:dist="38100" w14:dir="2700000" w14:sx="100000" w14:sy="100000" w14:kx="0" w14:ky="0" w14:algn="tl">
            <w14:srgbClr w14:val="000000">
              <w14:alpha w14:val="60000"/>
            </w14:srgbClr>
          </w14:shadow>
        </w:rPr>
        <w:t>Clasificación de las faltas</w:t>
      </w:r>
      <w:r>
        <w:rPr>
          <w:b/>
          <w:bCs/>
          <w:color w:val="auto"/>
          <w:sz w:val="18"/>
          <w:szCs w:val="18"/>
        </w:rPr>
        <w:t>.</w:t>
      </w:r>
      <w:r>
        <w:rPr>
          <w:color w:val="auto"/>
          <w:sz w:val="18"/>
          <w:szCs w:val="18"/>
        </w:rPr>
        <w:t xml:space="preserve"> Las faltas disciplinarias son:</w:t>
      </w:r>
      <w:r>
        <w:rPr>
          <w:color w:val="auto"/>
          <w:sz w:val="18"/>
          <w:szCs w:val="18"/>
        </w:rPr>
        <w:fldChar w:fldCharType="begin"/>
      </w:r>
      <w:r>
        <w:rPr>
          <w:sz w:val="18"/>
          <w:szCs w:val="18"/>
        </w:rPr>
        <w:instrText>tc “</w:instrText>
      </w:r>
      <w:r>
        <w:rPr>
          <w:b/>
          <w:bCs/>
          <w:color w:val="auto"/>
          <w:sz w:val="18"/>
          <w:szCs w:val="18"/>
        </w:rPr>
        <w:instrText>Artículo 42. Clasificación de las faltas.</w:instrText>
      </w:r>
      <w:r>
        <w:rPr>
          <w:color w:val="auto"/>
          <w:sz w:val="18"/>
          <w:szCs w:val="18"/>
        </w:rPr>
        <w:instrText xml:space="preserve"> Las faltas disciplinarias son\:”</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 Gravísimas.</w:t>
      </w:r>
    </w:p>
    <w:p w:rsidR="00033B64" w:rsidRDefault="00033B64" w:rsidP="00033B64">
      <w:pPr>
        <w:pStyle w:val="Artculo"/>
        <w:shd w:val="clear" w:color="auto" w:fill="CCCCCC"/>
        <w:spacing w:after="0" w:line="240" w:lineRule="auto"/>
        <w:rPr>
          <w:color w:val="auto"/>
          <w:sz w:val="18"/>
          <w:szCs w:val="18"/>
        </w:rPr>
      </w:pPr>
      <w:r>
        <w:rPr>
          <w:color w:val="auto"/>
          <w:sz w:val="18"/>
          <w:szCs w:val="18"/>
        </w:rPr>
        <w:t>2. Graves.</w:t>
      </w:r>
    </w:p>
    <w:p w:rsidR="00033B64" w:rsidRDefault="00033B64" w:rsidP="00033B64">
      <w:pPr>
        <w:pStyle w:val="Artculo"/>
        <w:shd w:val="clear" w:color="auto" w:fill="CCCCCC"/>
        <w:spacing w:after="0" w:line="240" w:lineRule="auto"/>
        <w:rPr>
          <w:color w:val="auto"/>
          <w:sz w:val="18"/>
          <w:szCs w:val="18"/>
        </w:rPr>
      </w:pPr>
      <w:r>
        <w:rPr>
          <w:color w:val="auto"/>
          <w:sz w:val="18"/>
          <w:szCs w:val="18"/>
        </w:rPr>
        <w:t>3. Leves.</w:t>
      </w:r>
    </w:p>
    <w:p w:rsidR="00033B64" w:rsidRDefault="00033B64" w:rsidP="00033B64">
      <w:pPr>
        <w:pStyle w:val="Artculo"/>
        <w:spacing w:after="0" w:line="240" w:lineRule="auto"/>
        <w:rPr>
          <w:b/>
          <w:bCs/>
          <w:color w:val="auto"/>
          <w:sz w:val="18"/>
          <w:szCs w:val="18"/>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Arts. 3 (3), 13, 27, 30, 34 (24), 38 (2), 43, 44, 47 (2-e), 48, 49, 50, 52, 55, 58, 60, 61, 63, 65, 75, 79, 80 (2 y 3), 81, 83 (2), 156 (2), 157, 175 (2), 196, 211, 218 y 219.</w:t>
      </w:r>
    </w:p>
    <w:p w:rsidR="00033B64" w:rsidRDefault="00033B64" w:rsidP="00033B64">
      <w:pPr>
        <w:pStyle w:val="constitucinpoltica"/>
        <w:spacing w:after="0" w:line="240" w:lineRule="auto"/>
      </w:pPr>
    </w:p>
    <w:p w:rsidR="00033B64" w:rsidRDefault="00033B64" w:rsidP="00033B64">
      <w:pPr>
        <w:pStyle w:val="constitucinpoltica"/>
        <w:spacing w:after="0" w:line="240" w:lineRule="auto"/>
      </w:pPr>
    </w:p>
    <w:p w:rsidR="00033B64" w:rsidRDefault="00033B64" w:rsidP="00033B64">
      <w:pPr>
        <w:pStyle w:val="Artculo"/>
        <w:spacing w:after="0" w:line="240" w:lineRule="auto"/>
        <w:rPr>
          <w:b/>
          <w:bCs/>
        </w:rPr>
      </w:pPr>
      <w:r>
        <w:rPr>
          <w:b/>
          <w:bCs/>
        </w:rPr>
        <w:t>Doctrina:</w:t>
      </w:r>
    </w:p>
    <w:p w:rsidR="00033B64" w:rsidRDefault="00033B64" w:rsidP="00033B64">
      <w:pPr>
        <w:pStyle w:val="constitucinpoltica"/>
        <w:spacing w:after="0" w:line="240" w:lineRule="auto"/>
      </w:pPr>
    </w:p>
    <w:p w:rsidR="00033B64" w:rsidRDefault="00033B64" w:rsidP="00033B64">
      <w:pPr>
        <w:pStyle w:val="constitucinpoltica"/>
        <w:numPr>
          <w:ilvl w:val="0"/>
          <w:numId w:val="9"/>
        </w:numPr>
        <w:tabs>
          <w:tab w:val="clear" w:pos="454"/>
          <w:tab w:val="clear" w:pos="644"/>
          <w:tab w:val="num" w:pos="360"/>
        </w:tabs>
        <w:spacing w:after="0" w:line="240" w:lineRule="auto"/>
        <w:ind w:left="360"/>
        <w:rPr>
          <w:rFonts w:ascii="Century Gothic" w:hAnsi="Century Gothic" w:cs="Arial"/>
          <w:b/>
          <w:bCs/>
        </w:rPr>
      </w:pPr>
      <w:r>
        <w:rPr>
          <w:rFonts w:ascii="Century Gothic" w:hAnsi="Century Gothic" w:cs="Arial"/>
          <w:b/>
          <w:bCs/>
        </w:rPr>
        <w:lastRenderedPageBreak/>
        <w:t>Jaime Mejía Ossman, dice:</w:t>
      </w:r>
    </w:p>
    <w:p w:rsidR="00033B64" w:rsidRDefault="00033B64" w:rsidP="00033B64">
      <w:pPr>
        <w:pStyle w:val="constitucinpoltica"/>
        <w:spacing w:after="0" w:line="240" w:lineRule="auto"/>
      </w:pPr>
    </w:p>
    <w:p w:rsidR="00033B64" w:rsidRDefault="00033B64" w:rsidP="00033B64">
      <w:pPr>
        <w:ind w:left="360"/>
        <w:jc w:val="both"/>
        <w:rPr>
          <w:i/>
          <w:iCs/>
          <w:sz w:val="16"/>
          <w:szCs w:val="16"/>
        </w:rPr>
      </w:pPr>
      <w:r>
        <w:rPr>
          <w:i/>
          <w:iCs/>
          <w:sz w:val="16"/>
          <w:szCs w:val="16"/>
        </w:rPr>
        <w:t xml:space="preserve">“(...) </w:t>
      </w:r>
      <w:r>
        <w:rPr>
          <w:i/>
          <w:iCs/>
          <w:sz w:val="16"/>
          <w:szCs w:val="16"/>
        </w:rPr>
        <w:fldChar w:fldCharType="begin"/>
      </w:r>
      <w:r>
        <w:rPr>
          <w:i/>
          <w:iCs/>
          <w:color w:val="000000"/>
          <w:sz w:val="16"/>
          <w:szCs w:val="16"/>
        </w:rPr>
        <w:instrText>tc "</w:instrText>
      </w:r>
      <w:r>
        <w:rPr>
          <w:i/>
          <w:iCs/>
          <w:sz w:val="16"/>
          <w:szCs w:val="16"/>
        </w:rPr>
        <w:tab/>
        <w:instrText>La normatividad transcrita nos permite establecer, de manera indiscutible, que el destinatario de la ley disciplinaria está protegido por esas garantías Constitucionales y legales que exigen la predeterminación normativa de las conductas disciplinarias que afecten la buena marcha de la gestión pública, así como las correspondientes sanciones, pues no será jamás posible en un sistema democrático que el funcionario competente para investigar pueda describir conductas para nombrar comportamientos sin que las mismas se encuentren establecidas en la ley disciplinaria, pues como ya lo anotamos, no es posible sancionar por hechos sin que ellos se encuentren descritos en el Código Disciplinario Único o en la normatividad vigente, ni mucho menos que frente a los mismos se aplique el principio de analogía para subsumir determinado comportamiento en un tipo disciplinario similar. Estas reglas del juego serán inquebrantables en cualquier clase de proceso que corresponda instruir y culminar a las ramas del poder público y a sus órganos de control."</w:instrText>
      </w:r>
      <w:r>
        <w:rPr>
          <w:i/>
          <w:iCs/>
          <w:sz w:val="16"/>
          <w:szCs w:val="16"/>
        </w:rPr>
        <w:fldChar w:fldCharType="end"/>
      </w:r>
      <w:r>
        <w:rPr>
          <w:i/>
          <w:iCs/>
          <w:sz w:val="16"/>
          <w:szCs w:val="16"/>
        </w:rPr>
        <w:t>Falta disciplinaria y conducta humana. Para efectos de la tipificación de la falta disciplinaria, es menester que la misma provenga de una acción u omisión realizada por un ser humano con culpabilidad, que para nuestro caso debe provenir, necesariamente, de un destinatario de la ley disciplinaria. Es decir, que en materia disciplinaria la falta disciplinaria siempre tiene que ser realizada por un sujeto activo cualificado, cuya determinación siempre será jurídica.</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Falta disciplinaria y conducta humana. Para efectos de la tipificación de la falta disciplinaria, es menester que la misma provenga de un acción u omisión realizada por un ser humano con culpabilidad, que para nuestro caso debe provenir, necesariamente, de un destinatario de la ley disciplinaria. Es decir, que en materia disciplinaria la falta disciplinaria siempre tiene que ser realizada por un sujeto activo cualificado, cuya determinación siempre será jurídica."</w:instrText>
      </w:r>
      <w:r>
        <w:rPr>
          <w:i/>
          <w:iCs/>
          <w:sz w:val="16"/>
          <w:szCs w:val="16"/>
        </w:rPr>
        <w:fldChar w:fldCharType="end"/>
      </w:r>
    </w:p>
    <w:p w:rsidR="00033B64" w:rsidRDefault="00033B64" w:rsidP="00033B64">
      <w:pPr>
        <w:ind w:left="360"/>
        <w:jc w:val="both"/>
        <w:rPr>
          <w:i/>
          <w:iCs/>
          <w:sz w:val="16"/>
          <w:szCs w:val="16"/>
        </w:rPr>
      </w:pPr>
      <w:r>
        <w:rPr>
          <w:i/>
          <w:iCs/>
          <w:sz w:val="16"/>
          <w:szCs w:val="16"/>
        </w:rPr>
        <w:t>Falta disciplinaria. Elementos. La falta disciplinaria contiene los siguientes elementos:</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Falta disciplinaria. Elementos. La falta disciplinaria contiene los siguientes elementos\:"</w:instrText>
      </w:r>
      <w:r>
        <w:rPr>
          <w:i/>
          <w:iCs/>
          <w:sz w:val="16"/>
          <w:szCs w:val="16"/>
        </w:rPr>
        <w:fldChar w:fldCharType="end"/>
      </w:r>
    </w:p>
    <w:p w:rsidR="00033B64" w:rsidRDefault="00033B64" w:rsidP="00033B64">
      <w:pPr>
        <w:ind w:left="360"/>
        <w:jc w:val="both"/>
        <w:rPr>
          <w:i/>
          <w:iCs/>
          <w:sz w:val="16"/>
          <w:szCs w:val="16"/>
        </w:rPr>
      </w:pPr>
      <w:r>
        <w:rPr>
          <w:i/>
          <w:iCs/>
          <w:sz w:val="16"/>
          <w:szCs w:val="16"/>
        </w:rPr>
        <w:t>1. Sujeto activo, que será el servidor público o el particular en los casos previstos en la Ley 734 de febrero 5 de 2002.</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1. Sujeto activo, que será el destinatario de la ley disciplinaria, sea que preste funciones públicas de manera transitoria o permanente."</w:instrText>
      </w:r>
      <w:r>
        <w:rPr>
          <w:i/>
          <w:iCs/>
          <w:sz w:val="16"/>
          <w:szCs w:val="16"/>
        </w:rPr>
        <w:fldChar w:fldCharType="end"/>
      </w:r>
    </w:p>
    <w:p w:rsidR="00033B64" w:rsidRDefault="00033B64" w:rsidP="00033B64">
      <w:pPr>
        <w:ind w:left="360"/>
        <w:jc w:val="both"/>
        <w:rPr>
          <w:i/>
          <w:iCs/>
          <w:sz w:val="16"/>
          <w:szCs w:val="16"/>
        </w:rPr>
      </w:pPr>
      <w:r>
        <w:rPr>
          <w:i/>
          <w:iCs/>
          <w:sz w:val="16"/>
          <w:szCs w:val="16"/>
        </w:rPr>
        <w:t>2. Sujeto pasivo, que será la Administración Pública de manera inmediata o la persona titular del bien jurídico tutelado, cuando le ha sido lesionado o puesto efectivamente en peligro, sin justa causa.</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2. Sujeto pasivo, que será la Administración Pública de manera inmediata o la persona titular del bien jurídico tutelado, cuando le ha sido lesionado o puesto en peligro, sin justa causa."</w:instrText>
      </w:r>
      <w:r>
        <w:rPr>
          <w:i/>
          <w:iCs/>
          <w:sz w:val="16"/>
          <w:szCs w:val="16"/>
        </w:rPr>
        <w:fldChar w:fldCharType="end"/>
      </w:r>
    </w:p>
    <w:p w:rsidR="00033B64" w:rsidRDefault="00033B64" w:rsidP="00033B64">
      <w:pPr>
        <w:ind w:left="360"/>
        <w:jc w:val="both"/>
        <w:rPr>
          <w:i/>
          <w:iCs/>
          <w:sz w:val="16"/>
          <w:szCs w:val="16"/>
        </w:rPr>
      </w:pPr>
      <w:r>
        <w:rPr>
          <w:i/>
          <w:iCs/>
          <w:sz w:val="16"/>
          <w:szCs w:val="16"/>
        </w:rPr>
        <w:t>3. Conducta, la cual se identifica con el comportamiento de los destinatarios de la ley disciplinaria que conlleve al  incumplimiento de los deberes, al abuso o extralimitación de los derechos y funciones, a la incursión en prohibiciones, impedimentos, incompatibilidades, inhabilidades y conflicto de intereses.</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3. Conducta, la cual se identifica con el comportamiento de los destinatarios de la ley disciplinaria que conlleve al  incumplimiento de los deberes, al abuso o extralimitación de los derechos y funciones, a la incursión en prohibiciones, impedimentos, incompatibilidades, inhabilidades y conflictos de intereses."</w:instrText>
      </w:r>
      <w:r>
        <w:rPr>
          <w:i/>
          <w:iCs/>
          <w:sz w:val="16"/>
          <w:szCs w:val="16"/>
        </w:rPr>
        <w:fldChar w:fldCharType="end"/>
      </w:r>
    </w:p>
    <w:p w:rsidR="00033B64" w:rsidRDefault="00033B64" w:rsidP="00033B64">
      <w:pPr>
        <w:ind w:left="360"/>
        <w:jc w:val="both"/>
        <w:rPr>
          <w:i/>
          <w:iCs/>
          <w:sz w:val="16"/>
          <w:szCs w:val="16"/>
        </w:rPr>
      </w:pPr>
      <w:r>
        <w:rPr>
          <w:i/>
          <w:iCs/>
          <w:sz w:val="16"/>
          <w:szCs w:val="16"/>
        </w:rPr>
        <w:t>4. Objeto jurídico, que será el derecho que se ha hecho acreedor a la tutela por parte de la ley disciplinaria, como el que tiene la Administración Pública.</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4. Objeto jurídico, que será el derecho que se ha hecho acreedor a la tutela por parte de la ley disciplinaria, como el que tiene la Administración Pública."</w:instrText>
      </w:r>
      <w:r>
        <w:rPr>
          <w:i/>
          <w:iCs/>
          <w:sz w:val="16"/>
          <w:szCs w:val="16"/>
        </w:rPr>
        <w:fldChar w:fldCharType="end"/>
      </w:r>
    </w:p>
    <w:p w:rsidR="00033B64" w:rsidRDefault="00033B64" w:rsidP="00033B64">
      <w:pPr>
        <w:ind w:left="360"/>
        <w:jc w:val="both"/>
        <w:rPr>
          <w:i/>
          <w:iCs/>
          <w:sz w:val="16"/>
          <w:szCs w:val="16"/>
        </w:rPr>
      </w:pPr>
      <w:r>
        <w:rPr>
          <w:i/>
          <w:iCs/>
          <w:sz w:val="16"/>
          <w:szCs w:val="16"/>
        </w:rPr>
        <w:t>5. Objeto material, que será la persona o cosa  sobre la cual recae la acción del destinatario de la ley disciplinaria o del sujeto activo de la infracción.</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5. Objeto material, que será la persona o cosa  sobre la cual recae la acción del destinatario de la ley disciplinaria o del sujeto activo de la infracción."</w:instrText>
      </w:r>
      <w:r>
        <w:rPr>
          <w:i/>
          <w:iCs/>
          <w:sz w:val="16"/>
          <w:szCs w:val="16"/>
        </w:rPr>
        <w:fldChar w:fldCharType="end"/>
      </w:r>
    </w:p>
    <w:p w:rsidR="00033B64" w:rsidRDefault="00033B64" w:rsidP="00033B64">
      <w:pPr>
        <w:ind w:left="360"/>
        <w:jc w:val="both"/>
        <w:rPr>
          <w:i/>
          <w:iCs/>
          <w:sz w:val="16"/>
          <w:szCs w:val="16"/>
        </w:rPr>
      </w:pPr>
      <w:r>
        <w:rPr>
          <w:i/>
          <w:iCs/>
          <w:sz w:val="16"/>
          <w:szCs w:val="16"/>
        </w:rPr>
        <w:t>Falta disciplinaria. Criterios para su tipificación. La Falta disciplinaria, como lo habíamos anotado, debe referirse a una conducta activa u omisiva atribuible a un servidor público o al particular en los casos previstos en la Ley 734 de febrero 5 de 2002, debidamente identificado, que presta funciones públicas, la cual tiene que estar establecida de manera expresa en la ley con anterioridad a la comisión del hecho, de tal forma que la conducta del destinatario de la ley disciplinaria se pueda subsumir en la misma. Así mismo se debe concluir que la mera violación de una disposición disciplinaria no debe conllevar a la responsabilidad o al reproche punitivo disciplinario, toda vez que además de la tipificación de la conducta en la ley, se requieren los juicios de antijuridicidad (o ilicitud sustancial) y de culpabilidad, los cuales pueden llevar a la exclusión de responsabilidad disciplinaria o a la ausencia de dolo o culpa, de conformidad con el material probatorio recaudado.</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Falta disciplinaria. Criterios para su tipificación. La Falta disciplinaria, como lo habíamos anotado, debe referirse a una conducta activa u omisiva atribuible a un servidor público o a un particular debidamente identificado que presta funciones públicas de manera transitoria o permanente, la cual tiene que estar establecida de manera expresa en la ley con anterioridad a la comisión del hecho, de tal forma que la conducta del destinatario de la ley disciplinaria se pueda subsumir de manera inequívoca en la misma. Así mismo se debe concluir que la mera violación de una disposición disciplinaria no debe conllevar a la responsabilidad o al reproche punitivo disciplinario, toda vez que además de la tipificación de la conducta en la ley, se requieren los juicios de antijuridicidad y de culpabilidad, los cuales pueden llevar a la justificación del hecho, a la inimputabilidad o a la ausencia de dolo o culpa, de conformidad con el material probatorio recaudado."</w:instrText>
      </w:r>
      <w:r>
        <w:rPr>
          <w:i/>
          <w:iCs/>
          <w:sz w:val="16"/>
          <w:szCs w:val="16"/>
        </w:rPr>
        <w:fldChar w:fldCharType="end"/>
      </w:r>
    </w:p>
    <w:p w:rsidR="00033B64" w:rsidRDefault="00033B64" w:rsidP="00033B64">
      <w:pPr>
        <w:ind w:left="360"/>
        <w:jc w:val="both"/>
        <w:rPr>
          <w:i/>
          <w:iCs/>
          <w:sz w:val="16"/>
          <w:szCs w:val="16"/>
        </w:rPr>
      </w:pPr>
      <w:r>
        <w:rPr>
          <w:i/>
          <w:iCs/>
          <w:sz w:val="16"/>
          <w:szCs w:val="16"/>
        </w:rPr>
        <w:t xml:space="preserve">Falta disciplinaria y culpabilidad. En la configuración de la falta disciplinaria, es de la esencia  que las pruebas determinen no sólo su aspecto objetivo, sino que las mismas conduzcan a establecer el aspecto subjetivo, es decir, lo que la ley, la jurisprudencia y la doctrina ha llamado “la culpabilidad”, que se refleja en la realización de los actos activos u omisivos a título de dolo o de culpa, por parte del destinatario de la ley disciplinaria. </w:t>
      </w:r>
    </w:p>
    <w:p w:rsidR="00033B64" w:rsidRDefault="00033B64" w:rsidP="00033B64">
      <w:pPr>
        <w:ind w:left="360"/>
        <w:jc w:val="both"/>
        <w:rPr>
          <w:i/>
          <w:iCs/>
          <w:sz w:val="16"/>
          <w:szCs w:val="16"/>
        </w:rPr>
      </w:pPr>
      <w:r>
        <w:rPr>
          <w:i/>
          <w:iCs/>
          <w:sz w:val="16"/>
          <w:szCs w:val="16"/>
        </w:rPr>
        <w:t xml:space="preserve">               </w:t>
      </w:r>
      <w:r>
        <w:rPr>
          <w:i/>
          <w:iCs/>
          <w:sz w:val="16"/>
          <w:szCs w:val="16"/>
        </w:rPr>
        <w:fldChar w:fldCharType="begin"/>
      </w:r>
      <w:r>
        <w:rPr>
          <w:i/>
          <w:iCs/>
          <w:color w:val="000000"/>
          <w:sz w:val="16"/>
          <w:szCs w:val="16"/>
        </w:rPr>
        <w:instrText>tc "</w:instrText>
      </w:r>
      <w:r>
        <w:rPr>
          <w:i/>
          <w:iCs/>
          <w:sz w:val="16"/>
          <w:szCs w:val="16"/>
        </w:rPr>
        <w:tab/>
        <w:instrText>Falta disciplinaria y culpabilidad. En la configuración de la falta disciplinaria, es de la esencia  que las pruebas determinen no sólo su aspecto objetivo, sino que las mismas conduzcan a establecer el aspecto subjetivo, es decir, lo que la ley, la jurisprudencia y la doctrina ha llamado “la culpabilidad”, que se refleja en la realización de los actos activos u omisivos a título de dolo o de culpa, por parte del destinatario de la ley disciplinaria.                "</w:instrText>
      </w:r>
      <w:r>
        <w:rPr>
          <w:i/>
          <w:iCs/>
          <w:sz w:val="16"/>
          <w:szCs w:val="16"/>
        </w:rPr>
        <w:fldChar w:fldCharType="end"/>
      </w:r>
    </w:p>
    <w:p w:rsidR="00033B64" w:rsidRDefault="00033B64" w:rsidP="00033B64">
      <w:pPr>
        <w:ind w:left="360"/>
        <w:jc w:val="both"/>
        <w:rPr>
          <w:i/>
          <w:iCs/>
          <w:sz w:val="16"/>
          <w:szCs w:val="16"/>
        </w:rPr>
      </w:pPr>
      <w:r>
        <w:rPr>
          <w:i/>
          <w:iCs/>
          <w:sz w:val="16"/>
          <w:szCs w:val="16"/>
        </w:rPr>
        <w:t>Faltas disciplinarias. Clases: Personal y con ocasión a las funciones públicas. Por vía jurisprudencial y doctrinal, se pueden señalar dos (2) clases de faltas disciplinarias, a saber:</w:t>
      </w:r>
      <w:r>
        <w:rPr>
          <w:i/>
          <w:iCs/>
          <w:sz w:val="16"/>
          <w:szCs w:val="16"/>
        </w:rPr>
        <w:fldChar w:fldCharType="begin"/>
      </w:r>
      <w:r>
        <w:rPr>
          <w:i/>
          <w:iCs/>
          <w:color w:val="000000"/>
          <w:sz w:val="16"/>
          <w:szCs w:val="16"/>
        </w:rPr>
        <w:instrText>tc "</w:instrText>
      </w:r>
      <w:r>
        <w:rPr>
          <w:i/>
          <w:iCs/>
          <w:sz w:val="16"/>
          <w:szCs w:val="16"/>
        </w:rPr>
        <w:tab/>
        <w:instrText>Faltas disciplinarias. Clases\: Personal y con ocasión a las funciones públicas. Por vía jurisprudencial y doctrinal, se pueden señalar dos (2) clases de faltas disciplinarias, a saber\:"</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1. Falta disciplinaria personal, que únicamente compromete la vida privada del servidor público como tal, cuando se trata de un acto realizado por el servidor público fuera de sus funciones públicas,  y,</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1. Falta disciplinaria personal, que únicamente compromete la vida privada del servidor público como tal, cuando se trata de un acto realizado por el servidor público fuera de sus funciones públicas,  y,"</w:instrText>
      </w:r>
      <w:r>
        <w:rPr>
          <w:i/>
          <w:iCs/>
          <w:sz w:val="16"/>
          <w:szCs w:val="16"/>
        </w:rPr>
        <w:fldChar w:fldCharType="end"/>
      </w:r>
    </w:p>
    <w:p w:rsidR="00033B64" w:rsidRDefault="00033B64" w:rsidP="00033B64">
      <w:pPr>
        <w:ind w:left="360"/>
        <w:jc w:val="both"/>
        <w:rPr>
          <w:i/>
          <w:iCs/>
          <w:sz w:val="16"/>
          <w:szCs w:val="16"/>
        </w:rPr>
      </w:pPr>
      <w:r>
        <w:rPr>
          <w:i/>
          <w:iCs/>
          <w:sz w:val="16"/>
          <w:szCs w:val="16"/>
        </w:rPr>
        <w:t>2. Falta disciplinaria con ocasión a la prestación del servicio, que además de comprender al destinatario de la ley disciplinaria, compromete a la Administración Pública, en el instante en que la lesión  le afecta los bienes que jurídicamente tutela.</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2. Falta disciplinaria con ocasión a la prestación del servicio, que además de comprender al destinatario de la ley disciplinaria, compromete a la Administración Pública, en el instante en que la lesión  le afecta los bienes que jurídicamente tutela."</w:instrText>
      </w:r>
      <w:r>
        <w:rPr>
          <w:i/>
          <w:iCs/>
          <w:sz w:val="16"/>
          <w:szCs w:val="16"/>
        </w:rPr>
        <w:fldChar w:fldCharType="end"/>
      </w:r>
    </w:p>
    <w:p w:rsidR="00033B64" w:rsidRDefault="00033B64" w:rsidP="00033B64">
      <w:pPr>
        <w:ind w:left="360"/>
        <w:jc w:val="both"/>
        <w:rPr>
          <w:i/>
          <w:iCs/>
          <w:sz w:val="16"/>
          <w:szCs w:val="16"/>
        </w:rPr>
      </w:pPr>
      <w:r>
        <w:rPr>
          <w:i/>
          <w:iCs/>
          <w:sz w:val="16"/>
          <w:szCs w:val="16"/>
        </w:rPr>
        <w:t>No estamos de acuerdo, por consiguiente, que al destinatario de la ley disciplinaria se le investigue y sancione por faltas privadas que no se relacionan con la función pública, ni con ocasión a la prestación de la función pública.</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No estamos de acuerdo, por consiguiente, que al destinatario de la ley disciplinaria se le investigue y sancione por faltas privadas que no se relacionan con la función pública, ni con ocasión a la prestación de la función pública."</w:instrText>
      </w:r>
      <w:r>
        <w:rPr>
          <w:i/>
          <w:iCs/>
          <w:sz w:val="16"/>
          <w:szCs w:val="16"/>
        </w:rPr>
        <w:fldChar w:fldCharType="end"/>
      </w:r>
    </w:p>
    <w:p w:rsidR="00033B64" w:rsidRDefault="00033B64" w:rsidP="00033B64">
      <w:pPr>
        <w:ind w:left="360"/>
        <w:jc w:val="both"/>
        <w:rPr>
          <w:i/>
          <w:iCs/>
          <w:sz w:val="16"/>
          <w:szCs w:val="16"/>
        </w:rPr>
      </w:pPr>
      <w:r>
        <w:rPr>
          <w:i/>
          <w:iCs/>
          <w:sz w:val="16"/>
          <w:szCs w:val="16"/>
        </w:rPr>
        <w:t>(...).Falta disciplinaria. Faltas gravísimas tipificadas y discrecionalidad frente a las faltas graves y leves. Para establecer la falta disciplinaria y su correspondiente sanción administrativa, el Código Disciplinario Único o Ley 734 de febrero 5 de 2002, en el artículo 48 le brinda al juzgador disciplinario una tabla de conductas que la misma norma considera como faltas gravísimas, lo cual garantiza el principio de legalidad y, por obvias razones, el del debido proceso, toda vez que con el decálogo de faltas ahí señaladas, con sus correspondientes divisiones y subdivisiones, la Administración Pública verifica el correspondiente proceso de adecuación típica en esa disposición administrativa disciplinaria y en el evento de adecuarse plenamente a la conducta de acción o de omisión del destinatario de la ley disciplinaria, previos juicios valorativos de antijuridicidad y culpabilidad, procede a impartir la correspondiente sanción administrativa disciplinaria, la cual también está respaldada parcialmente por el principio de legalidad, al manifestar el artículo 44, numerales 1º y 2º del Código Disciplinario Único, que las faltas gravísimas dolosas o realizadas con culpa gravísima serán sancionadas con destitución e inhabilidad general (de diez a veinte años – artículo 46, inciso 1º) y que las faltas gravísimas culposas lo serán con suspensión en el ejercicio del cargo e inhabilidad especial (de un mes a doce meses- artículo 45, inciso 2º)</w:t>
      </w:r>
      <w:r>
        <w:rPr>
          <w:i/>
          <w:iCs/>
          <w:sz w:val="16"/>
          <w:szCs w:val="16"/>
        </w:rPr>
        <w:fldChar w:fldCharType="begin"/>
      </w:r>
      <w:r>
        <w:rPr>
          <w:i/>
          <w:iCs/>
          <w:color w:val="000000"/>
          <w:sz w:val="16"/>
          <w:szCs w:val="16"/>
        </w:rPr>
        <w:instrText>tc "</w:instrText>
      </w:r>
      <w:r>
        <w:rPr>
          <w:i/>
          <w:iCs/>
          <w:sz w:val="16"/>
          <w:szCs w:val="16"/>
        </w:rPr>
        <w:tab/>
        <w:instrText>Falta disciplinaria. Faltas gravísimas tipificadas y discrecionalidad frente a las faltas graves y leves. Para establecer la falta disciplinaria y su correspondiente sanción administrativa, el Código Disciplinario Único o Ley 200 de julio 28 de 1995, en el artículo 25 le brinda al juzgador disciplinario una tabla de conductas que la misma norma considera como faltas gravísimas, lo cual garantiza el principio de legalidad y, por obvias razones, el del debido proceso, toda vez que con el decálogo de faltas ahí señaladas, con sus correspondientes divisiones y subdivisiones, la Administración Pública verifica el correspondiente proceso de adecuación típica en esa disposición administrativa disciplinaria y en el evento de adecuarse plenamente a la conducta de acción o de omisión del destinatario de la ley disciplinaria, previos juicios valorativos de antijuridicidad y culpabilidad, procede a impartir la correspondiente sanción administrativa disciplinaria, la cual también está respaldada por el principio de legalidad, al manifestar el artículo 32, inciso 3º del Código Disciplinario Único, que “Las faltas gravísimas serán sancionadas con terminación del contrato de trabajo, destitución, desvinculación, remoción o perdida de investidura.”"</w:instrText>
      </w:r>
      <w:r>
        <w:rPr>
          <w:i/>
          <w:iCs/>
          <w:sz w:val="16"/>
          <w:szCs w:val="16"/>
        </w:rPr>
        <w:fldChar w:fldCharType="end"/>
      </w:r>
      <w:r>
        <w:rPr>
          <w:i/>
          <w:iCs/>
          <w:sz w:val="16"/>
          <w:szCs w:val="16"/>
        </w:rPr>
        <w:t>. Y decimos que el principio de legalidad encuentra respaldo parcial en el artículo 44 numeral 1º y 2º, por cuanto ellos expresan que las faltas gravísimas dolosas y las gravísimas culposas deben estar expresamente determinadas en el Código Disciplinario Único, lo cual no es cierto, puesto que se le deja al disciplinador el poder encuadrar un comportamiento gravísimo culposo en una falta típicamente gravísima dolosa y en iguales condiciones se lo faculta para hacer el mismo ejercicio respecto de una falta gravísima para considerarla grave ciando se haya realizado con culpa grave.</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lastRenderedPageBreak/>
        <w:t>Con relación a las faltas graves o leves, la  ley disciplinaria no las contempla de manera expresa, sino que señala los criterios para determinarlas de acuerdo con la valoración subjetiva que de ellas realice el investigador competente. Aquí la Administración Pública se abastece de una discrecionalidad para clasificar y valorar el comportamiento del sujeto agente, con base a criterios y facultades que le otorga el Código Disciplinario Único en su artículo 43, lo cual en nuestro sentir afecta los principios de legalidad, tipicidad y del debido proceso, ampliamente analizados. Es muy subjetivo encuadrar un comportamiento en una falta leve o grave, lo cual  también establece amplias diferencias sancionatorias, pues mientras que la falta leve es objeto de una sanción de amonestación escrita con anotación en la hoja de vida (faltas leves culposas – artículos 44, numeral 5º y 46, inciso 5º) o multa (faltas leves dolosas - artículos 44, numeral 4º y 46, inciso 4º) que no podrá ser inferior al valor de diez (10), ni superior al de ciento ochenta (180) días del salario básico mensual devengado al momento de la comisión de la falta; la falta grave es reprimida con suspensión en el ejercicio del cargo e inhabilidad especial para las faltas graves dolosas o gravísimas culposas (de un mes a doce meses- artículo 45, inciso 2º)</w:t>
      </w:r>
      <w:r>
        <w:rPr>
          <w:i/>
          <w:iCs/>
          <w:sz w:val="16"/>
          <w:szCs w:val="16"/>
        </w:rPr>
        <w:fldChar w:fldCharType="begin"/>
      </w:r>
      <w:r>
        <w:rPr>
          <w:i/>
          <w:iCs/>
          <w:color w:val="000000"/>
          <w:sz w:val="16"/>
          <w:szCs w:val="16"/>
        </w:rPr>
        <w:instrText>tc "</w:instrText>
      </w:r>
      <w:r>
        <w:rPr>
          <w:i/>
          <w:iCs/>
          <w:sz w:val="16"/>
          <w:szCs w:val="16"/>
        </w:rPr>
        <w:tab/>
        <w:instrText>Falta disciplinaria. Faltas gravísimas tipificadas y discrecionalidad frente a las faltas graves y leves. Para establecer la falta disciplinaria y su correspondiente sanción administrativa, el Código Disciplinario Único o Ley 200 de julio 28 de 1995, en el artículo 25 le brinda al juzgador disciplinario una tabla de conductas que la misma norma considera como faltas gravísimas, lo cual garantiza el principio de legalidad y, por obvias razones, el del debido proceso, toda vez que con el decálogo de faltas ahí señaladas, con sus correspondientes divisiones y subdivisiones, la Administración Pública verifica el correspondiente proceso de adecuación típica en esa disposición administrativa disciplinaria y en el evento de adecuarse plenamente a la conducta de acción o de omisión del destinatario de la ley disciplinaria, previos juicios valorativos de antijuridicidad y culpabilidad, procede a impartir la correspondiente sanción administrativa disciplinaria, la cual también está respaldada por el principio de legalidad, al manifestar el artículo 32, inciso 3º del Código Disciplinario Único, que “Las faltas gravísimas serán sancionadas con terminación del contrato de trabajo, destitución, desvinculación, remoción o perdida de investidura.”"</w:instrText>
      </w:r>
      <w:r>
        <w:rPr>
          <w:i/>
          <w:iCs/>
          <w:sz w:val="16"/>
          <w:szCs w:val="16"/>
        </w:rPr>
        <w:fldChar w:fldCharType="end"/>
      </w:r>
      <w:r>
        <w:rPr>
          <w:i/>
          <w:iCs/>
          <w:sz w:val="16"/>
          <w:szCs w:val="16"/>
        </w:rPr>
        <w:t xml:space="preserve"> o suspensión sin inhabilidad para las faltas graves culposas (artículos 44, numerales 2º y 3º y 45, inciso 2º). </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No ocurre lo mismo con las faltas graves o leves, pues la  ley disciplinaria no las contempla de manera expresa, sino que señala los criterios para determinarlas de acuerdo con la valoración subjetiva que de ellas realice el investigador competente. Aquí la Administración Pública se abastece de una discrecionalidad para clasificar y valorar el comportamiento del sujeto agente, con base a criterios y facultades que le otorga el Código Disciplinario Único en su artículo 27, lo cual en nuestro sentir afecta los principios de legalidad, tipicidad y del debido proceso, ampliamente analizados. Es muy subjetivo encuadrar un comportamiento en una falta leve o grave, lo cual  también establece amplias diferencias sancionatorias, pues mientras que la falta leve es objeto de una sanción de amonestación escrita con anotación en la hoja de vida o multa hasta de diez (10) días de salario devengado en el momento de cometer la falta, con la correspondiente indexación</w:instrText>
      </w:r>
      <w:r>
        <w:rPr>
          <w:i/>
          <w:iCs/>
          <w:position w:val="6"/>
          <w:sz w:val="16"/>
          <w:szCs w:val="16"/>
        </w:rPr>
        <w:instrText>1046</w:instrText>
      </w:r>
      <w:r>
        <w:rPr>
          <w:i/>
          <w:iCs/>
          <w:sz w:val="16"/>
          <w:szCs w:val="16"/>
        </w:rPr>
        <w:instrText>, la falta grave es reprimida con multa entre once (11) y noventa (90) días de salario devengado al tiempo de cometerla, suspensión en el cargo hasta por el mismo término o suspensión del contrato de trabajo hasta por tres (3) meses. "</w:instrText>
      </w:r>
      <w:r>
        <w:rPr>
          <w:i/>
          <w:iCs/>
          <w:sz w:val="16"/>
          <w:szCs w:val="16"/>
        </w:rPr>
        <w:fldChar w:fldCharType="end"/>
      </w:r>
    </w:p>
    <w:p w:rsidR="00033B64" w:rsidRDefault="00033B64" w:rsidP="00033B64">
      <w:pPr>
        <w:ind w:left="360"/>
        <w:jc w:val="both"/>
        <w:rPr>
          <w:i/>
          <w:iCs/>
          <w:sz w:val="16"/>
          <w:szCs w:val="16"/>
        </w:rPr>
      </w:pPr>
      <w:r>
        <w:rPr>
          <w:i/>
          <w:iCs/>
          <w:sz w:val="16"/>
          <w:szCs w:val="16"/>
        </w:rPr>
        <w:t>No simpatizamos con esta decisión del legislador, respecto de la subjetividad que aflora en la calificación de las faltas gravísimas, graves y leves, pues deja en manos del  operador disciplinario la suerte de la sanción que recaerá en el destinatario de la ley disciplinaria y ello no es propio de una democracia como la nuestra, máxime cuando el competente para hacerlo, a partir de la vigencia de la nueva ley disciplinaria, tiene la potestad de ubicar la falta gravísima, grave o leve donde mejor le convenga de acuerdo a al dolo o la culpa en que se desarrolle la misma, lo cual determinará si al destinatario de la ley disciplinaria se separa por diez (10) a veinte (20) años de la administración pública o por toda la vida o por un tiempo entre treinta (30) días y un (1) año o se le impone una multa no inferior a diez (10) días ni superior a ciento ochenta (180)  días del salario básico mensual devengado al momento de la comisión de la falta o simplemente se le sanciona con amonestación escrita con anotación en la hoja de vida.</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No simpatizamos con esta decisión del legislador, pues deja en manos del  operador disciplinario la suerte de la sanción que recaerá en el destinatario de la ley disciplinaria y ello no es propio de una democracia como la nuestra, máxime cuando el competente para hacerlo, en la mayoría de las situaciones, ni siquiera tiene la preparación científica que se requiere para manejar estas situaciones, toda vez que no son abogados, sino simplemente jefes de la entidad a la cual prestan sus servicios, llámense Ingenieros, Economistas, Médicos, Sociólogos, Administradores de Empresas, Sicólogos, Físicos, Químicos, Terapeutas,Comunicadores Sociales, entre otros."</w:instrText>
      </w:r>
      <w:r>
        <w:rPr>
          <w:i/>
          <w:iCs/>
          <w:sz w:val="16"/>
          <w:szCs w:val="16"/>
        </w:rPr>
        <w:fldChar w:fldCharType="end"/>
      </w:r>
    </w:p>
    <w:p w:rsidR="00033B64" w:rsidRDefault="00033B64" w:rsidP="00033B64">
      <w:pPr>
        <w:ind w:left="360"/>
        <w:jc w:val="both"/>
        <w:rPr>
          <w:i/>
          <w:iCs/>
          <w:sz w:val="16"/>
          <w:szCs w:val="16"/>
        </w:rPr>
      </w:pPr>
      <w:r>
        <w:rPr>
          <w:i/>
          <w:iCs/>
          <w:sz w:val="16"/>
          <w:szCs w:val="16"/>
        </w:rPr>
        <w:t>Falta disciplinaria y la mera intención de cometerla. Creemos que la falta disciplinaria debe estar establecida con el recaudo probatorio que induzca a la certeza de la falta y a la responsabilidad del disciplinado (artículo 118), no pensamos que la simple intención de cometerla sea el fundamento para la respectiva sanción, toda vez que así como la ley penal dejó a un lado el criterio  peligrosista y se decidió por el criterio culpabilista, así mismo la ley disciplinaria en su artículo 14 adoptó el sistema culpabilista y dispuso que  proscribía toda forma de responsabilidad objetiva, admitiendo únicamente que las faltas se sancionan por el dolo o la culpa en que se respaldan en su realización y no en las meras manifestaciones intelectivas del sujeto agente.</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Falta disciplinaria y la mera intención de cometerla. Creemos que la falta disciplinaria debe estar establecida con el recaudo probatorio que induzca a la certeza de la falta y a la responsabilidad del disciplinado (artículo 118), no pensamos que la simple intención de cometerla sea el fundamento para la respectiva sanción, toda vez que así como la ley penal dejó a un lado el criterio  peligrosista y se decidió por el criterio culpabilista, así mismo la ley disciplinaria en su artículo 14 adoptó el sistema culpabilista y dispuso que  proscribía toda forma de responsabilidad objetiva, admitiendo únicamente que las faltas se sancionan por el dolo o la culpa en que se respaldan en su realización y no en las meras manifestaciones intelectivas del sujeto agente."</w:instrText>
      </w:r>
      <w:r>
        <w:rPr>
          <w:i/>
          <w:iCs/>
          <w:sz w:val="16"/>
          <w:szCs w:val="16"/>
        </w:rPr>
        <w:fldChar w:fldCharType="end"/>
      </w:r>
    </w:p>
    <w:p w:rsidR="00033B64" w:rsidRDefault="00033B64" w:rsidP="00033B64">
      <w:pPr>
        <w:pStyle w:val="Sangra2detindependiente"/>
        <w:autoSpaceDE/>
        <w:autoSpaceDN/>
        <w:adjustRightInd/>
        <w:rPr>
          <w:sz w:val="16"/>
          <w:szCs w:val="16"/>
        </w:rPr>
      </w:pPr>
      <w:r>
        <w:rPr>
          <w:sz w:val="16"/>
          <w:szCs w:val="16"/>
        </w:rPr>
        <w:t xml:space="preserve">Falta disciplinaria. Calificación. En estricto sentido, la valoración de la falta disciplinaria debe verificarse al momento de tomar la decisión disciplinaria, pues ahí es donde debe hacerse la regulación punitiva pertinente. Pero ello no es así en el proceso disciplinario, toda vez que  la ley disciplinaria, le impone al operador disciplinario, la obligación de hacer una valoración provisional desde el preciso instante en que el mismo ordena la iniciación de la investigación, habida cuenta del señalamiento del competente para iniciarla y proseguirla, del procedimiento aplicable, de las instancias a quien les compete intervenir, de la procedencia de la aplicación de la suspensión provisional y de los términos de la investigación. </w:t>
      </w:r>
      <w:r>
        <w:rPr>
          <w:i w:val="0"/>
          <w:iCs w:val="0"/>
          <w:sz w:val="16"/>
          <w:szCs w:val="16"/>
        </w:rPr>
        <w:t>(...)”.</w:t>
      </w:r>
      <w:r>
        <w:rPr>
          <w:rStyle w:val="Refdenotaalpie"/>
          <w:rFonts w:ascii="Arial" w:hAnsi="Arial" w:cs="Arial"/>
          <w:sz w:val="16"/>
          <w:szCs w:val="16"/>
        </w:rPr>
        <w:footnoteReference w:id="73"/>
      </w:r>
    </w:p>
    <w:p w:rsidR="00033B64" w:rsidRDefault="00033B64" w:rsidP="00033B64">
      <w:pPr>
        <w:pStyle w:val="constitucinpoltica"/>
        <w:spacing w:after="0" w:line="240" w:lineRule="auto"/>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43. </w:t>
      </w:r>
      <w:r w:rsidRPr="00033B64">
        <w:rPr>
          <w:b/>
          <w:bCs/>
          <w:color w:val="auto"/>
          <w:sz w:val="18"/>
          <w:szCs w:val="18"/>
          <w14:shadow w14:blurRad="50800" w14:dist="38100" w14:dir="2700000" w14:sx="100000" w14:sy="100000" w14:kx="0" w14:ky="0" w14:algn="tl">
            <w14:srgbClr w14:val="000000">
              <w14:alpha w14:val="60000"/>
            </w14:srgbClr>
          </w14:shadow>
        </w:rPr>
        <w:t>Criterios para determinar la gravedad o levedad de la falta</w:t>
      </w:r>
      <w:r>
        <w:rPr>
          <w:color w:val="auto"/>
          <w:sz w:val="18"/>
          <w:szCs w:val="18"/>
        </w:rPr>
        <w:t>. Las faltas gravísimas están taxa</w:t>
      </w:r>
      <w:r>
        <w:rPr>
          <w:color w:val="auto"/>
          <w:sz w:val="18"/>
          <w:szCs w:val="18"/>
        </w:rPr>
        <w:softHyphen/>
        <w:t>tivamente señaladas en este código. Se determinará si la falta es grave o leve de conformidad con los siguientes criterios:</w:t>
      </w:r>
      <w:r>
        <w:rPr>
          <w:color w:val="auto"/>
          <w:sz w:val="18"/>
          <w:szCs w:val="18"/>
        </w:rPr>
        <w:fldChar w:fldCharType="begin"/>
      </w:r>
      <w:r>
        <w:rPr>
          <w:sz w:val="18"/>
          <w:szCs w:val="18"/>
        </w:rPr>
        <w:instrText>tc “</w:instrText>
      </w:r>
      <w:r>
        <w:rPr>
          <w:b/>
          <w:bCs/>
          <w:color w:val="auto"/>
          <w:sz w:val="18"/>
          <w:szCs w:val="18"/>
        </w:rPr>
        <w:instrText>Artículo 43. Criterios para determinar la gravedad o levedad de la falta</w:instrText>
      </w:r>
      <w:r>
        <w:rPr>
          <w:color w:val="auto"/>
          <w:sz w:val="18"/>
          <w:szCs w:val="18"/>
        </w:rPr>
        <w:instrText xml:space="preserve">. Las </w:instrText>
      </w:r>
      <w:r>
        <w:rPr>
          <w:color w:val="auto"/>
          <w:sz w:val="18"/>
          <w:szCs w:val="18"/>
          <w:u w:val="single"/>
        </w:rPr>
        <w:instrText>faltas gravísimas</w:instrText>
      </w:r>
      <w:r>
        <w:rPr>
          <w:color w:val="auto"/>
          <w:position w:val="6"/>
          <w:sz w:val="18"/>
          <w:szCs w:val="18"/>
        </w:rPr>
        <w:instrText>2</w:instrText>
      </w:r>
      <w:r>
        <w:rPr>
          <w:color w:val="auto"/>
          <w:sz w:val="18"/>
          <w:szCs w:val="18"/>
        </w:rPr>
        <w:instrText xml:space="preserve"> están taxa</w:instrText>
      </w:r>
      <w:r>
        <w:rPr>
          <w:color w:val="auto"/>
          <w:sz w:val="18"/>
          <w:szCs w:val="18"/>
        </w:rPr>
        <w:softHyphen/>
        <w:instrText>tivamente señaladas en este código. Se determinará si la falta es grave o leve de conformidad con los siguientes criterios\:”</w:instrText>
      </w:r>
      <w:r>
        <w:rPr>
          <w:color w:val="auto"/>
          <w:sz w:val="18"/>
          <w:szCs w:val="18"/>
        </w:rPr>
        <w:fldChar w:fldCharType="end"/>
      </w:r>
    </w:p>
    <w:p w:rsidR="00033B64" w:rsidRDefault="00033B64" w:rsidP="00033B64">
      <w:pPr>
        <w:pStyle w:val="Artculo1"/>
        <w:shd w:val="clear" w:color="auto" w:fill="CCCCCC"/>
        <w:spacing w:after="0" w:line="240" w:lineRule="auto"/>
        <w:ind w:left="0" w:firstLine="0"/>
        <w:rPr>
          <w:sz w:val="18"/>
          <w:szCs w:val="18"/>
        </w:rPr>
      </w:pP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1.</w:t>
      </w:r>
      <w:r>
        <w:rPr>
          <w:sz w:val="18"/>
          <w:szCs w:val="18"/>
        </w:rPr>
        <w:tab/>
        <w:t>El grado de culpabilidad.</w:t>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2.</w:t>
      </w:r>
      <w:r>
        <w:rPr>
          <w:sz w:val="18"/>
          <w:szCs w:val="18"/>
        </w:rPr>
        <w:tab/>
        <w:t>La naturaleza esencial del servicio.</w:t>
      </w:r>
      <w:r>
        <w:rPr>
          <w:sz w:val="18"/>
          <w:szCs w:val="18"/>
        </w:rPr>
        <w:softHyphen/>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3.</w:t>
      </w:r>
      <w:r>
        <w:rPr>
          <w:sz w:val="18"/>
          <w:szCs w:val="18"/>
        </w:rPr>
        <w:tab/>
        <w:t>El grado de perturbación del servicio.</w:t>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4.</w:t>
      </w:r>
      <w:r>
        <w:rPr>
          <w:sz w:val="18"/>
          <w:szCs w:val="18"/>
        </w:rPr>
        <w:tab/>
        <w:t>La jerarquía y mando que el servidor público tenga en la respectiva institución.</w:t>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5.</w:t>
      </w:r>
      <w:r>
        <w:rPr>
          <w:sz w:val="18"/>
          <w:szCs w:val="18"/>
        </w:rPr>
        <w:tab/>
        <w:t>La trascendencia social de la falta o el perjuicio causado.</w:t>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6.</w:t>
      </w:r>
      <w:r>
        <w:rPr>
          <w:sz w:val="18"/>
          <w:szCs w:val="18"/>
        </w:rPr>
        <w:tab/>
        <w:t>Las modalidades y circunstancias en que se cometió la falta, que se apreciarán teniendo en cuenta el cuidado empleado en su preparación, el nivel de aprovechamiento de la confianza depositada en el investigado o de la que se derive de la naturaleza del cargo o función, el grado de participación en la comisión de la falta, si fue inducido por un superior a cometerla, o si la cometió en estado de ofuscación originado en circunstancias o condiciones de difícil prevención y gravedad extrema, debidamente comprobadas.</w:t>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7.</w:t>
      </w:r>
      <w:r>
        <w:rPr>
          <w:sz w:val="18"/>
          <w:szCs w:val="18"/>
        </w:rPr>
        <w:tab/>
        <w:t>Los motivos determinantes del comportamiento.</w:t>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8.</w:t>
      </w:r>
      <w:r>
        <w:rPr>
          <w:sz w:val="18"/>
          <w:szCs w:val="18"/>
        </w:rPr>
        <w:tab/>
        <w:t>Cuando la falta se realice con la intervención de varias personas, sean particulares o servidores públicos.</w:t>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9.</w:t>
      </w:r>
      <w:r>
        <w:rPr>
          <w:sz w:val="18"/>
          <w:szCs w:val="18"/>
        </w:rPr>
        <w:tab/>
      </w:r>
      <w:r>
        <w:rPr>
          <w:bCs/>
          <w:i/>
          <w:iCs/>
          <w:sz w:val="18"/>
          <w:szCs w:val="18"/>
        </w:rPr>
        <w:t>La realización típica de una falta objetivamente gravísima cometida con culpa grave será considerada falta grave</w:t>
      </w:r>
      <w:r>
        <w:rPr>
          <w:sz w:val="18"/>
          <w:szCs w:val="18"/>
        </w:rPr>
        <w:t>.</w:t>
      </w:r>
    </w:p>
    <w:p w:rsidR="00033B64" w:rsidRDefault="00033B64" w:rsidP="00033B64">
      <w:pPr>
        <w:pStyle w:val="Artculo1"/>
        <w:spacing w:after="0" w:line="240" w:lineRule="auto"/>
        <w:ind w:left="0" w:firstLine="0"/>
        <w:rPr>
          <w:sz w:val="18"/>
          <w:szCs w:val="18"/>
        </w:rPr>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C-124 de febrero 18 de 2003,</w:t>
      </w:r>
      <w:r>
        <w:rPr>
          <w:sz w:val="14"/>
          <w:szCs w:val="14"/>
        </w:rPr>
        <w:t xml:space="preserve"> siendo Magistrado Ponente Jaime Araujo Rentería</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menor"/>
        <w:spacing w:before="0" w:after="0" w:line="240" w:lineRule="auto"/>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13, 18, 50 (2), 65, 163 (6) y 219.</w:t>
      </w:r>
      <w:r>
        <w:t xml:space="preserve"> </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C-124 de febrero 18 de 2003. MP. Jaime Araujo Rentería:</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sz w:val="16"/>
          <w:szCs w:val="16"/>
        </w:rPr>
      </w:pPr>
      <w:r>
        <w:rPr>
          <w:i/>
          <w:iCs/>
          <w:sz w:val="16"/>
          <w:szCs w:val="16"/>
        </w:rPr>
        <w:t>“(...). Esta corporación en múltiples ocasiones ha señalado la potestad de configuración legislativa en materia penal, en los siguientes términos: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 mientras en el cumplimiento de la función legislativa no resulten contrariados los preceptos fundamentales, y sin perjuicio de lo que más adelante se expone sobre los límites de la norma positiva, bien puede el legislador crear o suprimir figuras delictivas,</w:t>
      </w:r>
      <w:r>
        <w:rPr>
          <w:i/>
          <w:iCs/>
          <w:sz w:val="16"/>
          <w:szCs w:val="16"/>
          <w:u w:val="single"/>
        </w:rPr>
        <w:t xml:space="preserve"> </w:t>
      </w:r>
      <w:r>
        <w:rPr>
          <w:i/>
          <w:iCs/>
          <w:sz w:val="16"/>
          <w:szCs w:val="16"/>
        </w:rPr>
        <w:t>introducir clasificaciones entre ellas, establecer modalidades punitivas, graduar las penas aplicables, fijar la clase y magnitud de éstas con arreglo a criterios de agravación o atenuación de los comportamientos penalizados</w:t>
      </w:r>
      <w:r>
        <w:rPr>
          <w:i/>
          <w:iCs/>
          <w:sz w:val="16"/>
          <w:szCs w:val="16"/>
          <w:u w:val="single"/>
        </w:rPr>
        <w:t>,</w:t>
      </w:r>
      <w:r>
        <w:rPr>
          <w:i/>
          <w:iCs/>
          <w:sz w:val="16"/>
          <w:szCs w:val="16"/>
        </w:rPr>
        <w:t xml:space="preserve"> todo de acuerdo con la apreciación, análisis y ponderación que efectúe acerca de los fenómenos de la vida social y del mayor o menor daño que ciertos comportamientos puedan estar causando o llegar a causar en el conglomerado.</w:t>
      </w:r>
    </w:p>
    <w:p w:rsidR="00033B64" w:rsidRDefault="00033B64" w:rsidP="00033B64">
      <w:pPr>
        <w:ind w:left="360"/>
        <w:jc w:val="both"/>
        <w:rPr>
          <w:i/>
          <w:iCs/>
          <w:sz w:val="16"/>
          <w:szCs w:val="16"/>
        </w:rPr>
      </w:pPr>
      <w:r>
        <w:rPr>
          <w:i/>
          <w:iCs/>
          <w:sz w:val="16"/>
          <w:szCs w:val="16"/>
        </w:rPr>
        <w:t>.</w:t>
      </w:r>
    </w:p>
    <w:p w:rsidR="00033B64" w:rsidRDefault="00033B64" w:rsidP="00033B64">
      <w:pPr>
        <w:ind w:left="360"/>
        <w:jc w:val="both"/>
        <w:rPr>
          <w:i/>
          <w:iCs/>
          <w:sz w:val="16"/>
          <w:szCs w:val="16"/>
        </w:rPr>
      </w:pPr>
      <w:r>
        <w:rPr>
          <w:i/>
          <w:iCs/>
          <w:sz w:val="16"/>
          <w:szCs w:val="16"/>
        </w:rPr>
        <w:t>“(...) “Quien expide  la ley debe gozar de atribuciones suficientes -que a la vez comprometen su responsabilidad- para adecuar razonablemente las penas, según los diversos elementos que inciden en las conductas proscritas. La norma absoluta, que no establece distinciones, que otorga el mismo trato jurídico a situaciones diferentes, podría ser objeto de glosa, con mayor propiedad, por romper la igualdad y por desvirtuar el concepto de justicia, que aquélla orientada a la gradación y distinción fundada en hipótesis diversas.”.</w:t>
      </w:r>
      <w:r>
        <w:rPr>
          <w:rStyle w:val="Refdenotaalpie"/>
          <w:i/>
          <w:iCs/>
          <w:sz w:val="16"/>
          <w:szCs w:val="16"/>
        </w:rPr>
        <w:footnoteReference w:id="74"/>
      </w:r>
      <w:r>
        <w:rPr>
          <w:i/>
          <w:iCs/>
          <w:sz w:val="16"/>
          <w:szCs w:val="16"/>
        </w:rPr>
        <w:t xml:space="preserve">  </w:t>
      </w:r>
    </w:p>
    <w:p w:rsidR="00033B64" w:rsidRDefault="00033B64" w:rsidP="00033B64">
      <w:pPr>
        <w:ind w:left="360"/>
        <w:jc w:val="both"/>
        <w:rPr>
          <w:i/>
          <w:iCs/>
          <w:sz w:val="16"/>
          <w:szCs w:val="16"/>
        </w:rPr>
      </w:pPr>
    </w:p>
    <w:p w:rsidR="00033B64" w:rsidRDefault="00033B64" w:rsidP="00033B64">
      <w:pPr>
        <w:ind w:left="360"/>
        <w:jc w:val="both"/>
        <w:rPr>
          <w:rFonts w:ascii="Arial" w:hAnsi="Arial" w:cs="Arial"/>
          <w:i/>
          <w:iCs/>
          <w:sz w:val="16"/>
          <w:szCs w:val="16"/>
        </w:rPr>
      </w:pPr>
      <w:r>
        <w:rPr>
          <w:i/>
          <w:iCs/>
          <w:sz w:val="16"/>
          <w:szCs w:val="16"/>
        </w:rPr>
        <w:t>(…) En consecuencia, el cargo no prospera. (...)”.</w:t>
      </w:r>
    </w:p>
    <w:p w:rsidR="00033B64" w:rsidRDefault="00033B64" w:rsidP="00033B64">
      <w:pPr>
        <w:pStyle w:val="Artculo"/>
        <w:spacing w:after="0" w:line="240" w:lineRule="auto"/>
        <w:rPr>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pPr>
    </w:p>
    <w:p w:rsidR="00033B64" w:rsidRDefault="00033B64" w:rsidP="00033B64">
      <w:pPr>
        <w:pStyle w:val="constitucinpoltica"/>
        <w:numPr>
          <w:ilvl w:val="0"/>
          <w:numId w:val="9"/>
        </w:numPr>
        <w:tabs>
          <w:tab w:val="clear" w:pos="454"/>
          <w:tab w:val="clear" w:pos="644"/>
          <w:tab w:val="num" w:pos="360"/>
        </w:tabs>
        <w:spacing w:after="0" w:line="240" w:lineRule="auto"/>
        <w:ind w:left="36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ind w:left="360"/>
        <w:jc w:val="both"/>
        <w:rPr>
          <w:i/>
          <w:iCs/>
          <w:color w:val="000000"/>
          <w:sz w:val="16"/>
          <w:szCs w:val="16"/>
        </w:rPr>
      </w:pPr>
      <w:r>
        <w:rPr>
          <w:i/>
          <w:iCs/>
          <w:color w:val="000000"/>
          <w:sz w:val="16"/>
          <w:szCs w:val="16"/>
        </w:rPr>
        <w:t>“(...). El numeral 1º de la nueva disposición repite lo expresado en el numeral 1º del artículo 27 de la Ley 200 de julio 28 de 1995, relacionado con “el grado de culpabilidad”, como criterio para determinar la gravedad o levedad de la falta.</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2º de la nueva disposición repite lo expresado en el numeral 3º del artículo 27 de la Ley 200 de julio 28 de 1995, relacionado con “la naturaleza esencial del servicio”, como criterio para determinar la gravedad o levedad de la falta.</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3º de la nueva disposición repite lo expresado en el numeral 2º del artículo 27 de la Ley 200 de julio 28 de 1995, relacionado con “el grado de perturbación del servicio”, como criterio para determinar la gravedad o levedad de la falta.</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El numeral 4º de la nueva disposición repite lo expresado en el numeral 6º del artículo 27 de la Ley 200 de julio 28 de 1995, relacionado con “la jerarquía y mando que el servidor público tenga en la respectiva institución”, como criterio para determinar la gravedad o levedad de la falta.</w:t>
      </w:r>
    </w:p>
    <w:p w:rsidR="00033B64" w:rsidRDefault="00033B64" w:rsidP="00033B64">
      <w:pPr>
        <w:ind w:left="360"/>
        <w:jc w:val="both"/>
        <w:rPr>
          <w:i/>
          <w:iCs/>
          <w:color w:val="000000"/>
          <w:sz w:val="16"/>
          <w:szCs w:val="16"/>
        </w:rPr>
      </w:pPr>
    </w:p>
    <w:p w:rsidR="00033B64" w:rsidRDefault="00033B64" w:rsidP="00033B64">
      <w:pPr>
        <w:ind w:left="360"/>
        <w:jc w:val="both"/>
        <w:rPr>
          <w:i/>
          <w:iCs/>
          <w:sz w:val="16"/>
          <w:szCs w:val="16"/>
        </w:rPr>
      </w:pPr>
      <w:r>
        <w:rPr>
          <w:i/>
          <w:iCs/>
          <w:color w:val="000000"/>
          <w:sz w:val="16"/>
          <w:szCs w:val="16"/>
        </w:rPr>
        <w:t xml:space="preserve">El numeral 5º de la nueva disposición concreta el contenido del artículo 27, numeral 7, literal a. de la Ley 200 de julio 28 de 1995, en “la trascendencia social de la falta o el perjuicio causado”, como criterio para determinar la gravedad o levedad de la falta, reemplazando el texto que señalaba: “Se determinará si la falta es grave o leve de conformidad con los siguientes criterios: </w:t>
      </w:r>
      <w:r>
        <w:rPr>
          <w:i/>
          <w:iCs/>
          <w:sz w:val="16"/>
          <w:szCs w:val="16"/>
        </w:rPr>
        <w:t>La naturaleza y efectos de la falta, las modalidades y circunstancias del hecho, los motivos determinantes teniendo en cuenta entre otros, los siguientes criterios: a.</w:t>
      </w:r>
      <w:r>
        <w:rPr>
          <w:b/>
          <w:i/>
          <w:iCs/>
          <w:sz w:val="16"/>
          <w:szCs w:val="16"/>
        </w:rPr>
        <w:t xml:space="preserve"> </w:t>
      </w:r>
      <w:r>
        <w:rPr>
          <w:i/>
          <w:iCs/>
          <w:sz w:val="16"/>
          <w:szCs w:val="16"/>
        </w:rPr>
        <w:t>La naturaleza de la falta y sus efectos se apreciaran según la trascendencia social de la misma, el mal ejemplo dado, la complicidad con subalternos y el perjuicio causado”.</w:t>
      </w:r>
    </w:p>
    <w:p w:rsidR="00033B64" w:rsidRDefault="00033B64" w:rsidP="00033B64">
      <w:pPr>
        <w:ind w:left="360"/>
        <w:jc w:val="both"/>
        <w:rPr>
          <w:i/>
          <w:iCs/>
          <w:color w:val="000000"/>
          <w:sz w:val="16"/>
          <w:szCs w:val="16"/>
        </w:rPr>
      </w:pPr>
    </w:p>
    <w:p w:rsidR="00033B64" w:rsidRDefault="00033B64" w:rsidP="00033B64">
      <w:pPr>
        <w:tabs>
          <w:tab w:val="left" w:pos="-3271"/>
          <w:tab w:val="left" w:pos="-2551"/>
          <w:tab w:val="left" w:pos="-1831"/>
          <w:tab w:val="left" w:pos="-1111"/>
          <w:tab w:val="left" w:pos="-391"/>
          <w:tab w:val="left" w:pos="329"/>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b/>
          <w:i/>
          <w:iCs/>
          <w:sz w:val="16"/>
          <w:szCs w:val="16"/>
        </w:rPr>
      </w:pPr>
      <w:r>
        <w:rPr>
          <w:i/>
          <w:iCs/>
          <w:color w:val="000000"/>
          <w:sz w:val="16"/>
          <w:szCs w:val="16"/>
        </w:rPr>
        <w:t>El numeral 6º de la nueva disposición concreta el contenido del artículo 27, numeral 7, literales b. e y h. de la Ley 200 de julio 28 de 1995, en “las modalidades y circunstancias e que se cometió la falta, que se apreciarán teniendo en cuenta el cuidado empleado en su preparación, el nivel de aprovechamiento de la confianza depositada en el investigado o de la que se derive de la naturaleza del cargo o función, el grado de participación en la comisión de la falta, si fue inducido por un superior a cometerla, o si la cometió en estado de ofuscación originado en circunstancias o condiciones de difícil prevención y gravedad extrema, debidamente comprobadas”, como criterios para determinar la gravedad o levedad de la falta, reemplazando los textos que señalaban: “Se determinará si la falta es grave o leve de conformidad con los siguientes criterios:</w:t>
      </w:r>
      <w:r>
        <w:rPr>
          <w:i/>
          <w:iCs/>
          <w:sz w:val="16"/>
          <w:szCs w:val="16"/>
        </w:rPr>
        <w:t xml:space="preserve"> La naturaleza y efectos de la falta, las modalidades y circunstancias del hecho, los motivos determinantes teniendo en cuenta entre otros, los siguientes criterios: …  b.</w:t>
      </w:r>
      <w:r>
        <w:rPr>
          <w:b/>
          <w:i/>
          <w:iCs/>
          <w:sz w:val="16"/>
          <w:szCs w:val="16"/>
        </w:rPr>
        <w:t xml:space="preserve"> </w:t>
      </w:r>
      <w:r>
        <w:rPr>
          <w:i/>
          <w:iCs/>
          <w:sz w:val="16"/>
          <w:szCs w:val="16"/>
        </w:rPr>
        <w:t>Las modalidades o circunstancias de la falta se apreciarán teniendo en cuenta su cuidadosa preparación, el grado de participación en la comisión de la misma y el aprovechamiento de la confianza depositada en el agente. … e.</w:t>
      </w:r>
      <w:r>
        <w:rPr>
          <w:b/>
          <w:i/>
          <w:iCs/>
          <w:sz w:val="16"/>
          <w:szCs w:val="16"/>
        </w:rPr>
        <w:t xml:space="preserve"> </w:t>
      </w:r>
      <w:r>
        <w:rPr>
          <w:i/>
          <w:iCs/>
          <w:sz w:val="16"/>
          <w:szCs w:val="16"/>
        </w:rPr>
        <w:t>Haber sido inducido por un superior a cometerla. … h.</w:t>
      </w:r>
      <w:r>
        <w:rPr>
          <w:b/>
          <w:i/>
          <w:iCs/>
          <w:sz w:val="16"/>
          <w:szCs w:val="16"/>
        </w:rPr>
        <w:t xml:space="preserve"> </w:t>
      </w:r>
      <w:r>
        <w:rPr>
          <w:i/>
          <w:iCs/>
          <w:sz w:val="16"/>
          <w:szCs w:val="16"/>
        </w:rPr>
        <w:t>Cometer la falta en estado de ofuscación originado en circunstancias o condiciones de difícil prevención y gravedad extrema, comprobada debidamente”.</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 xml:space="preserve">El numeral 7º de la nueva disposición concreta el contenido del artículo 27, numeral 7, literal c. de la Ley 200 de julio 28 de 1995 en “los motivos determinantes del comportamiento” como criterio para determinar la gravedad o levedad de la falta, reemplazando </w:t>
      </w:r>
      <w:r>
        <w:rPr>
          <w:i/>
          <w:iCs/>
          <w:color w:val="000000"/>
          <w:sz w:val="16"/>
          <w:szCs w:val="16"/>
        </w:rPr>
        <w:lastRenderedPageBreak/>
        <w:t xml:space="preserve">el texto que señalaba: “Se determinará si la falta es grave o leve de conformidad con los siguientes criterios:… </w:t>
      </w:r>
      <w:r>
        <w:rPr>
          <w:i/>
          <w:iCs/>
          <w:sz w:val="16"/>
          <w:szCs w:val="16"/>
        </w:rPr>
        <w:t>c.</w:t>
      </w:r>
      <w:r>
        <w:rPr>
          <w:b/>
          <w:i/>
          <w:iCs/>
          <w:sz w:val="16"/>
          <w:szCs w:val="16"/>
        </w:rPr>
        <w:t xml:space="preserve"> </w:t>
      </w:r>
      <w:r>
        <w:rPr>
          <w:i/>
          <w:iCs/>
          <w:sz w:val="16"/>
          <w:szCs w:val="16"/>
        </w:rPr>
        <w:t>Los motivos determinantes se apreciarán según se haya procedido por causas innobles o fútiles o por nobles y altruistas”.</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Los numerales 8º y 9º de la nueva disposición no tienen antecedentes en el artículo 27 de la Ley 200 de julio 28 de 1995 como criterios para determinar la gravedad o levedad de la falta, cuyos textos se transcriben a continuación:</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 Se determinará si la falta es grave o leve de conformidad con los siguientes criterios: … 8. Cuando la falta se realice con la intervención de varias personas, sean particulares o servidores públicos. 9. La realización típica de una falta objetivamente gravísima cometida con culpa grave será considerada falta grave”.</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Es importante anotar que los literales d, f y g del numeral 7 del artículo 27 de la Ley 200 de julio 28 de 1995, no se tuvieron en cuenta en el artículo 43 de la Ley 734 de febrero 5 de 2002, los cuales se eliminaron como criterios para determinar la gravedad o levedad de la falta, por considerar el legislador que ellos deben forman parte de los criterios para la graduación de la sanción del artículo 47, numeral 1º, literales b., d y e., los cuales se transcriben a continuación, así:</w:t>
      </w:r>
    </w:p>
    <w:p w:rsidR="00033B64" w:rsidRDefault="00033B64" w:rsidP="00033B64">
      <w:pPr>
        <w:ind w:left="360"/>
        <w:rPr>
          <w:b/>
          <w:i/>
          <w:iCs/>
          <w:sz w:val="16"/>
          <w:szCs w:val="16"/>
        </w:rPr>
      </w:pPr>
    </w:p>
    <w:p w:rsidR="00033B64" w:rsidRDefault="00033B64" w:rsidP="00033B64">
      <w:pPr>
        <w:ind w:left="360"/>
        <w:jc w:val="both"/>
        <w:rPr>
          <w:sz w:val="16"/>
          <w:szCs w:val="16"/>
        </w:rPr>
      </w:pPr>
      <w:r>
        <w:rPr>
          <w:i/>
          <w:iCs/>
          <w:color w:val="000000"/>
          <w:sz w:val="16"/>
          <w:szCs w:val="16"/>
        </w:rPr>
        <w:t xml:space="preserve">“… Se determinará si la falta es grave o leve de conformidad con los siguientes criterios:… </w:t>
      </w:r>
      <w:r>
        <w:rPr>
          <w:i/>
          <w:iCs/>
          <w:sz w:val="16"/>
          <w:szCs w:val="16"/>
        </w:rPr>
        <w:t>d. La demostrada diligencia y eficiencia en el desempeño de la función pública. … f. El confesar la falta antes de la formulación de cargos. g. Procurar, por iniciativa propia, resarcir el daño o compensar el perjuicio causado, antes de que le sea impuesta la sanción” (...)”.</w:t>
      </w:r>
      <w:r>
        <w:rPr>
          <w:rStyle w:val="Refdenotaalpie"/>
          <w:sz w:val="16"/>
          <w:szCs w:val="16"/>
        </w:rPr>
        <w:footnoteReference w:id="75"/>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Segundo</w:t>
      </w:r>
      <w:r>
        <w:rPr>
          <w:color w:val="auto"/>
        </w:rPr>
        <w:fldChar w:fldCharType="begin"/>
      </w:r>
      <w:r>
        <w:instrText>tc “</w:instrText>
      </w:r>
      <w:r>
        <w:rPr>
          <w:color w:val="auto"/>
        </w:rPr>
        <w:instrText>Capítulo Segundo”</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Clasificación y Límite de las Sanciones</w:t>
      </w:r>
    </w:p>
    <w:p w:rsidR="00033B64" w:rsidRDefault="00033B64" w:rsidP="00033B64">
      <w:pPr>
        <w:pStyle w:val="Artculo"/>
        <w:spacing w:after="0" w:line="240" w:lineRule="auto"/>
        <w:jc w:val="center"/>
        <w:rPr>
          <w:b/>
          <w:bCs/>
          <w:color w:val="auto"/>
          <w:sz w:val="18"/>
          <w:szCs w:val="18"/>
        </w:rPr>
      </w:pPr>
    </w:p>
    <w:p w:rsidR="00033B64" w:rsidRDefault="00033B64" w:rsidP="00033B64">
      <w:pPr>
        <w:pStyle w:val="Artculo"/>
        <w:shd w:val="clear" w:color="auto" w:fill="CCCCCC"/>
        <w:tabs>
          <w:tab w:val="clear" w:pos="454"/>
          <w:tab w:val="left" w:pos="180"/>
        </w:tabs>
        <w:spacing w:after="0" w:line="240" w:lineRule="auto"/>
        <w:rPr>
          <w:color w:val="auto"/>
          <w:sz w:val="18"/>
          <w:szCs w:val="18"/>
        </w:rPr>
      </w:pPr>
      <w:r>
        <w:rPr>
          <w:b/>
          <w:bCs/>
          <w:color w:val="auto"/>
          <w:sz w:val="18"/>
          <w:szCs w:val="18"/>
        </w:rPr>
        <w:t xml:space="preserve">Artículo 44. </w:t>
      </w:r>
      <w:r w:rsidRPr="00033B64">
        <w:rPr>
          <w:b/>
          <w:bCs/>
          <w:color w:val="auto"/>
          <w:sz w:val="18"/>
          <w:szCs w:val="18"/>
          <w14:shadow w14:blurRad="50800" w14:dist="38100" w14:dir="2700000" w14:sx="100000" w14:sy="100000" w14:kx="0" w14:ky="0" w14:algn="tl">
            <w14:srgbClr w14:val="000000">
              <w14:alpha w14:val="60000"/>
            </w14:srgbClr>
          </w14:shadow>
        </w:rPr>
        <w:t>Clases de sanciones</w:t>
      </w:r>
      <w:r>
        <w:rPr>
          <w:b/>
          <w:bCs/>
          <w:color w:val="auto"/>
          <w:sz w:val="18"/>
          <w:szCs w:val="18"/>
        </w:rPr>
        <w:t>.</w:t>
      </w:r>
      <w:r>
        <w:rPr>
          <w:color w:val="auto"/>
          <w:sz w:val="18"/>
          <w:szCs w:val="18"/>
        </w:rPr>
        <w:t xml:space="preserve"> El servidor público está sometido a las siguientes sanciones:</w:t>
      </w:r>
    </w:p>
    <w:p w:rsidR="00033B64" w:rsidRDefault="00033B64" w:rsidP="00033B64">
      <w:pPr>
        <w:pStyle w:val="Artculo"/>
        <w:shd w:val="clear" w:color="auto" w:fill="CCCCCC"/>
        <w:tabs>
          <w:tab w:val="clear" w:pos="454"/>
          <w:tab w:val="left" w:pos="180"/>
        </w:tabs>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44. Clases de sanciones.</w:instrText>
      </w:r>
      <w:r>
        <w:rPr>
          <w:color w:val="auto"/>
          <w:sz w:val="18"/>
          <w:szCs w:val="18"/>
        </w:rPr>
        <w:instrText xml:space="preserve"> El servidor público está sometido a las siguientes sanciones\:”</w:instrText>
      </w:r>
      <w:r>
        <w:rPr>
          <w:color w:val="auto"/>
          <w:sz w:val="18"/>
          <w:szCs w:val="18"/>
        </w:rPr>
        <w:fldChar w:fldCharType="end"/>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 xml:space="preserve">1. </w:t>
      </w:r>
      <w:r>
        <w:rPr>
          <w:i/>
          <w:iCs/>
          <w:sz w:val="18"/>
          <w:szCs w:val="18"/>
        </w:rPr>
        <w:t>Destitución e inhabilidad general, para las faltas gravísimas dolosas o realizadas con culpa gravísima</w:t>
      </w:r>
      <w:r>
        <w:rPr>
          <w:sz w:val="18"/>
          <w:szCs w:val="18"/>
        </w:rPr>
        <w:t>.</w:t>
      </w:r>
    </w:p>
    <w:p w:rsidR="00033B64" w:rsidRDefault="00033B64" w:rsidP="00033B64">
      <w:pPr>
        <w:pStyle w:val="menor"/>
        <w:shd w:val="clear" w:color="auto" w:fill="CCCCCC"/>
        <w:tabs>
          <w:tab w:val="clear" w:pos="454"/>
          <w:tab w:val="left" w:pos="180"/>
        </w:tabs>
        <w:spacing w:before="0" w:after="0" w:line="240" w:lineRule="auto"/>
      </w:pP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 xml:space="preserve">2. </w:t>
      </w:r>
      <w:r>
        <w:rPr>
          <w:i/>
          <w:iCs/>
          <w:sz w:val="18"/>
          <w:szCs w:val="18"/>
        </w:rPr>
        <w:t>Suspensión en el ejercicio del cargo e inhabilidad especial para las faltas graves dolosas o gravísimas culposas.</w:t>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3. Suspensión, para las faltas graves culposas.</w:t>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4. Multa, para las faltas leves dolosas.</w:t>
      </w: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p>
    <w:p w:rsidR="00033B64" w:rsidRDefault="00033B64" w:rsidP="00033B64">
      <w:pPr>
        <w:pStyle w:val="Artculo1"/>
        <w:shd w:val="clear" w:color="auto" w:fill="CCCCCC"/>
        <w:tabs>
          <w:tab w:val="clear" w:pos="454"/>
          <w:tab w:val="left" w:pos="180"/>
        </w:tabs>
        <w:spacing w:after="0" w:line="240" w:lineRule="auto"/>
        <w:ind w:left="0" w:firstLine="0"/>
        <w:rPr>
          <w:sz w:val="18"/>
          <w:szCs w:val="18"/>
        </w:rPr>
      </w:pPr>
      <w:r>
        <w:rPr>
          <w:sz w:val="18"/>
          <w:szCs w:val="18"/>
        </w:rPr>
        <w:t>5. Amonestación escrita, para las faltas leves culposas.</w:t>
      </w:r>
    </w:p>
    <w:p w:rsidR="00033B64" w:rsidRDefault="00033B64" w:rsidP="00033B64">
      <w:pPr>
        <w:pStyle w:val="Artculo"/>
        <w:shd w:val="clear" w:color="auto" w:fill="CCCCCC"/>
        <w:tabs>
          <w:tab w:val="clear" w:pos="454"/>
          <w:tab w:val="left" w:pos="180"/>
        </w:tabs>
        <w:spacing w:after="0" w:line="240" w:lineRule="auto"/>
        <w:rPr>
          <w:b/>
          <w:bCs/>
          <w:color w:val="auto"/>
          <w:sz w:val="18"/>
          <w:szCs w:val="18"/>
        </w:rPr>
      </w:pPr>
    </w:p>
    <w:p w:rsidR="00033B64" w:rsidRDefault="00033B64" w:rsidP="00033B64">
      <w:pPr>
        <w:pStyle w:val="Artculo"/>
        <w:shd w:val="clear" w:color="auto" w:fill="CCCCCC"/>
        <w:tabs>
          <w:tab w:val="clear" w:pos="454"/>
          <w:tab w:val="left" w:pos="180"/>
        </w:tabs>
        <w:spacing w:after="0" w:line="240" w:lineRule="auto"/>
        <w:rPr>
          <w:color w:val="auto"/>
          <w:sz w:val="18"/>
          <w:szCs w:val="18"/>
        </w:rPr>
      </w:pPr>
      <w:r>
        <w:rPr>
          <w:b/>
          <w:bCs/>
          <w:color w:val="auto"/>
          <w:sz w:val="18"/>
          <w:szCs w:val="18"/>
        </w:rPr>
        <w:t xml:space="preserve">Parágrafo. </w:t>
      </w:r>
      <w:r>
        <w:rPr>
          <w:bCs/>
          <w:i/>
          <w:iCs/>
          <w:color w:val="auto"/>
          <w:sz w:val="18"/>
          <w:szCs w:val="18"/>
        </w:rPr>
        <w:t>Habrá culpa gravísima cuando se incurra en falta disciplinaria por ignorancia supina, desaten</w:t>
      </w:r>
      <w:r>
        <w:rPr>
          <w:bCs/>
          <w:i/>
          <w:iCs/>
          <w:color w:val="auto"/>
          <w:sz w:val="18"/>
          <w:szCs w:val="18"/>
        </w:rPr>
        <w:softHyphen/>
        <w:t>ción</w:t>
      </w:r>
      <w:r>
        <w:rPr>
          <w:bCs/>
          <w:i/>
          <w:iCs/>
          <w:color w:val="auto"/>
          <w:sz w:val="18"/>
          <w:szCs w:val="18"/>
        </w:rPr>
        <w:softHyphen/>
        <w:t xml:space="preserve"> elemental o violación manifiesta de reglas de obligatorio cum</w:t>
      </w:r>
      <w:r>
        <w:rPr>
          <w:bCs/>
          <w:i/>
          <w:iCs/>
          <w:color w:val="auto"/>
          <w:sz w:val="18"/>
          <w:szCs w:val="18"/>
        </w:rPr>
        <w:softHyphen/>
        <w:t>pli</w:t>
      </w:r>
      <w:r>
        <w:rPr>
          <w:bCs/>
          <w:i/>
          <w:iCs/>
          <w:color w:val="auto"/>
          <w:sz w:val="18"/>
          <w:szCs w:val="18"/>
        </w:rPr>
        <w:softHyphen/>
        <w:t>miento. La culpa será grave cuando se incurra en falta disciplinaria por inobservancia del cuidado necesario que cualquier persona del común imprime a sus actuaciones</w:t>
      </w:r>
      <w:r>
        <w:rPr>
          <w:color w:val="auto"/>
          <w:sz w:val="18"/>
          <w:szCs w:val="18"/>
        </w:rPr>
        <w:t>.</w:t>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C-948 de noviembre 6 de 2002,</w:t>
      </w:r>
      <w:r>
        <w:rPr>
          <w:sz w:val="14"/>
          <w:szCs w:val="14"/>
        </w:rPr>
        <w:t xml:space="preserve"> siendo Magistrado Ponente álvaro Tafur Gálvis</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jc w:val="both"/>
        <w:rPr>
          <w:b/>
          <w:bCs/>
          <w:sz w:val="14"/>
          <w:szCs w:val="14"/>
        </w:rPr>
      </w:pPr>
    </w:p>
    <w:p w:rsidR="00033B64" w:rsidRDefault="00033B64" w:rsidP="00033B64">
      <w:pPr>
        <w:pStyle w:val="menor"/>
        <w:tabs>
          <w:tab w:val="clear" w:pos="454"/>
          <w:tab w:val="left" w:pos="180"/>
        </w:tabs>
        <w:spacing w:before="0" w:after="0" w:line="240" w:lineRule="auto"/>
        <w:rPr>
          <w:b/>
          <w:bCs/>
          <w:sz w:val="14"/>
          <w:szCs w:val="14"/>
          <w:u w:val="single"/>
        </w:rPr>
      </w:pPr>
      <w:r>
        <w:rPr>
          <w:sz w:val="14"/>
          <w:szCs w:val="14"/>
        </w:rPr>
        <w:t xml:space="preserve">Igualmente la </w:t>
      </w:r>
      <w:r>
        <w:rPr>
          <w:i/>
          <w:iCs/>
          <w:sz w:val="14"/>
          <w:szCs w:val="14"/>
        </w:rPr>
        <w:t>Corte Constitucional,</w:t>
      </w:r>
      <w:r>
        <w:rPr>
          <w:sz w:val="14"/>
          <w:szCs w:val="14"/>
        </w:rPr>
        <w:t xml:space="preserve"> mediante </w:t>
      </w:r>
      <w:r>
        <w:rPr>
          <w:i/>
          <w:iCs/>
          <w:sz w:val="14"/>
          <w:szCs w:val="14"/>
        </w:rPr>
        <w:t>Sentencia C-124 de febrero 18 de 2003</w:t>
      </w:r>
      <w:r>
        <w:rPr>
          <w:sz w:val="14"/>
          <w:szCs w:val="14"/>
        </w:rPr>
        <w:t>, siendo Magistrado Ponente Jaime Araujo Rentería</w:t>
      </w:r>
      <w:r>
        <w:rPr>
          <w:smallCaps/>
          <w:sz w:val="14"/>
          <w:szCs w:val="14"/>
        </w:rPr>
        <w:t>.</w:t>
      </w:r>
      <w:r>
        <w:rPr>
          <w:sz w:val="14"/>
          <w:szCs w:val="14"/>
        </w:rPr>
        <w:t xml:space="preserve"> declaró </w:t>
      </w:r>
      <w:r>
        <w:rPr>
          <w:i/>
          <w:sz w:val="14"/>
          <w:szCs w:val="14"/>
        </w:rPr>
        <w:t xml:space="preserve">exequible </w:t>
      </w:r>
      <w:r>
        <w:rPr>
          <w:iCs/>
          <w:sz w:val="14"/>
          <w:szCs w:val="14"/>
        </w:rPr>
        <w:t xml:space="preserve">los numerales 1º y 2º. </w:t>
      </w:r>
    </w:p>
    <w:p w:rsidR="00033B64" w:rsidRDefault="00033B64" w:rsidP="00033B64">
      <w:pPr>
        <w:jc w:val="both"/>
        <w:rPr>
          <w:b/>
          <w:bCs/>
          <w:sz w:val="18"/>
          <w:szCs w:val="18"/>
        </w:rPr>
      </w:pPr>
    </w:p>
    <w:p w:rsidR="00033B64" w:rsidRDefault="00033B64" w:rsidP="00033B64">
      <w:pPr>
        <w:ind w:left="1620" w:hanging="1620"/>
        <w:jc w:val="both"/>
        <w:rPr>
          <w:sz w:val="14"/>
          <w:szCs w:val="14"/>
        </w:rPr>
      </w:pPr>
      <w:r>
        <w:rPr>
          <w:rFonts w:ascii="Century Gothic" w:hAnsi="Century Gothic"/>
          <w:b/>
          <w:bCs/>
          <w:sz w:val="18"/>
          <w:szCs w:val="18"/>
        </w:rPr>
        <w:t xml:space="preserve">Concordancias: </w:t>
      </w:r>
      <w:r>
        <w:rPr>
          <w:rFonts w:ascii="Century Gothic" w:hAnsi="Century Gothic"/>
          <w:b/>
          <w:bCs/>
          <w:sz w:val="18"/>
        </w:rPr>
        <w:tab/>
      </w:r>
      <w:r>
        <w:rPr>
          <w:b/>
          <w:bCs/>
          <w:sz w:val="14"/>
          <w:szCs w:val="14"/>
        </w:rPr>
        <w:t xml:space="preserve">Constitución Política: </w:t>
      </w:r>
      <w:r>
        <w:rPr>
          <w:sz w:val="14"/>
          <w:szCs w:val="14"/>
        </w:rPr>
        <w:t xml:space="preserve">Arts. 175 (1), 194 (1), 293, 304 (1) y 314; </w:t>
      </w:r>
      <w:r>
        <w:rPr>
          <w:b/>
          <w:bCs/>
          <w:sz w:val="14"/>
          <w:szCs w:val="14"/>
        </w:rPr>
        <w:t>Código Civil</w:t>
      </w:r>
      <w:r>
        <w:rPr>
          <w:sz w:val="14"/>
          <w:szCs w:val="14"/>
        </w:rPr>
        <w:t xml:space="preserve">: Art. 63; </w:t>
      </w:r>
      <w:r>
        <w:rPr>
          <w:b/>
          <w:bCs/>
          <w:sz w:val="14"/>
          <w:szCs w:val="14"/>
        </w:rPr>
        <w:t xml:space="preserve">CDU: </w:t>
      </w:r>
      <w:r>
        <w:rPr>
          <w:sz w:val="14"/>
          <w:szCs w:val="14"/>
        </w:rPr>
        <w:t>Arts. 32 (2), 45 (2, 3 y 4), 46, 48, 56, 63, 64 y 173.</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C-948 de noviembre 6 de 2002. MP. Álvaro Tafur Gálvis:</w:t>
      </w:r>
    </w:p>
    <w:p w:rsidR="00033B64" w:rsidRDefault="00033B64" w:rsidP="00033B64">
      <w:pPr>
        <w:tabs>
          <w:tab w:val="left" w:pos="0"/>
          <w:tab w:val="left" w:pos="8736"/>
        </w:tabs>
        <w:ind w:right="26"/>
        <w:jc w:val="both"/>
        <w:rPr>
          <w:bCs/>
          <w:i/>
          <w:iCs/>
          <w:color w:val="000000"/>
          <w:sz w:val="18"/>
          <w:szCs w:val="18"/>
        </w:rPr>
      </w:pPr>
    </w:p>
    <w:p w:rsidR="00033B64" w:rsidRDefault="00033B64" w:rsidP="00033B64">
      <w:pPr>
        <w:tabs>
          <w:tab w:val="left" w:pos="360"/>
          <w:tab w:val="left" w:pos="8736"/>
        </w:tabs>
        <w:ind w:left="360" w:right="26"/>
        <w:jc w:val="both"/>
        <w:rPr>
          <w:bCs/>
          <w:i/>
          <w:iCs/>
          <w:color w:val="000000"/>
          <w:sz w:val="16"/>
          <w:szCs w:val="16"/>
        </w:rPr>
      </w:pPr>
      <w:r>
        <w:rPr>
          <w:bCs/>
          <w:i/>
          <w:iCs/>
          <w:color w:val="000000"/>
          <w:sz w:val="16"/>
          <w:szCs w:val="16"/>
        </w:rPr>
        <w:t xml:space="preserve">“(...). 4.2.4    El análisis de los cargos  contra </w:t>
      </w:r>
      <w:r>
        <w:rPr>
          <w:bCs/>
          <w:i/>
          <w:iCs/>
          <w:sz w:val="16"/>
          <w:szCs w:val="16"/>
        </w:rPr>
        <w:t>la expresión “o realizados con culpa gravísima” contenida en el numeral primero y contra el parágrafo del artículo  44 de la Ley 734 de 2002.</w:t>
      </w:r>
    </w:p>
    <w:p w:rsidR="00033B64" w:rsidRDefault="00033B64" w:rsidP="00033B64">
      <w:pPr>
        <w:tabs>
          <w:tab w:val="left" w:pos="360"/>
          <w:tab w:val="left" w:pos="8736"/>
        </w:tabs>
        <w:ind w:left="360" w:right="26"/>
        <w:jc w:val="both"/>
        <w:rPr>
          <w:bCs/>
          <w:i/>
          <w:iCs/>
          <w:color w:val="000000"/>
          <w:sz w:val="16"/>
          <w:szCs w:val="16"/>
        </w:rPr>
      </w:pPr>
    </w:p>
    <w:p w:rsidR="00033B64" w:rsidRDefault="00033B64" w:rsidP="00033B64">
      <w:pPr>
        <w:tabs>
          <w:tab w:val="left" w:pos="360"/>
          <w:tab w:val="left" w:pos="8736"/>
        </w:tabs>
        <w:ind w:left="360" w:right="26"/>
        <w:jc w:val="both"/>
        <w:rPr>
          <w:bCs/>
          <w:i/>
          <w:iCs/>
          <w:sz w:val="16"/>
          <w:szCs w:val="16"/>
        </w:rPr>
      </w:pPr>
      <w:r>
        <w:rPr>
          <w:bCs/>
          <w:i/>
          <w:iCs/>
          <w:color w:val="000000"/>
          <w:sz w:val="16"/>
          <w:szCs w:val="16"/>
        </w:rPr>
        <w:lastRenderedPageBreak/>
        <w:t xml:space="preserve">(…)  la Corte señala </w:t>
      </w:r>
      <w:r>
        <w:rPr>
          <w:bCs/>
          <w:i/>
          <w:iCs/>
          <w:sz w:val="16"/>
          <w:szCs w:val="16"/>
        </w:rPr>
        <w:t>que dado que el principal derrotero que guía la aplicación de las normas disciplinarias es el normal y correcto funcionamiento de la gestión pública, en nada resulta incompatible con dicha finalidad - por el contrario, la secunda y favorece- que el Estado imponga a sus servidores un deber general de cuidado, diligencia y corrección en el desempeño de sus funciones que,  además, pueda ser sancionable por incumplimiento. Visto que los servidores públicos son responsables ante la ley, no sólo por quebrantarla, sino por omisión o extralimitación en ejercicio de las mismas, resulta legítimamente admisible que el Estado, a través del sistema disciplinario, imponga sanciones a aquellos que no cumplen, con el esmero requerido, las obligaciones asignadas por la normatividad</w:t>
      </w:r>
      <w:r>
        <w:rPr>
          <w:rStyle w:val="Refdenotaalpie"/>
          <w:bCs/>
          <w:i/>
          <w:iCs/>
          <w:sz w:val="16"/>
          <w:szCs w:val="16"/>
        </w:rPr>
        <w:footnoteReference w:id="76"/>
      </w:r>
      <w:r>
        <w:rPr>
          <w:bCs/>
          <w:i/>
          <w:iCs/>
          <w:sz w:val="16"/>
          <w:szCs w:val="16"/>
        </w:rPr>
        <w:t>.</w:t>
      </w:r>
    </w:p>
    <w:p w:rsidR="00033B64" w:rsidRDefault="00033B64" w:rsidP="00033B64">
      <w:pPr>
        <w:tabs>
          <w:tab w:val="left" w:pos="360"/>
          <w:tab w:val="left" w:pos="8736"/>
        </w:tabs>
        <w:ind w:left="360" w:right="26"/>
        <w:jc w:val="both"/>
        <w:rPr>
          <w:bCs/>
          <w:i/>
          <w:iCs/>
          <w:color w:val="000000"/>
          <w:sz w:val="16"/>
          <w:szCs w:val="16"/>
        </w:rPr>
      </w:pPr>
    </w:p>
    <w:p w:rsidR="00033B64" w:rsidRDefault="00033B64" w:rsidP="00033B64">
      <w:pPr>
        <w:pStyle w:val="Artculo"/>
        <w:tabs>
          <w:tab w:val="left" w:pos="360"/>
        </w:tabs>
        <w:spacing w:after="0" w:line="240" w:lineRule="auto"/>
        <w:ind w:left="360"/>
        <w:rPr>
          <w:b/>
          <w:bCs/>
          <w:sz w:val="16"/>
          <w:szCs w:val="16"/>
        </w:rPr>
      </w:pPr>
      <w:r>
        <w:rPr>
          <w:rFonts w:ascii="Times New Roman" w:hAnsi="Times New Roman"/>
          <w:bCs/>
          <w:i/>
          <w:iCs/>
          <w:sz w:val="16"/>
          <w:szCs w:val="16"/>
        </w:rPr>
        <w:t>(…) la Corte  concluye que no asiste razón al actor, por lo que en relación con el cargo  expuesto en la demanda la  Corte declarará la exequibilidad  de la  expresión “o realizados con culpa gravísima” contenida en el numeral primero y del parágrafo del artículo  44 de la Ley 734 de 2002. (...)”.</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C-124 de febrero 18 de 2003. MP. Jaime Araujo Rentería:</w:t>
      </w:r>
    </w:p>
    <w:p w:rsidR="00033B64" w:rsidRDefault="00033B64" w:rsidP="00033B64">
      <w:pPr>
        <w:jc w:val="both"/>
        <w:rPr>
          <w:sz w:val="18"/>
          <w:szCs w:val="18"/>
        </w:rPr>
      </w:pPr>
    </w:p>
    <w:p w:rsidR="00033B64" w:rsidRDefault="00033B64" w:rsidP="00033B64">
      <w:pPr>
        <w:ind w:left="360"/>
        <w:jc w:val="both"/>
        <w:rPr>
          <w:i/>
          <w:iCs/>
          <w:sz w:val="16"/>
          <w:szCs w:val="16"/>
        </w:rPr>
      </w:pPr>
      <w:r>
        <w:rPr>
          <w:i/>
          <w:iCs/>
          <w:sz w:val="16"/>
          <w:szCs w:val="16"/>
        </w:rPr>
        <w:t>“(...). 4.2. Principio de legalidad en materia disciplinaria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De conformidad con lo previsto en el Art. 29 de la Constitución Política, “nadie podrá ser juzgado sino conforme a leyes preexistentes al acto que se le imputa (...)”.</w:t>
      </w:r>
    </w:p>
    <w:p w:rsidR="00033B64" w:rsidRDefault="00033B64" w:rsidP="00033B64">
      <w:pPr>
        <w:ind w:left="360"/>
        <w:jc w:val="both"/>
        <w:rPr>
          <w:i/>
          <w:iCs/>
          <w:sz w:val="16"/>
          <w:szCs w:val="16"/>
        </w:rPr>
      </w:pPr>
    </w:p>
    <w:p w:rsidR="00033B64" w:rsidRDefault="00033B64" w:rsidP="00033B64">
      <w:pPr>
        <w:pStyle w:val="BodyText21"/>
        <w:ind w:left="360"/>
        <w:rPr>
          <w:i/>
          <w:iCs/>
          <w:sz w:val="16"/>
          <w:szCs w:val="16"/>
        </w:rPr>
      </w:pPr>
      <w:r>
        <w:rPr>
          <w:i/>
          <w:iCs/>
          <w:sz w:val="16"/>
          <w:szCs w:val="16"/>
        </w:rPr>
        <w:t>Esta disposición consagra el principio de legalidad en materia sancionatoria, expresado en la doctrina jurídica con el aforismo latino “nullum crimen nulla poena sine lege”, que constituye parte integrante del principio del debido proceso y en virtud del cual tanto las conductas ilícitas como las sanciones correspondientes deben estar determinadas en ley anterior a la ocurrencia de los hechos respectivos.</w:t>
      </w:r>
    </w:p>
    <w:p w:rsidR="00033B64" w:rsidRDefault="00033B64" w:rsidP="00033B64">
      <w:pPr>
        <w:pStyle w:val="BodyText21"/>
        <w:ind w:left="360"/>
        <w:rPr>
          <w:i/>
          <w:iCs/>
          <w:sz w:val="16"/>
          <w:szCs w:val="16"/>
        </w:rPr>
      </w:pPr>
    </w:p>
    <w:p w:rsidR="00033B64" w:rsidRDefault="00033B64" w:rsidP="00033B64">
      <w:pPr>
        <w:ind w:left="360"/>
        <w:jc w:val="both"/>
        <w:rPr>
          <w:i/>
          <w:iCs/>
          <w:sz w:val="16"/>
          <w:szCs w:val="16"/>
        </w:rPr>
      </w:pPr>
      <w:r>
        <w:rPr>
          <w:i/>
          <w:iCs/>
          <w:sz w:val="16"/>
          <w:szCs w:val="16"/>
        </w:rPr>
        <w:t>(…),, el investigador disciplinario dispone de un campo amplio para determinar si la conducta investigada se subsume o no en los supuestos de hecho de los tipos legales correspondientes, y si fue cometida con dolo o con culpa, es decir, en forma consciente y voluntaria o con violación de un deber de cuidado, lo mismo que su mayor o menor grado de gravedad, con base en los criterios señalados en el Art. 43 de la misma ley, lo cual obviamente no significa que aquel cree normas y que asuma por consiguiente el papel de legislador, ya que sólo aplica, en el sentido propio del término, las creadas por este último con las mencionadas características.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4.3. Las normas acusadas no vulneran el principio de legalidad en materia disciplinaria</w:t>
      </w:r>
    </w:p>
    <w:p w:rsidR="00033B64" w:rsidRDefault="00033B64" w:rsidP="00033B64">
      <w:pPr>
        <w:pStyle w:val="BodyText21"/>
        <w:ind w:left="360"/>
        <w:rPr>
          <w:i/>
          <w:iCs/>
          <w:sz w:val="16"/>
          <w:szCs w:val="16"/>
        </w:rPr>
      </w:pPr>
    </w:p>
    <w:p w:rsidR="00033B64" w:rsidRDefault="00033B64" w:rsidP="00033B64">
      <w:pPr>
        <w:pStyle w:val="BodyText21"/>
        <w:ind w:left="360"/>
        <w:rPr>
          <w:rFonts w:ascii="Arial" w:hAnsi="Arial" w:cs="Arial"/>
          <w:i/>
          <w:iCs/>
          <w:sz w:val="16"/>
          <w:szCs w:val="16"/>
        </w:rPr>
      </w:pPr>
      <w:r>
        <w:rPr>
          <w:i/>
          <w:iCs/>
          <w:sz w:val="16"/>
          <w:szCs w:val="16"/>
        </w:rPr>
        <w:t>(...).  v) Que el servidor público está sometido a las sanciones de destitución e inhabilidad general, para las faltas gravísimas dolosas o realizadas con culpa gravísima, y de suspensión en el ejercicio del cargo e inhabilidad especial, para las faltas graves dolosas o gravísimas culposas (Art. 44, Nums. 1 y 2, ibídem).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constitucinpoltica"/>
        <w:spacing w:after="0" w:line="240" w:lineRule="auto"/>
        <w:ind w:left="1620" w:hanging="1620"/>
      </w:pPr>
    </w:p>
    <w:p w:rsidR="00033B64" w:rsidRDefault="00033B64" w:rsidP="00033B64">
      <w:pPr>
        <w:pStyle w:val="Sangra2detindependiente"/>
        <w:autoSpaceDE/>
        <w:autoSpaceDN/>
        <w:adjustRightInd/>
        <w:rPr>
          <w:sz w:val="16"/>
          <w:szCs w:val="16"/>
        </w:rPr>
      </w:pPr>
      <w:r>
        <w:rPr>
          <w:sz w:val="16"/>
          <w:szCs w:val="16"/>
        </w:rPr>
        <w:t>“(...). Las clases de sanciones relacionadas en la nueva disposición, permiten al operador disciplinario, como ya lo hemos advertido, aplicarlas de manera discrecional, con violación al principio Constitucional de legalidad, de acuerdo con la concreción de la conducta en la falta gravísima dolosa o culposa o realizada con culpa gravísima o de conformidad a que la misma siendo gravísima se haya realizado con culpa grave o que siendo grave se realice con dolo o con culpa o que se realice en forma leve dolosa o leve culposa, todo lo cual mediante la creación de disposiciones y de adecuaciones que la ley disciplinaria en forma expresa no contempla.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El artículo 44 no habla de la terminación y suspensión del contrato de trabajo, de la remoción, de la desvinculación del cargo, de la pérdida de investidura, situaciones que se enmarcan dentro del concepto de destitución a que se refiere el artículo 45.</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El artículo 44 tampoco señala el límite de las sanciones, las cuales estaban contenidas en el artículo 29 de la Ley 200 de julio 28 de 1995, lo cual se encuentra de manera clara contenido en el artículo 46 de la nueva ley disciplinaria.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Finalmente debemos insistir, que el operador disciplinario tendrá con la nueva ley disciplinaria, la virtud de convertir una falta gravísima dolosa (que tiene contemplada una sanción de destitución e inhabilidad general de 10 a 20 años o permanente si afecta el patrimonio del Estado – artículo 46, inciso 1º) en una falta gravísima culposa (que tiene una sanción de suspensión en el ejercicio del cargo e inhabilidad especial sin ser inferior a treinta días ni superior a doce meses – artículo 46, inciso 1º), por el simple hecho de encuadrar su conducta en la norma “gravísima dolosa”, pero que con los ingredientes generadores de la culpa la convierte “automáticamente” en “gravísima culposa” (¡qué horror!). De igual manera el operador disciplinario, podrá tomar una falta gravísima dolosa o culposa y transformarla en falta grave dolosa o culposa, si llega a la conclusión motuo propio que la realización de la misma, por parte del destinatario de la ley disciplinaria, se verificó con culpa grave ( Artículo 43, numeral 9º).</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Así mismo, el operador disciplinario podrá transformar una falta grave dolosa en gravísima dolosa por haberse realizado con culpa gravísima (articulo 44, numeral 1º) o simplemente dejarla en grave dolosa o grave culposa o en leve dolosa o en leve culposa, lo </w:t>
      </w:r>
      <w:r>
        <w:rPr>
          <w:i/>
          <w:iCs/>
          <w:sz w:val="16"/>
          <w:szCs w:val="16"/>
        </w:rPr>
        <w:lastRenderedPageBreak/>
        <w:t>cual lo consideramos en extremo arbitrario y violatorio del principio de legalidad constitucional, toda vez que el único autorizado para crear normas es el legislador y no el operador disciplinario que en la mayoría de los casos no tiene la suficiente preparación que esta ciencia requiere, independientemente de la buena o mala fe con la que actúe.</w:t>
      </w:r>
    </w:p>
    <w:p w:rsidR="00033B64" w:rsidRDefault="00033B64" w:rsidP="00033B64">
      <w:pPr>
        <w:ind w:left="360"/>
        <w:jc w:val="both"/>
        <w:rPr>
          <w:i/>
          <w:iCs/>
          <w:sz w:val="16"/>
          <w:szCs w:val="16"/>
        </w:rPr>
      </w:pPr>
    </w:p>
    <w:p w:rsidR="00033B64" w:rsidRDefault="00033B64" w:rsidP="00033B64">
      <w:pPr>
        <w:pStyle w:val="constitucinpoltica"/>
        <w:spacing w:after="0" w:line="240" w:lineRule="auto"/>
        <w:ind w:left="360"/>
        <w:rPr>
          <w:sz w:val="16"/>
          <w:szCs w:val="16"/>
        </w:rPr>
      </w:pPr>
      <w:r>
        <w:rPr>
          <w:i/>
          <w:iCs/>
          <w:sz w:val="16"/>
          <w:szCs w:val="16"/>
        </w:rPr>
        <w:t>Lamentamos profundamente la ausencia de las normas disciplinarias enmarcadas dentro de la Ley 200 de julio 28 de 1995, las cuales frente a las faltas y a las sanciones eran claras; respetaban los principios de tipicidad y de legalidad y con ellas no era posible, al menos frente a las faltas gravísimas, crearlas o convertirlas en graves o las graves transformarlas en gravísimas. (...)”.</w:t>
      </w:r>
      <w:r>
        <w:rPr>
          <w:rStyle w:val="Refdenotaalpie"/>
          <w:rFonts w:ascii="Arial" w:hAnsi="Arial" w:cs="Arial"/>
          <w:sz w:val="16"/>
          <w:szCs w:val="16"/>
        </w:rPr>
        <w:footnoteReference w:id="77"/>
      </w:r>
    </w:p>
    <w:p w:rsidR="00033B64" w:rsidRDefault="00033B64" w:rsidP="00033B64">
      <w:pPr>
        <w:pStyle w:val="constitucinpoltica"/>
        <w:tabs>
          <w:tab w:val="clear" w:pos="454"/>
          <w:tab w:val="clear" w:pos="5664"/>
          <w:tab w:val="clear" w:pos="6372"/>
          <w:tab w:val="clear" w:pos="7080"/>
        </w:tabs>
        <w:autoSpaceDE/>
        <w:autoSpaceDN/>
        <w:adjustRightInd/>
        <w:spacing w:after="0" w:line="240" w:lineRule="auto"/>
      </w:pPr>
    </w:p>
    <w:p w:rsidR="00033B64" w:rsidRDefault="00033B64" w:rsidP="00033B64">
      <w:pPr>
        <w:pStyle w:val="Artculo"/>
        <w:shd w:val="clear" w:color="auto" w:fill="CCCCCC"/>
        <w:spacing w:after="0" w:line="240" w:lineRule="auto"/>
        <w:ind w:left="540" w:hanging="540"/>
        <w:rPr>
          <w:b/>
          <w:bCs/>
          <w:color w:val="auto"/>
          <w:sz w:val="18"/>
          <w:szCs w:val="18"/>
        </w:rPr>
      </w:pPr>
      <w:r>
        <w:rPr>
          <w:b/>
          <w:bCs/>
          <w:color w:val="auto"/>
          <w:sz w:val="18"/>
          <w:szCs w:val="18"/>
        </w:rPr>
        <w:t xml:space="preserve">Artículo 45. </w:t>
      </w:r>
      <w:r w:rsidRPr="00033B64">
        <w:rPr>
          <w:b/>
          <w:bCs/>
          <w:color w:val="auto"/>
          <w:sz w:val="18"/>
          <w:szCs w:val="18"/>
          <w14:shadow w14:blurRad="50800" w14:dist="38100" w14:dir="2700000" w14:sx="100000" w14:sy="100000" w14:kx="0" w14:ky="0" w14:algn="tl">
            <w14:srgbClr w14:val="000000">
              <w14:alpha w14:val="60000"/>
            </w14:srgbClr>
          </w14:shadow>
        </w:rPr>
        <w:t>Definición de las sanciones</w:t>
      </w:r>
      <w:r>
        <w:rPr>
          <w:b/>
          <w:bCs/>
          <w:color w:val="auto"/>
          <w:sz w:val="18"/>
          <w:szCs w:val="18"/>
        </w:rPr>
        <w:t>.</w:t>
      </w:r>
      <w:r>
        <w:rPr>
          <w:b/>
          <w:bCs/>
          <w:color w:val="auto"/>
          <w:sz w:val="18"/>
          <w:szCs w:val="18"/>
        </w:rPr>
        <w:softHyphen/>
      </w:r>
    </w:p>
    <w:p w:rsidR="00033B64" w:rsidRDefault="00033B64" w:rsidP="00033B64">
      <w:pPr>
        <w:pStyle w:val="Artculo1"/>
        <w:shd w:val="clear" w:color="auto" w:fill="CCCCCC"/>
        <w:spacing w:after="0" w:line="240" w:lineRule="auto"/>
        <w:ind w:left="540" w:hanging="540"/>
        <w:rPr>
          <w:sz w:val="18"/>
          <w:szCs w:val="18"/>
        </w:rPr>
      </w:pPr>
    </w:p>
    <w:p w:rsidR="00033B64" w:rsidRDefault="00033B64" w:rsidP="00033B64">
      <w:pPr>
        <w:pStyle w:val="Artculo1"/>
        <w:shd w:val="clear" w:color="auto" w:fill="CCCCCC"/>
        <w:tabs>
          <w:tab w:val="clear" w:pos="454"/>
          <w:tab w:val="left" w:pos="360"/>
        </w:tabs>
        <w:spacing w:after="0" w:line="240" w:lineRule="auto"/>
        <w:ind w:left="360" w:hanging="360"/>
        <w:rPr>
          <w:sz w:val="18"/>
          <w:szCs w:val="18"/>
        </w:rPr>
      </w:pPr>
      <w:r>
        <w:rPr>
          <w:sz w:val="18"/>
          <w:szCs w:val="18"/>
        </w:rPr>
        <w:t>1.</w:t>
      </w:r>
      <w:r>
        <w:rPr>
          <w:sz w:val="18"/>
          <w:szCs w:val="18"/>
        </w:rPr>
        <w:tab/>
        <w:t>La destitución e inhabilidad general implica:</w:t>
      </w:r>
    </w:p>
    <w:p w:rsidR="00033B64" w:rsidRDefault="00033B64" w:rsidP="00033B64">
      <w:pPr>
        <w:pStyle w:val="Artculo1"/>
        <w:shd w:val="clear" w:color="auto" w:fill="CCCCCC"/>
        <w:tabs>
          <w:tab w:val="left" w:pos="360"/>
        </w:tabs>
        <w:spacing w:after="0" w:line="240" w:lineRule="auto"/>
        <w:ind w:left="360" w:hanging="360"/>
        <w:rPr>
          <w:sz w:val="18"/>
          <w:szCs w:val="18"/>
        </w:rPr>
      </w:pPr>
      <w:r>
        <w:rPr>
          <w:sz w:val="18"/>
          <w:szCs w:val="18"/>
        </w:rPr>
        <w:tab/>
      </w:r>
    </w:p>
    <w:p w:rsidR="00033B64" w:rsidRDefault="00033B64" w:rsidP="00033B64">
      <w:pPr>
        <w:pStyle w:val="Artculo1"/>
        <w:shd w:val="clear" w:color="auto" w:fill="CCCCCC"/>
        <w:tabs>
          <w:tab w:val="clear" w:pos="454"/>
          <w:tab w:val="left" w:pos="360"/>
          <w:tab w:val="left" w:pos="720"/>
        </w:tabs>
        <w:spacing w:after="0" w:line="240" w:lineRule="auto"/>
        <w:ind w:left="360" w:hanging="360"/>
        <w:rPr>
          <w:sz w:val="18"/>
          <w:szCs w:val="18"/>
        </w:rPr>
      </w:pPr>
      <w:r>
        <w:rPr>
          <w:sz w:val="18"/>
          <w:szCs w:val="18"/>
        </w:rPr>
        <w:tab/>
        <w:t xml:space="preserve">a. </w:t>
      </w:r>
      <w:r>
        <w:rPr>
          <w:sz w:val="18"/>
          <w:szCs w:val="18"/>
        </w:rPr>
        <w:tab/>
        <w:t>La terminación de la relación del servidor público con la administración, sin que importe que sea de libre nombramiento y remoción, de carrera o elección, o</w:t>
      </w:r>
    </w:p>
    <w:p w:rsidR="00033B64" w:rsidRDefault="00033B64" w:rsidP="00033B64">
      <w:pPr>
        <w:pStyle w:val="Artculo1"/>
        <w:shd w:val="clear" w:color="auto" w:fill="CCCCCC"/>
        <w:tabs>
          <w:tab w:val="left" w:pos="360"/>
          <w:tab w:val="left" w:pos="720"/>
        </w:tabs>
        <w:spacing w:after="0" w:line="240" w:lineRule="auto"/>
        <w:ind w:left="360" w:hanging="360"/>
        <w:rPr>
          <w:sz w:val="18"/>
          <w:szCs w:val="18"/>
        </w:rPr>
      </w:pPr>
      <w:r>
        <w:rPr>
          <w:sz w:val="18"/>
          <w:szCs w:val="18"/>
        </w:rPr>
        <w:tab/>
      </w:r>
    </w:p>
    <w:p w:rsidR="00033B64" w:rsidRDefault="00033B64" w:rsidP="00033B64">
      <w:pPr>
        <w:pStyle w:val="Artculo1"/>
        <w:shd w:val="clear" w:color="auto" w:fill="CCCCCC"/>
        <w:tabs>
          <w:tab w:val="left" w:pos="360"/>
          <w:tab w:val="left" w:pos="720"/>
        </w:tabs>
        <w:spacing w:after="0" w:line="240" w:lineRule="auto"/>
        <w:ind w:left="360" w:hanging="360"/>
        <w:rPr>
          <w:sz w:val="18"/>
          <w:szCs w:val="18"/>
        </w:rPr>
      </w:pPr>
      <w:r>
        <w:rPr>
          <w:sz w:val="18"/>
          <w:szCs w:val="18"/>
        </w:rPr>
        <w:tab/>
        <w:t>b.  La desvinculación del cargo, en los casos previstos en los artículos 110 y 278, numeral 1, de la Constitución Política, o</w:t>
      </w:r>
    </w:p>
    <w:p w:rsidR="00033B64" w:rsidRDefault="00033B64" w:rsidP="00033B64">
      <w:pPr>
        <w:pStyle w:val="Artculo1"/>
        <w:shd w:val="clear" w:color="auto" w:fill="CCCCCC"/>
        <w:tabs>
          <w:tab w:val="left" w:pos="360"/>
          <w:tab w:val="left" w:pos="720"/>
        </w:tabs>
        <w:spacing w:after="0" w:line="240" w:lineRule="auto"/>
        <w:ind w:left="360" w:hanging="360"/>
        <w:rPr>
          <w:sz w:val="18"/>
          <w:szCs w:val="18"/>
        </w:rPr>
      </w:pPr>
      <w:r>
        <w:rPr>
          <w:sz w:val="18"/>
          <w:szCs w:val="18"/>
        </w:rPr>
        <w:tab/>
      </w:r>
    </w:p>
    <w:p w:rsidR="00033B64" w:rsidRDefault="00033B64" w:rsidP="00033B64">
      <w:pPr>
        <w:pStyle w:val="Artculo1"/>
        <w:shd w:val="clear" w:color="auto" w:fill="CCCCCC"/>
        <w:tabs>
          <w:tab w:val="clear" w:pos="454"/>
          <w:tab w:val="left" w:pos="360"/>
          <w:tab w:val="left" w:pos="720"/>
        </w:tabs>
        <w:spacing w:after="0" w:line="240" w:lineRule="auto"/>
        <w:ind w:left="360" w:hanging="360"/>
        <w:rPr>
          <w:sz w:val="18"/>
          <w:szCs w:val="18"/>
        </w:rPr>
      </w:pPr>
      <w:r>
        <w:rPr>
          <w:sz w:val="18"/>
          <w:szCs w:val="18"/>
        </w:rPr>
        <w:tab/>
        <w:t xml:space="preserve">c. </w:t>
      </w:r>
      <w:r>
        <w:rPr>
          <w:sz w:val="18"/>
          <w:szCs w:val="18"/>
        </w:rPr>
        <w:tab/>
        <w:t>La terminación del contrato de trabajo; y</w:t>
      </w:r>
    </w:p>
    <w:p w:rsidR="00033B64" w:rsidRDefault="00033B64" w:rsidP="00033B64">
      <w:pPr>
        <w:pStyle w:val="Artculo1"/>
        <w:shd w:val="clear" w:color="auto" w:fill="CCCCCC"/>
        <w:tabs>
          <w:tab w:val="clear" w:pos="454"/>
          <w:tab w:val="left" w:pos="360"/>
          <w:tab w:val="left" w:pos="720"/>
        </w:tabs>
        <w:spacing w:after="0" w:line="240" w:lineRule="auto"/>
        <w:ind w:left="360" w:hanging="360"/>
        <w:rPr>
          <w:sz w:val="18"/>
          <w:szCs w:val="18"/>
        </w:rPr>
      </w:pPr>
    </w:p>
    <w:p w:rsidR="00033B64" w:rsidRDefault="00033B64" w:rsidP="00033B64">
      <w:pPr>
        <w:pStyle w:val="Artculo1"/>
        <w:shd w:val="clear" w:color="auto" w:fill="CCCCCC"/>
        <w:tabs>
          <w:tab w:val="clear" w:pos="454"/>
          <w:tab w:val="left" w:pos="360"/>
          <w:tab w:val="left" w:pos="720"/>
        </w:tabs>
        <w:spacing w:after="0" w:line="240" w:lineRule="auto"/>
        <w:ind w:left="360" w:hanging="360"/>
        <w:rPr>
          <w:sz w:val="18"/>
          <w:szCs w:val="18"/>
        </w:rPr>
      </w:pPr>
      <w:r>
        <w:rPr>
          <w:sz w:val="18"/>
          <w:szCs w:val="18"/>
        </w:rPr>
        <w:tab/>
        <w:t xml:space="preserve">d. </w:t>
      </w:r>
      <w:r>
        <w:rPr>
          <w:sz w:val="18"/>
          <w:szCs w:val="18"/>
        </w:rPr>
        <w:tab/>
        <w:t>En todos los casos anteriores, la imposibilidad de ejercer la función pública en cualquier cargo o función, por el término señalado en el fallo, y la exclusión del escalafón o carrera.</w:t>
      </w:r>
    </w:p>
    <w:p w:rsidR="00033B64" w:rsidRDefault="00033B64" w:rsidP="00033B64">
      <w:pPr>
        <w:pStyle w:val="Artculo1"/>
        <w:shd w:val="clear" w:color="auto" w:fill="CCCCCC"/>
        <w:tabs>
          <w:tab w:val="left" w:pos="360"/>
        </w:tabs>
        <w:spacing w:after="0" w:line="240" w:lineRule="auto"/>
        <w:ind w:left="360" w:hanging="360"/>
        <w:rPr>
          <w:sz w:val="18"/>
          <w:szCs w:val="18"/>
        </w:rPr>
      </w:pPr>
    </w:p>
    <w:p w:rsidR="00033B64" w:rsidRDefault="00033B64" w:rsidP="00033B64">
      <w:pPr>
        <w:pStyle w:val="Artculo1"/>
        <w:shd w:val="clear" w:color="auto" w:fill="CCCCCC"/>
        <w:tabs>
          <w:tab w:val="clear" w:pos="454"/>
          <w:tab w:val="left" w:pos="360"/>
        </w:tabs>
        <w:spacing w:after="0" w:line="240" w:lineRule="auto"/>
        <w:ind w:left="360" w:hanging="360"/>
        <w:rPr>
          <w:sz w:val="18"/>
          <w:szCs w:val="18"/>
        </w:rPr>
      </w:pPr>
      <w:r>
        <w:rPr>
          <w:sz w:val="18"/>
          <w:szCs w:val="18"/>
        </w:rPr>
        <w:t>2.</w:t>
      </w:r>
      <w:r>
        <w:rPr>
          <w:sz w:val="18"/>
          <w:szCs w:val="18"/>
        </w:rPr>
        <w:tab/>
        <w:t>La suspensión implica la separación del ejercicio del cargo en cuyo desempeño se originó la falta disciplinaria y la inhabilidad especial, la imposibilidad de ejercer la función pública, en cualquier cargo distinto de aquel, por el término señalado en el fallo.</w:t>
      </w:r>
    </w:p>
    <w:p w:rsidR="00033B64" w:rsidRDefault="00033B64" w:rsidP="00033B64">
      <w:pPr>
        <w:pStyle w:val="Artculo1"/>
        <w:shd w:val="clear" w:color="auto" w:fill="CCCCCC"/>
        <w:tabs>
          <w:tab w:val="left" w:pos="360"/>
        </w:tabs>
        <w:spacing w:after="0" w:line="240" w:lineRule="auto"/>
        <w:ind w:left="360" w:hanging="360"/>
        <w:rPr>
          <w:sz w:val="18"/>
          <w:szCs w:val="18"/>
        </w:rPr>
      </w:pPr>
    </w:p>
    <w:p w:rsidR="00033B64" w:rsidRDefault="00033B64" w:rsidP="00033B64">
      <w:pPr>
        <w:pStyle w:val="Artculo1"/>
        <w:shd w:val="clear" w:color="auto" w:fill="CCCCCC"/>
        <w:tabs>
          <w:tab w:val="clear" w:pos="454"/>
          <w:tab w:val="left" w:pos="360"/>
        </w:tabs>
        <w:spacing w:after="0" w:line="240" w:lineRule="auto"/>
        <w:ind w:left="360" w:hanging="360"/>
        <w:rPr>
          <w:sz w:val="18"/>
          <w:szCs w:val="18"/>
        </w:rPr>
      </w:pPr>
      <w:r>
        <w:rPr>
          <w:sz w:val="18"/>
          <w:szCs w:val="18"/>
        </w:rPr>
        <w:t>3.</w:t>
      </w:r>
      <w:r>
        <w:rPr>
          <w:sz w:val="18"/>
          <w:szCs w:val="18"/>
        </w:rPr>
        <w:tab/>
        <w:t>La multa es una sanción de carácter pecuniario.</w:t>
      </w:r>
    </w:p>
    <w:p w:rsidR="00033B64" w:rsidRDefault="00033B64" w:rsidP="00033B64">
      <w:pPr>
        <w:pStyle w:val="Artculo1"/>
        <w:shd w:val="clear" w:color="auto" w:fill="CCCCCC"/>
        <w:tabs>
          <w:tab w:val="left" w:pos="360"/>
        </w:tabs>
        <w:spacing w:after="0" w:line="240" w:lineRule="auto"/>
        <w:ind w:left="360" w:hanging="360"/>
        <w:rPr>
          <w:sz w:val="18"/>
          <w:szCs w:val="18"/>
        </w:rPr>
      </w:pPr>
    </w:p>
    <w:p w:rsidR="00033B64" w:rsidRDefault="00033B64" w:rsidP="00033B64">
      <w:pPr>
        <w:pStyle w:val="Artculo1"/>
        <w:shd w:val="clear" w:color="auto" w:fill="CCCCCC"/>
        <w:tabs>
          <w:tab w:val="clear" w:pos="454"/>
          <w:tab w:val="left" w:pos="360"/>
        </w:tabs>
        <w:spacing w:after="0" w:line="240" w:lineRule="auto"/>
        <w:ind w:left="360" w:hanging="360"/>
        <w:rPr>
          <w:sz w:val="18"/>
          <w:szCs w:val="18"/>
        </w:rPr>
      </w:pPr>
      <w:r>
        <w:rPr>
          <w:sz w:val="18"/>
          <w:szCs w:val="18"/>
        </w:rPr>
        <w:t>4.</w:t>
      </w:r>
      <w:r>
        <w:rPr>
          <w:sz w:val="18"/>
          <w:szCs w:val="18"/>
        </w:rPr>
        <w:tab/>
        <w:t>La amonestación escrita implica un llamado de atención formal, por escrito, que debe registrarse en la hoja de vida.</w:t>
      </w: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r>
        <w:rPr>
          <w:color w:val="auto"/>
          <w:sz w:val="18"/>
          <w:szCs w:val="18"/>
        </w:rPr>
        <w:tab/>
        <w:t>Si al momento del fallo el servidor público o el particular sancionado presta servicios en el mismo o en otro cargo similar en la misma entidad o en otra entidad oficial, incluso en período diferente, deberá comunicarse la sanción al representante legal o a quien corresponda, para que proceda a hacerla efectiva.</w:t>
      </w:r>
    </w:p>
    <w:p w:rsidR="00033B64" w:rsidRDefault="00033B64" w:rsidP="00033B64">
      <w:pPr>
        <w:pStyle w:val="constitucinpoltica"/>
        <w:spacing w:after="0" w:line="240" w:lineRule="auto"/>
        <w:ind w:left="454"/>
        <w:rPr>
          <w:b/>
          <w:bCs/>
        </w:rPr>
      </w:pPr>
    </w:p>
    <w:p w:rsidR="00033B64" w:rsidRDefault="00033B64" w:rsidP="00033B64">
      <w:pPr>
        <w:pStyle w:val="constitucinpoltica"/>
        <w:tabs>
          <w:tab w:val="clear" w:pos="454"/>
          <w:tab w:val="left" w:pos="1620"/>
        </w:tabs>
        <w:spacing w:after="0" w:line="240" w:lineRule="auto"/>
        <w:ind w:left="1620" w:hanging="1620"/>
        <w:rPr>
          <w:b/>
          <w:bCs/>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110 y 278 (1); </w:t>
      </w:r>
      <w:r>
        <w:rPr>
          <w:b/>
          <w:bCs/>
          <w:sz w:val="14"/>
          <w:szCs w:val="14"/>
        </w:rPr>
        <w:t>Ley 443/98:</w:t>
      </w:r>
      <w:r>
        <w:rPr>
          <w:sz w:val="14"/>
          <w:szCs w:val="14"/>
        </w:rPr>
        <w:t xml:space="preserve"> Arts. 37 y 39; </w:t>
      </w:r>
      <w:r>
        <w:rPr>
          <w:b/>
          <w:bCs/>
          <w:sz w:val="14"/>
          <w:szCs w:val="14"/>
        </w:rPr>
        <w:t>Ley 712/01</w:t>
      </w:r>
      <w:r>
        <w:rPr>
          <w:sz w:val="14"/>
          <w:szCs w:val="14"/>
        </w:rPr>
        <w:t xml:space="preserve">; </w:t>
      </w:r>
      <w:r>
        <w:rPr>
          <w:b/>
          <w:bCs/>
          <w:sz w:val="14"/>
          <w:szCs w:val="14"/>
        </w:rPr>
        <w:t xml:space="preserve">CDU: </w:t>
      </w:r>
      <w:r>
        <w:rPr>
          <w:sz w:val="14"/>
          <w:szCs w:val="14"/>
        </w:rPr>
        <w:t>Arts. 45 (3 y 4), 56, 63 (2 y 3), 64, 157 (parágrafo), 173, 182 al 191.</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sz w:val="16"/>
          <w:szCs w:val="16"/>
        </w:rPr>
      </w:pPr>
      <w:r>
        <w:rPr>
          <w:i/>
          <w:iCs/>
          <w:sz w:val="16"/>
          <w:szCs w:val="16"/>
        </w:rPr>
        <w:t>“(...). Destitución. Noción. La  destitución es una sanción disciplinaria principal, que se aplica al disciplinado cuando incurre en  las faltas gravísimas dolosas o realizadas con culpa gravísima previamente señaladas en la ley, a través de un procedimiento ordinario o verbal, según el caso, y por parte de quien sea competente, con el fin de que surta efectos ejemplarizantes hacia él y los demás destinatarios de la ley disciplinaria, y para que se materialice la prevención y la corrección como garantía de la efectividad de los principios y fines previstos en la Constitución, la ley y los tratados internacionales que se deben observar en el ejercicio de la función pública.</w:t>
      </w:r>
      <w:r>
        <w:rPr>
          <w:i/>
          <w:iCs/>
          <w:sz w:val="16"/>
          <w:szCs w:val="16"/>
        </w:rPr>
        <w:fldChar w:fldCharType="begin"/>
      </w:r>
      <w:r>
        <w:rPr>
          <w:i/>
          <w:iCs/>
          <w:color w:val="000000"/>
          <w:sz w:val="16"/>
          <w:szCs w:val="16"/>
        </w:rPr>
        <w:instrText>tc "</w:instrText>
      </w:r>
      <w:r>
        <w:rPr>
          <w:i/>
          <w:iCs/>
          <w:sz w:val="16"/>
          <w:szCs w:val="16"/>
        </w:rPr>
        <w:instrText>Destitución. Noción. La  destitución es una sanción disciplinaria principal, que se aplica al disciplinado cuando incurre en  las faltas gravísimas  previamente señaladas en la ley, a través de un procedimiento ordinario y por parte de quien sea competente, con el fin de que surta efectos ejemplarizantes hacia él y los demás destinatarios de la ley disciplinaria, y para que se materialice la prevención y garantía de la buena marcha de la gestión pública."</w:instrText>
      </w:r>
      <w:r>
        <w:rPr>
          <w:i/>
          <w:iCs/>
          <w:sz w:val="16"/>
          <w:szCs w:val="16"/>
        </w:rPr>
        <w:fldChar w:fldCharType="end"/>
      </w:r>
    </w:p>
    <w:p w:rsidR="00033B64" w:rsidRDefault="00033B64" w:rsidP="00033B64">
      <w:pPr>
        <w:ind w:left="360"/>
        <w:jc w:val="both"/>
        <w:rPr>
          <w:b/>
          <w:bCs/>
          <w:i/>
          <w:iCs/>
          <w:sz w:val="16"/>
          <w:szCs w:val="16"/>
        </w:rPr>
      </w:pPr>
    </w:p>
    <w:p w:rsidR="00033B64" w:rsidRDefault="00033B64" w:rsidP="00033B64">
      <w:pPr>
        <w:ind w:left="360"/>
        <w:jc w:val="both"/>
        <w:rPr>
          <w:b/>
          <w:bCs/>
          <w:i/>
          <w:iCs/>
          <w:sz w:val="16"/>
          <w:szCs w:val="16"/>
        </w:rPr>
      </w:pPr>
      <w:r>
        <w:rPr>
          <w:i/>
          <w:iCs/>
          <w:sz w:val="16"/>
          <w:szCs w:val="16"/>
        </w:rPr>
        <w:t>La destitución significa la separación del servidor público o del particular en los casos previstos en la Ley 734 de febrero 5 de 2002, de un cargo o de una función como consecuencia de una sanción administrativa disciplinaria.</w:t>
      </w:r>
      <w:r>
        <w:rPr>
          <w:i/>
          <w:iCs/>
          <w:sz w:val="16"/>
          <w:szCs w:val="16"/>
        </w:rPr>
        <w:fldChar w:fldCharType="begin"/>
      </w:r>
      <w:r>
        <w:rPr>
          <w:i/>
          <w:iCs/>
          <w:color w:val="000000"/>
          <w:sz w:val="16"/>
          <w:szCs w:val="16"/>
        </w:rPr>
        <w:instrText>tc "</w:instrText>
      </w:r>
      <w:r>
        <w:rPr>
          <w:b/>
          <w:bCs/>
          <w:i/>
          <w:iCs/>
          <w:sz w:val="16"/>
          <w:szCs w:val="16"/>
        </w:rPr>
        <w:tab/>
      </w:r>
      <w:r>
        <w:rPr>
          <w:i/>
          <w:iCs/>
          <w:sz w:val="16"/>
          <w:szCs w:val="16"/>
        </w:rPr>
        <w:instrText>La destitución significa la separación del servidor público o de quien presta funciones públicas de manera transitoria o permanente, de un cargo o de una función como consecuencia de una sanción administrativa disciplinaria.</w:instrText>
      </w:r>
      <w:r>
        <w:rPr>
          <w:b/>
          <w:bCs/>
          <w:i/>
          <w:iCs/>
          <w:sz w:val="16"/>
          <w:szCs w:val="16"/>
        </w:rPr>
        <w:instrText>"</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Destitución. Consecuencias. Cuando la sanción disciplinaria es producto de una falta gravísima, tiene como consecuencia la separación definitiva de la función pública que desempeña el  sancionado, sin que importe que sea de libre nombramiento y remoción, de carrera o elección, la pérdida de los derechos de la carrera administrativa; la inhabilidad general de diez (10) a veinte (20) años o “permanente” (si se afecta el patrimonio económico del Estado) y el correspondiente registro en la División de Registro y Control y Correspondencia de la Procuraduría General de la Nación “para efectos de la expedición del certificado de antecedentes” (artículo </w:t>
      </w:r>
      <w:r>
        <w:rPr>
          <w:i/>
          <w:iCs/>
          <w:sz w:val="16"/>
          <w:szCs w:val="16"/>
        </w:rPr>
        <w:lastRenderedPageBreak/>
        <w:t>174, inciso 1º), que “deberá contener las anotaciones de providencias ejecutoriadas dentro de los cinco  (5) años anteriores a su expedición y, en todo caso, aquellas que se refieren a sanciones o inhabilidades que se encuentren vigentes en dicho momento” (artículo 174, inciso 3º), con la excepción dispuesta en el artículo 174, inciso 4º de la Ley 734 de febrero 5 de 2002 relacionada con los nombramientos o posesión en los cargos que exigen para su desempeño la ausencia de antecedentes, caso en el cual tendrá vigencia indeterminada y en donde “se certificarán todas las anotaciones que figuren en el registro</w:t>
      </w:r>
      <w:r>
        <w:rPr>
          <w:i/>
          <w:iCs/>
          <w:sz w:val="16"/>
          <w:szCs w:val="16"/>
        </w:rPr>
        <w:fldChar w:fldCharType="begin"/>
      </w:r>
      <w:r>
        <w:rPr>
          <w:i/>
          <w:iCs/>
          <w:sz w:val="16"/>
          <w:szCs w:val="16"/>
        </w:rPr>
        <w:instrText>tc "</w:instrText>
      </w:r>
      <w:r>
        <w:rPr>
          <w:i/>
          <w:iCs/>
          <w:sz w:val="16"/>
          <w:szCs w:val="16"/>
        </w:rPr>
        <w:tab/>
        <w:instrText>Destitución. Consecuencias. Cuando la sanción disciplinaria es producto de una falta gravísima, tiene como consecuencia la separación definitiva de la función pública que desempeña el  sancionado,  la pérdida de los derechos de la carrera administrativa y el correspondiente registro</w:instrText>
      </w:r>
      <w:r>
        <w:rPr>
          <w:i/>
          <w:iCs/>
          <w:position w:val="6"/>
          <w:sz w:val="16"/>
          <w:szCs w:val="16"/>
        </w:rPr>
        <w:instrText>1427</w:instrText>
      </w:r>
      <w:r>
        <w:rPr>
          <w:i/>
          <w:iCs/>
          <w:sz w:val="16"/>
          <w:szCs w:val="16"/>
        </w:rPr>
        <w:instrText xml:space="preserve"> en la Procuraduría General de la Nación para que pueda ser consultada por cualquier entidad del Estado, registro que tendrá vigencia y sólo podrá ser utilizado por el término de la inhabilidad que se le haya fijado, con la excepción dispuesta en el artículo 33 de la Ley 200 de julio 28 de 1995 relacionada con los nombramientos o posesión en los cargos que exigen para su desempeño la ausencia total de sanciones, caso en el cual tendrá vigencia indeterminada."</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El literal d. del numeral 1º del artículo 45 del Código Disciplinario Único y su alcance. De la lectura del literal referido se desprende que la sanción de destitución acarrea “la exclusión del escalafón o carrera” con los derechos que la edifican, sea que la falta haya sido cometida en un cargo de carrera o que la misma haya sido cometida por un funcionario de carrera que haya sido comisionado o encargado en un cargo de libre nombramiento o remoción. </w:t>
      </w:r>
      <w:r>
        <w:rPr>
          <w:i/>
          <w:iCs/>
          <w:sz w:val="16"/>
          <w:szCs w:val="16"/>
        </w:rPr>
        <w:fldChar w:fldCharType="begin"/>
      </w:r>
      <w:r>
        <w:rPr>
          <w:i/>
          <w:iCs/>
          <w:color w:val="000000"/>
          <w:sz w:val="16"/>
          <w:szCs w:val="16"/>
        </w:rPr>
        <w:instrText>tc "</w:instrText>
      </w:r>
      <w:r>
        <w:rPr>
          <w:i/>
          <w:iCs/>
          <w:sz w:val="16"/>
          <w:szCs w:val="16"/>
        </w:rPr>
        <w:instrText>El numeral 11 del artículo 29 del Código Disciplinario Único y su alcance. De la lectura del numeral referido se desprende que la sanción de destitución acarrea la pérdida de la carrera administrativa con los derechos que la edifican, sea que la falta haya sido cometida en un cargo de carrera o que la misma haya sido cometida por un funcionario de carrera que haya sido comisionado o encargado en un cargo de libre nombramiento o remoción. "</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Este literal, en nuestro criterio, no establece una sanción administrativa disciplinaria, sino que aclara una situación muy particular que puede acontecer cuando un servidor público perteneciente a la carrera administrativa realice una conducta contraria a la ley disciplinaria en situación administrativa de encargo o comisión en un cargo de libre nombramiento y remoción, a fin de evitar interpretaciones que conduzcan a desligar al funcionario de la comisión o del encargo y a mantenerlo en el cargo titular perteneciente a la carrera administrativa.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Desvinculación del cargo. Noción. La  desvinculación del cargo es una consecuencia de la sanción de destitución e inhabilidad general, que se aplica al disciplinado, previa audiencia y mediante decisión motivada, cuando incurre en  las faltas gravísimas  de que tratan los artículos 110 y 278, numeral 1º, de la Constitución Política, a través del procedimiento disciplinario especial señalado en el Libro III, Título XI, Capítulo II, artículos 182 y siguientes del nuevo Código Disciplinario Único y por parte del Procurador General de la Nación, como función directa que le corresponde, con el fin de que surta efectos ejemplarizantes hacia él y los demás destinatarios de la ley disciplinaria, y para que se materialice la prevención y la corrección como garantía de la efectividad de los principios y fines previstos en la Constitución, la ley y los tratados internacionales que se deben observar en el ejercicio de la función pública.</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instrText>Desvinculación del cargo. Noción. La  desvinculación del cargo es una sanción disciplinaria principal, que se aplica al disciplinado, previa audiencia y mediante decisión motivada, cuando incurre en  las faltas gravísimas  de que trata el  numeral 1º del artículo 278 de la Constitución Política, a través del procedimiento señalado en el Libro III, Título XII, Capítulo I, artículos 159 y siguientes del Código Disciplinario Único y por parte del Procurador General de la Nación, como función directa que le corresponde, con el fin de que surta efectos ejemplarizantes hacia él y los demás destinatarios de la ley disciplinaria, y para que se materialice la prevención y garantía de la buena marcha de la gestión pública."</w:instrText>
      </w:r>
      <w:r>
        <w:rPr>
          <w:i/>
          <w:iCs/>
          <w:sz w:val="16"/>
          <w:szCs w:val="16"/>
        </w:rPr>
        <w:fldChar w:fldCharType="end"/>
      </w:r>
    </w:p>
    <w:p w:rsidR="00033B64" w:rsidRDefault="00033B64" w:rsidP="00033B64">
      <w:pPr>
        <w:ind w:left="360"/>
        <w:jc w:val="both"/>
        <w:rPr>
          <w:b/>
          <w:bCs/>
          <w:i/>
          <w:iCs/>
          <w:sz w:val="16"/>
          <w:szCs w:val="16"/>
        </w:rPr>
      </w:pPr>
      <w:r>
        <w:rPr>
          <w:i/>
          <w:iCs/>
          <w:sz w:val="16"/>
          <w:szCs w:val="16"/>
        </w:rPr>
        <w:t xml:space="preserve">La desvinculación significa la separación del servidor público o del particular,  en los casos previstos en la nueva ley disciplinaria, de un cargo o de una función como consecuencia de una sanción administrativa disciplinaria. </w:t>
      </w:r>
      <w:r>
        <w:rPr>
          <w:i/>
          <w:iCs/>
          <w:sz w:val="16"/>
          <w:szCs w:val="16"/>
        </w:rPr>
        <w:fldChar w:fldCharType="begin"/>
      </w:r>
      <w:r>
        <w:rPr>
          <w:i/>
          <w:iCs/>
          <w:color w:val="000000"/>
          <w:sz w:val="16"/>
          <w:szCs w:val="16"/>
        </w:rPr>
        <w:instrText>tc "</w:instrText>
      </w:r>
      <w:r>
        <w:rPr>
          <w:b/>
          <w:bCs/>
          <w:i/>
          <w:iCs/>
          <w:sz w:val="16"/>
          <w:szCs w:val="16"/>
        </w:rPr>
        <w:tab/>
      </w:r>
      <w:r>
        <w:rPr>
          <w:i/>
          <w:iCs/>
          <w:sz w:val="16"/>
          <w:szCs w:val="16"/>
        </w:rPr>
        <w:instrText xml:space="preserve">La desvinculación significa la separación del servidor público o de quien presta funciones públicas de manera transitoria o permanente, de un cargo o de una función como consecuencia de una sanción administrativa disciplinaria. </w:instrText>
      </w:r>
      <w:r>
        <w:rPr>
          <w:b/>
          <w:bCs/>
          <w:i/>
          <w:iCs/>
          <w:sz w:val="16"/>
          <w:szCs w:val="16"/>
        </w:rPr>
        <w:instrText>"</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Terminación del contrato de trabajo. Noción. La  terminación del contrato de trabajo es  una consecuencia de la sanción de destitución e inhabilidad general, que se aplica al disciplinado cuando incurre en  las faltas gravísimas  previamente señaladas en la ley, a través de un procedimiento ordinario o verbal y por parte de quien sea competente, con el fin de poner fin a la relación contractual establecida con el trabajador oficial; para que surta efectos ejemplarizantes hacia él y los demás destinatarios de la ley disciplinaria, y para que se materialice la prevención y la corrección como garantía de la efectividad de los principios y fines previstos en la Constitución, la ley y los tratados internacionales que se deben observar en el ejercicio de la función pública.</w:t>
      </w:r>
      <w:r>
        <w:rPr>
          <w:i/>
          <w:iCs/>
          <w:sz w:val="16"/>
          <w:szCs w:val="16"/>
        </w:rPr>
        <w:fldChar w:fldCharType="begin"/>
      </w:r>
      <w:r>
        <w:rPr>
          <w:i/>
          <w:iCs/>
          <w:color w:val="000000"/>
          <w:sz w:val="16"/>
          <w:szCs w:val="16"/>
        </w:rPr>
        <w:instrText>tc "</w:instrText>
      </w:r>
      <w:r>
        <w:rPr>
          <w:i/>
          <w:iCs/>
          <w:sz w:val="16"/>
          <w:szCs w:val="16"/>
        </w:rPr>
        <w:instrText>Destitución. Noción. La  destitución es una sanción disciplinaria principal, que se aplica al disciplinado cuando incurre en  las faltas gravísimas  previamente señaladas en la ley, a través de un procedimiento ordinario y por parte de quien sea competente, con el fin de que surta efectos ejemplarizantes hacia él y los demás destinatarios de la ley disciplinaria, y para que se materialice la prevención y garantía de la buena marcha de la gestión pública."</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b/>
          <w:bCs/>
          <w:i/>
          <w:iCs/>
          <w:sz w:val="16"/>
          <w:szCs w:val="16"/>
        </w:rPr>
      </w:pPr>
      <w:r>
        <w:rPr>
          <w:i/>
          <w:iCs/>
          <w:sz w:val="16"/>
          <w:szCs w:val="16"/>
        </w:rPr>
        <w:t xml:space="preserve">La terminación del contrato de trabajo significa la separación del servidor público o del particular,  en los casos previstos en la nueva ley disciplinaria, de un cargo o de una función como consecuencia de una sanción administrativa disciplinaria. </w:t>
      </w:r>
      <w:r>
        <w:rPr>
          <w:i/>
          <w:iCs/>
          <w:sz w:val="16"/>
          <w:szCs w:val="16"/>
        </w:rPr>
        <w:fldChar w:fldCharType="begin"/>
      </w:r>
      <w:r>
        <w:rPr>
          <w:i/>
          <w:iCs/>
          <w:color w:val="000000"/>
          <w:sz w:val="16"/>
          <w:szCs w:val="16"/>
        </w:rPr>
        <w:instrText>tc "</w:instrText>
      </w:r>
      <w:r>
        <w:rPr>
          <w:b/>
          <w:bCs/>
          <w:i/>
          <w:iCs/>
          <w:sz w:val="16"/>
          <w:szCs w:val="16"/>
        </w:rPr>
        <w:tab/>
      </w:r>
      <w:r>
        <w:rPr>
          <w:i/>
          <w:iCs/>
          <w:sz w:val="16"/>
          <w:szCs w:val="16"/>
        </w:rPr>
        <w:instrText xml:space="preserve">La desvinculación significa la separación del servidor público o de quien presta funciones públicas de manera transitoria o permanente, de un cargo o de una función como consecuencia de una sanción administrativa disciplinaria. </w:instrText>
      </w:r>
      <w:r>
        <w:rPr>
          <w:b/>
          <w:bCs/>
          <w:i/>
          <w:iCs/>
          <w:sz w:val="16"/>
          <w:szCs w:val="16"/>
        </w:rPr>
        <w:instrText>"</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Remoción. Noción. La  remoción es una consecuencia de la sanción de destitución e inhabilidad general, que se aplica al disciplinado cuyo cargo es de libre nombramiento, cuando incurre en  las faltas gravísimas  previamente señaladas en la Constitución  o en la ley con esa especial connotación, a través de un procedimiento y por parte de la Procuraduría General de la Nación, con el fin de poner fin a la función pública establecida; para que surta efectos ejemplarizantes hacia él y los demás destinatarios de la ley disciplinaria, y para que se materialice la prevención y la corrección como garantía de la efectividad de los principios y fines previstos en la Constitución, la ley y los tratados internacionales que se deben observar en el ejercicio de la función pública.</w:t>
      </w:r>
      <w:r>
        <w:rPr>
          <w:i/>
          <w:iCs/>
          <w:sz w:val="16"/>
          <w:szCs w:val="16"/>
        </w:rPr>
        <w:fldChar w:fldCharType="begin"/>
      </w:r>
      <w:r>
        <w:rPr>
          <w:i/>
          <w:iCs/>
          <w:color w:val="000000"/>
          <w:sz w:val="16"/>
          <w:szCs w:val="16"/>
        </w:rPr>
        <w:instrText>tc "</w:instrText>
      </w:r>
      <w:r>
        <w:rPr>
          <w:i/>
          <w:iCs/>
          <w:sz w:val="16"/>
          <w:szCs w:val="16"/>
        </w:rPr>
        <w:instrText>Destitución. Noción. La  destitución es una sanción disciplinaria principal, que se aplica al disciplinado cuando incurre en  las faltas gravísimas  previamente señaladas en la ley, a través de un procedimiento ordinario y por parte de quien sea competente, con el fin de que surta efectos ejemplarizantes hacia él y los demás destinatarios de la ley disciplinaria, y para que se materialice la prevención y garantía de la buena marcha de la gestión pública."</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La remoción  es la consecuencia que desvincula de la Administración Pública al disciplinado cuando le recaen cargos de desidia, ineptitud o cualquier otro que lo imposibilite o afecte para el debido desempeño del cargo, con gran especial del consagrado en el artículo 110 de la Constitución Política, que a la letra dice:</w:t>
      </w:r>
      <w:r>
        <w:rPr>
          <w:i/>
          <w:iCs/>
          <w:sz w:val="16"/>
          <w:szCs w:val="16"/>
        </w:rPr>
        <w:fldChar w:fldCharType="begin"/>
      </w:r>
      <w:r>
        <w:rPr>
          <w:i/>
          <w:iCs/>
          <w:color w:val="000000"/>
          <w:sz w:val="16"/>
          <w:szCs w:val="16"/>
        </w:rPr>
        <w:instrText>tc "</w:instrText>
      </w:r>
      <w:r>
        <w:rPr>
          <w:i/>
          <w:iCs/>
          <w:sz w:val="16"/>
          <w:szCs w:val="16"/>
        </w:rPr>
        <w:tab/>
        <w:instrText>La remoción  es la consecuencia que desvincula de la Administración Pública al disciplinado cuando le recaen cargos de desidia, ineptitud o cualquier otro que lo imposibilite o afecte para el debido desempeño del cargo."</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 “Se prohíbe a quienes desempeñan funciones públicas hacer contribución alguna a los partidos, movimientos o candidatos, o inducir a otros a que lo hagan, salvo las excepciones que establezca la ley. El incumplimiento de cualquiera de estas prohibiciones será causal de remoción del cargo o de pérdida de la investidura”. (las letras inclinadas son mías).</w:t>
      </w:r>
      <w:r>
        <w:rPr>
          <w:i/>
          <w:iCs/>
          <w:sz w:val="16"/>
          <w:szCs w:val="16"/>
        </w:rPr>
        <w:fldChar w:fldCharType="begin"/>
      </w:r>
      <w:r>
        <w:rPr>
          <w:i/>
          <w:iCs/>
          <w:sz w:val="16"/>
          <w:szCs w:val="16"/>
        </w:rPr>
        <w:instrText>tc "</w:instrText>
      </w:r>
      <w:r>
        <w:rPr>
          <w:i/>
          <w:iCs/>
          <w:sz w:val="16"/>
          <w:szCs w:val="16"/>
        </w:rPr>
        <w:tab/>
        <w:instrText>“Se prohibe a quienes desempeñan funciones públicas hacer contribución alguna a los partidos,  movimientos o candidatos, o inducir a otros a que lo hagan, salvo las excepciones que establezca la ley. El incumplimiento de cualquiera de estas prohibiciones será causal de remoción del cargo o de pérdida de la investidura”. (las letras inclinadas son mías)."</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Pérdida de la investidura. Noción. La  pérdida de investidura es una es una consecuencia de la sanción de destitución e inhabilidad general, que se aplica al disciplinado cuando incurre en  las faltas gravísimas  previamente señaladas en la ley, a través de un procedimiento ante el Consejo de Estado, si se trata de Congresistas o ante el funcionario competente, si se trata del resto de miembros de las corporaciones públicas, con el fin de que surta efectos ejemplarizantes hacia él y los demás destinatarios de la ley disciplinaria, y para que se materialice la prevención y la corrección como garantía de la efectividad de los principios y fines previstos en la Constitución, la ley y los tratados internacionales que se deben observar en el ejercicio de la función pública.</w:t>
      </w:r>
      <w:r>
        <w:rPr>
          <w:i/>
          <w:iCs/>
          <w:sz w:val="16"/>
          <w:szCs w:val="16"/>
        </w:rPr>
        <w:fldChar w:fldCharType="begin"/>
      </w:r>
      <w:r>
        <w:rPr>
          <w:i/>
          <w:iCs/>
          <w:color w:val="000000"/>
          <w:sz w:val="16"/>
          <w:szCs w:val="16"/>
        </w:rPr>
        <w:instrText>tc "</w:instrText>
      </w:r>
      <w:r>
        <w:rPr>
          <w:i/>
          <w:iCs/>
          <w:sz w:val="16"/>
          <w:szCs w:val="16"/>
        </w:rPr>
        <w:instrText>Destitución. Noción. La  destitución es una sanción disciplinaria principal, que se aplica al disciplinado cuando incurre en  las faltas gravísimas  previamente señaladas en la ley, a través de un procedimiento ordinario y por parte de quien sea competente, con el fin de que surta efectos ejemplarizantes hacia él y los demás destinatarios de la ley disciplinaria, y para que se materialice la prevención y garantía de la buena marcha de la gestión pública."</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La pérdida de la investidura significa la  desvinculación del cargo de quien presta funciones públicas de manera transitoria o permanente como consecuencia de una sanción administrativa disciplinaria.</w:t>
      </w:r>
    </w:p>
    <w:p w:rsidR="00033B64" w:rsidRDefault="00033B64" w:rsidP="00033B64">
      <w:pPr>
        <w:ind w:left="360"/>
        <w:jc w:val="both"/>
        <w:rPr>
          <w:i/>
          <w:iCs/>
          <w:sz w:val="16"/>
          <w:szCs w:val="16"/>
        </w:rPr>
      </w:pPr>
    </w:p>
    <w:p w:rsidR="00033B64" w:rsidRDefault="00033B64" w:rsidP="00033B64">
      <w:pPr>
        <w:ind w:left="360"/>
        <w:jc w:val="both"/>
        <w:rPr>
          <w:b/>
          <w:bCs/>
          <w:i/>
          <w:iCs/>
          <w:sz w:val="16"/>
          <w:szCs w:val="16"/>
        </w:rPr>
      </w:pPr>
      <w:r>
        <w:rPr>
          <w:i/>
          <w:iCs/>
          <w:sz w:val="16"/>
          <w:szCs w:val="16"/>
        </w:rPr>
        <w:t>Es importante recordar que la tasación de la inhabilidad general, se hará cumpliendo de manera estricta los criterios señalados por el artículo 43 de la Ley 734 de febrero 5 de 2002.</w:t>
      </w:r>
      <w:r>
        <w:rPr>
          <w:i/>
          <w:iCs/>
          <w:sz w:val="16"/>
          <w:szCs w:val="16"/>
        </w:rPr>
        <w:fldChar w:fldCharType="begin"/>
      </w:r>
      <w:r>
        <w:rPr>
          <w:i/>
          <w:iCs/>
          <w:color w:val="000000"/>
          <w:sz w:val="16"/>
          <w:szCs w:val="16"/>
        </w:rPr>
        <w:instrText>tc "</w:instrText>
      </w:r>
      <w:r>
        <w:rPr>
          <w:i/>
          <w:iCs/>
          <w:sz w:val="16"/>
          <w:szCs w:val="16"/>
        </w:rPr>
        <w:tab/>
        <w:instrText>Cuando la sanción disciplinaria es consecuencia de una falta grave, la suspensión del contrato de trabajo del investigado o disciplinado vinculado al servicio, podrá imponerse a partir de un mínimo de un  (1) día hasta por un máximo de tres (3) meses sin remuneración, tasación que se hará cumpliendo de manera estricta los criterios señalados por el artículo 27 de la Ley 200 de julio 28 de 1995, según lo normado por el inciso 2º del artículo 32 de la normatividad disciplinaria.</w:instrText>
      </w:r>
      <w:r>
        <w:rPr>
          <w:b/>
          <w:bCs/>
          <w:i/>
          <w:iCs/>
          <w:sz w:val="16"/>
          <w:szCs w:val="16"/>
        </w:rPr>
        <w:instrText>"</w:instrText>
      </w:r>
      <w:r>
        <w:rPr>
          <w:i/>
          <w:iCs/>
          <w:sz w:val="16"/>
          <w:szCs w:val="16"/>
        </w:rPr>
        <w:fldChar w:fldCharType="end"/>
      </w:r>
    </w:p>
    <w:p w:rsidR="00033B64" w:rsidRDefault="00033B64" w:rsidP="00033B64">
      <w:pPr>
        <w:ind w:left="360"/>
        <w:jc w:val="both"/>
        <w:rPr>
          <w:b/>
          <w:bCs/>
          <w:i/>
          <w:iCs/>
          <w:sz w:val="16"/>
          <w:szCs w:val="16"/>
        </w:rPr>
      </w:pPr>
      <w:r>
        <w:rPr>
          <w:i/>
          <w:iCs/>
          <w:sz w:val="16"/>
          <w:szCs w:val="16"/>
        </w:rPr>
        <w:fldChar w:fldCharType="begin"/>
      </w:r>
      <w:r>
        <w:rPr>
          <w:i/>
          <w:iCs/>
          <w:color w:val="000000"/>
          <w:sz w:val="16"/>
          <w:szCs w:val="16"/>
        </w:rPr>
        <w:instrText>tc "</w:instrText>
      </w:r>
      <w:r>
        <w:rPr>
          <w:b/>
          <w:bCs/>
          <w:i/>
          <w:iCs/>
          <w:sz w:val="16"/>
          <w:szCs w:val="16"/>
        </w:rPr>
        <w:tab/>
      </w:r>
      <w:r>
        <w:rPr>
          <w:i/>
          <w:iCs/>
          <w:sz w:val="16"/>
          <w:szCs w:val="16"/>
        </w:rPr>
        <w:instrText>La pérdida de la investidura significa la separación de quien presta funciones públicas de manera transitoria o permanente de una función como consecuencia de una sanción administrativa disciplinaria.</w:instrText>
      </w:r>
      <w:r>
        <w:rPr>
          <w:b/>
          <w:bCs/>
          <w:i/>
          <w:iCs/>
          <w:sz w:val="16"/>
          <w:szCs w:val="16"/>
        </w:rPr>
        <w:instrText>"</w:instrText>
      </w:r>
      <w:r>
        <w:rPr>
          <w:i/>
          <w:iCs/>
          <w:sz w:val="16"/>
          <w:szCs w:val="16"/>
        </w:rPr>
        <w:fldChar w:fldCharType="end"/>
      </w:r>
    </w:p>
    <w:p w:rsidR="00033B64" w:rsidRDefault="00033B64" w:rsidP="00033B64">
      <w:pPr>
        <w:ind w:left="360"/>
        <w:jc w:val="both"/>
        <w:rPr>
          <w:i/>
          <w:iCs/>
          <w:sz w:val="16"/>
          <w:szCs w:val="16"/>
        </w:rPr>
      </w:pPr>
      <w:r>
        <w:rPr>
          <w:i/>
          <w:iCs/>
          <w:sz w:val="16"/>
          <w:szCs w:val="16"/>
        </w:rPr>
        <w:lastRenderedPageBreak/>
        <w:t>Suspensión de funciones. Noción. La  suspensión de funciones es una sanción disciplinaria principal que se aplica, por parte de quien sea competente, cuando el destinatario de la ley disciplinaria, incurre en la comisión de faltas graves dolosas o graves culposas o gravísimas culposas, con el fin de que surta efectos ejemplarizantes hacia él y los servidores públicos, para que se materialice la prevención y la corrección como garantía de la efectividad de los principios y fines previstos en la Constitución, la ley y los tratados internacionales que se deben observar en el ejercicio de la función pública.</w:t>
      </w:r>
    </w:p>
    <w:p w:rsidR="00033B64" w:rsidRDefault="00033B64" w:rsidP="00033B64">
      <w:pPr>
        <w:ind w:left="360"/>
        <w:jc w:val="both"/>
        <w:rPr>
          <w:i/>
          <w:iCs/>
          <w:sz w:val="16"/>
          <w:szCs w:val="16"/>
        </w:rPr>
      </w:pPr>
      <w:r>
        <w:rPr>
          <w:i/>
          <w:iCs/>
          <w:sz w:val="16"/>
          <w:szCs w:val="16"/>
        </w:rPr>
        <w:t xml:space="preserve"> </w:t>
      </w:r>
    </w:p>
    <w:p w:rsidR="00033B64" w:rsidRDefault="00033B64" w:rsidP="00033B64">
      <w:pPr>
        <w:ind w:left="360"/>
        <w:jc w:val="both"/>
        <w:rPr>
          <w:b/>
          <w:bCs/>
          <w:i/>
          <w:iCs/>
          <w:sz w:val="16"/>
          <w:szCs w:val="16"/>
        </w:rPr>
      </w:pPr>
      <w:r>
        <w:rPr>
          <w:i/>
          <w:iCs/>
          <w:sz w:val="16"/>
          <w:szCs w:val="16"/>
        </w:rPr>
        <w:t>Cuando la sanción disciplinaria es consecuencia de una falta grave dolosa o gravísima culposa, la suspensión de funciones del investigado o disciplinado vinculado al servicio, podrá imponerse a partir de un mínimo de treinta (30) días y hasta un máximo de doce (12) meses, con una inhabilidad especial por el mismo término; cuando la suspensión fuere por faltas graves culposas, no se impondrá inhabilidad especial. No sobra advertir que la tasación de la sanción hará cumpliendo de manera estricta los criterios señalados por el artículo 43 de la Ley 734 de febrero 5 de 2002.</w:t>
      </w:r>
      <w:r>
        <w:rPr>
          <w:i/>
          <w:iCs/>
          <w:sz w:val="16"/>
          <w:szCs w:val="16"/>
        </w:rPr>
        <w:fldChar w:fldCharType="begin"/>
      </w:r>
      <w:r>
        <w:rPr>
          <w:i/>
          <w:iCs/>
          <w:color w:val="000000"/>
          <w:sz w:val="16"/>
          <w:szCs w:val="16"/>
        </w:rPr>
        <w:instrText>tc "</w:instrText>
      </w:r>
      <w:r>
        <w:rPr>
          <w:i/>
          <w:iCs/>
          <w:sz w:val="16"/>
          <w:szCs w:val="16"/>
        </w:rPr>
        <w:tab/>
        <w:instrText>Cuando la sanción disciplinaria es consecuencia de una falta grave, la suspensión de funciones del investigado o disciplinado vinculado al servicio, podrá imponerse a partir de un mínimo de once (11) días hasta un máximo noventa (90) días sin remuneración, tasación que se hará cumpliendo de manera estricta los criterios señalados por el artículo 27 de la Ley 200 de julio 28 de 1995.</w:instrText>
      </w:r>
      <w:r>
        <w:rPr>
          <w:b/>
          <w:bCs/>
          <w:i/>
          <w:iCs/>
          <w:sz w:val="16"/>
          <w:szCs w:val="16"/>
        </w:rPr>
        <w:instrText>"</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Suspensión de funciones. Características. La suspensión de funciones, presenta para el estudio del Derecho Sancionatorio tres (3) connotaciones, a saber: primera, es una sanción disciplinaria grave y principal que se aplica a quienes estén en servicio de la función estatal. Segundo, interrumpe el ejercicio de las funciones públicas y la contraprestación económica del suspendido mientras permanezca vigente y tercera, es una verdadera situación administrativa que determina una vacancia temporal en el cargo y la cual no desliga al sancionado de su vinculación laboral con la entidad a la cual presta sus servicios, dada la temporalidad de la medida sancionatoria. Es decir, implica “la separación del ejercicio del cargo en cuyo desempeño se originó la falta disciplinaria y la inhabilidad especial, la imposibilidad de ejercer la función pública, en cualquier cargo distinto de aquel, por el término señalado en el fallo”.</w:t>
      </w:r>
      <w:r>
        <w:rPr>
          <w:i/>
          <w:iCs/>
          <w:sz w:val="16"/>
          <w:szCs w:val="16"/>
        </w:rPr>
        <w:fldChar w:fldCharType="begin"/>
      </w:r>
      <w:r>
        <w:rPr>
          <w:i/>
          <w:iCs/>
          <w:color w:val="000000"/>
          <w:sz w:val="16"/>
          <w:szCs w:val="16"/>
        </w:rPr>
        <w:instrText>tc "</w:instrText>
      </w:r>
      <w:r>
        <w:rPr>
          <w:i/>
          <w:iCs/>
          <w:sz w:val="16"/>
          <w:szCs w:val="16"/>
        </w:rPr>
        <w:tab/>
        <w:instrText>Suspensión de funciones. Características. La suspensión de funciones, presenta para el estudio del Derecho Administrativo Sancionatorio tres (3) connotaciones, a saber\: primera, es una sanción disciplinaria grave y principal que se aplica a quienes estén en servicio de la función estatal por un término máximo de noventa (90) días y un mínimo de once (11). Segundo, interrumpe el ejercicio de las funciones públicas y la contraprestación económica del suspendido mientras permanezca vigente y tercera, es una verdadera situación administrativa que determina una vacancia temporal en el cargo y la cual no desliga al sancionado de su vinculación laboral con la entidad a la cual presta sus servicios, dada la temporalidad de la medida sancionatoria."</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Suspensión de funciones. ¿Días hábiles o calendarios?. Este interrogante fue desatado por la Corte Constitucional en el año de 1994, mes de abril, día 21, cuando mediante Tutela SU-201 con ponencia del doctor </w:t>
      </w:r>
      <w:r>
        <w:rPr>
          <w:i/>
          <w:iCs/>
          <w:smallCaps/>
          <w:sz w:val="16"/>
          <w:szCs w:val="16"/>
        </w:rPr>
        <w:t>Antonio Barrera Carbonell</w:t>
      </w:r>
      <w:r>
        <w:rPr>
          <w:i/>
          <w:iCs/>
          <w:sz w:val="16"/>
          <w:szCs w:val="16"/>
        </w:rPr>
        <w:t xml:space="preserve"> y en referencia a la suspensión del ejercicio del cargo, conforme al artículo 199 del Decreto 1660 de 1978, expresó que deben entenderse como días calendario y no hábiles.</w:t>
      </w:r>
      <w:r>
        <w:rPr>
          <w:i/>
          <w:iCs/>
          <w:sz w:val="16"/>
          <w:szCs w:val="16"/>
        </w:rPr>
        <w:fldChar w:fldCharType="begin"/>
      </w:r>
      <w:r>
        <w:rPr>
          <w:i/>
          <w:iCs/>
          <w:color w:val="000000"/>
          <w:sz w:val="16"/>
          <w:szCs w:val="16"/>
        </w:rPr>
        <w:instrText>tc "</w:instrText>
      </w:r>
      <w:r>
        <w:rPr>
          <w:i/>
          <w:iCs/>
          <w:sz w:val="16"/>
          <w:szCs w:val="16"/>
        </w:rPr>
        <w:tab/>
        <w:instrText xml:space="preserve">Suspensión de funciones. Días hábiles o calendarios?. Este interrogante fue desatado por la Corte Constitucional en el año de 1994, mes de abril, día 21, cuando mediante Tutela SU-201 con ponencia del doctor </w:instrText>
      </w:r>
      <w:r>
        <w:rPr>
          <w:i/>
          <w:iCs/>
          <w:smallCaps/>
          <w:sz w:val="16"/>
          <w:szCs w:val="16"/>
        </w:rPr>
        <w:instrText>Antonio Barrera Carbonell</w:instrText>
      </w:r>
      <w:r>
        <w:rPr>
          <w:i/>
          <w:iCs/>
          <w:sz w:val="16"/>
          <w:szCs w:val="16"/>
        </w:rPr>
        <w:instrText xml:space="preserve"> y en referencia a la suspensión del ejercicio del cargo, conforme al artículo 199 del Decreto 1660 de 1978, expresó que deben entenderse como días calendario y no hábiles, apartes que transcribiremos a continuación y que guardan relación con la sanción principal que analizamos. "</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Suspensión del contrato de trabajo. Noción. La  suspensión del contrato de trabajo es una sanción disciplinaria principal que se aplica a los trabajadores oficiales, por parte de quien sea competente, cuando el destinatario de la ley disciplinaria, incurre en la comisión de faltas graves dolosas o graves culposas o gravísimas culposas, con el fin de que éste quede imposibilitado para el ejercicio  de funciones públicas; surta efectos ejemplarizantes hacia él y los servidores públicos y quienes desempeñen funciones públicas, para que se materialice la prevención y la corrección como garantía de la efectividad de los principios y fines previstos en la Constitución, la ley y los tratados internacionales que se deben observar en el ejercicio de la función pública.</w:t>
      </w:r>
    </w:p>
    <w:p w:rsidR="00033B64" w:rsidRDefault="00033B64" w:rsidP="00033B64">
      <w:pPr>
        <w:ind w:left="360"/>
        <w:jc w:val="both"/>
        <w:rPr>
          <w:i/>
          <w:iCs/>
          <w:sz w:val="16"/>
          <w:szCs w:val="16"/>
        </w:rPr>
      </w:pPr>
      <w:r>
        <w:rPr>
          <w:i/>
          <w:iCs/>
          <w:sz w:val="16"/>
          <w:szCs w:val="16"/>
        </w:rPr>
        <w:t xml:space="preserve"> </w:t>
      </w:r>
    </w:p>
    <w:p w:rsidR="00033B64" w:rsidRDefault="00033B64" w:rsidP="00033B64">
      <w:pPr>
        <w:ind w:left="360"/>
        <w:jc w:val="both"/>
        <w:rPr>
          <w:i/>
          <w:iCs/>
          <w:sz w:val="16"/>
          <w:szCs w:val="16"/>
        </w:rPr>
      </w:pPr>
      <w:r>
        <w:rPr>
          <w:i/>
          <w:iCs/>
          <w:sz w:val="16"/>
          <w:szCs w:val="16"/>
        </w:rPr>
        <w:t xml:space="preserve">Cuando la sanción disciplinaria es consecuencia de una falta grave dolosa o gravísima culposa, la suspensión del contrato de trabajo del investigado o disciplinado vinculado al servicio, podrá imponerse a partir de un mínimo de treinta (30) días y hasta por un máximo de doce (12) meses sin remuneración, con una inhabilidad especial por el mismo tiempo; cuando la sanción disciplinaria es consecuencia de una falta grave culposa únicamente se impondrá la suspensión del contrato de trabajo por un mínimo de treinta (30) días y hasta por un máximo de doce (12) meses.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Suspensión del contrato de trabajo. Características. La suspensión del contrato de trabajo, presenta para el estudio del Derecho Sancionatorio tres (3) connotaciones, a saber: primera, es una sanción disciplinaria grave y principal que se aplica a quienes estén en servicio de la función estatal. Segundo, interrumpe el ejercicio de las funciones públicas y la contraprestación económica del suspendido mientras permanezca vigente y tercera, es una verdadera situación administrativa que determina una vacancia temporal en el cargo y la cual no desliga al sancionado de su vinculación laboral contractual con la entidad a la cual presta sus servicios, dada la temporalidad de la medida sancionatoria. Es decir, implica “la separación del ejercicio del cargo en cuyo desempeño se originó la falta disciplinaria y la inhabilidad especial, la imposibilidad de ejercer la función pública, en cualquier cargo distinto de aquel, por el término señalado en el fallo”.</w:t>
      </w:r>
    </w:p>
    <w:p w:rsidR="00033B64" w:rsidRDefault="00033B64" w:rsidP="00033B64">
      <w:pPr>
        <w:ind w:left="360"/>
        <w:jc w:val="both"/>
        <w:rPr>
          <w:i/>
          <w:iCs/>
          <w:sz w:val="16"/>
          <w:szCs w:val="16"/>
        </w:rPr>
      </w:pPr>
    </w:p>
    <w:p w:rsidR="00033B64" w:rsidRDefault="00033B64" w:rsidP="00033B64">
      <w:pPr>
        <w:ind w:left="360"/>
        <w:jc w:val="both"/>
        <w:rPr>
          <w:b/>
          <w:bCs/>
          <w:i/>
          <w:iCs/>
          <w:sz w:val="16"/>
          <w:szCs w:val="16"/>
        </w:rPr>
      </w:pPr>
      <w:r>
        <w:rPr>
          <w:i/>
          <w:iCs/>
          <w:sz w:val="16"/>
          <w:szCs w:val="16"/>
        </w:rPr>
        <w:t>Conversión de la suspensión en multa. La suspensión, en cualquiera de los casos señalados (con inhabilidad especial o sin inhabilidad),  se convertirá en salarios de acuerdo al monto de lo devengado para el momento de la comisión de la falta, sin perjuicio de la inhabilidad especial, cuando haya imposibilidad de ejecutar la sanción porque el sancionado haya cesado en sus funciones para el momento de la ejecutoria del fallo o durante la ejecución del mismo.</w:t>
      </w:r>
      <w:r>
        <w:rPr>
          <w:i/>
          <w:iCs/>
          <w:sz w:val="16"/>
          <w:szCs w:val="16"/>
        </w:rPr>
        <w:fldChar w:fldCharType="begin"/>
      </w:r>
      <w:r>
        <w:rPr>
          <w:i/>
          <w:iCs/>
          <w:color w:val="000000"/>
          <w:sz w:val="16"/>
          <w:szCs w:val="16"/>
        </w:rPr>
        <w:instrText>tc "</w:instrText>
      </w:r>
      <w:r>
        <w:rPr>
          <w:b/>
          <w:bCs/>
          <w:i/>
          <w:iCs/>
          <w:sz w:val="16"/>
          <w:szCs w:val="16"/>
        </w:rPr>
        <w:tab/>
      </w:r>
      <w:r>
        <w:rPr>
          <w:i/>
          <w:iCs/>
          <w:sz w:val="16"/>
          <w:szCs w:val="16"/>
        </w:rPr>
        <w:instrText>La pérdida de la investidura significa la separación de quien presta funciones públicas de manera transitoria o permanente de una función como consecuencia de una sanción administrativa disciplinaria.</w:instrText>
      </w:r>
      <w:r>
        <w:rPr>
          <w:b/>
          <w:bCs/>
          <w:i/>
          <w:iCs/>
          <w:sz w:val="16"/>
          <w:szCs w:val="16"/>
        </w:rPr>
        <w:instrText>"</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b/>
          <w:bCs/>
          <w:i/>
          <w:iCs/>
          <w:sz w:val="16"/>
          <w:szCs w:val="16"/>
        </w:rPr>
      </w:pPr>
      <w:r>
        <w:rPr>
          <w:i/>
          <w:iCs/>
          <w:sz w:val="16"/>
          <w:szCs w:val="16"/>
        </w:rPr>
        <w:t>Suspensión y graduación punitiva. No debe olvidarse que la tasación de la sanción de suspensión se hará cumpliendo de manera estricta los criterios señalados por el artículo 43 de la Ley 734 de febrero 5 de 2002.</w:t>
      </w:r>
      <w:r>
        <w:rPr>
          <w:i/>
          <w:iCs/>
          <w:sz w:val="16"/>
          <w:szCs w:val="16"/>
        </w:rPr>
        <w:fldChar w:fldCharType="begin"/>
      </w:r>
      <w:r>
        <w:rPr>
          <w:i/>
          <w:iCs/>
          <w:color w:val="000000"/>
          <w:sz w:val="16"/>
          <w:szCs w:val="16"/>
        </w:rPr>
        <w:instrText>tc "</w:instrText>
      </w:r>
      <w:r>
        <w:rPr>
          <w:i/>
          <w:iCs/>
          <w:sz w:val="16"/>
          <w:szCs w:val="16"/>
        </w:rPr>
        <w:tab/>
        <w:instrText>Cuando la sanción disciplinaria es consecuencia de una falta grave, la suspensión del contrato de trabajo del investigado o disciplinado vinculado al servicio, podrá imponerse a partir de un mínimo de un  (1) día hasta por un máximo de tres (3) meses sin remuneración, tasación que se hará cumpliendo de manera estricta los criterios señalados por el artículo 27 de la Ley 200 de julio 28 de 1995, según lo normado por el inciso 2º del artículo 32 de la normatividad disciplinaria.</w:instrText>
      </w:r>
      <w:r>
        <w:rPr>
          <w:b/>
          <w:bCs/>
          <w:i/>
          <w:iCs/>
          <w:sz w:val="16"/>
          <w:szCs w:val="16"/>
        </w:rPr>
        <w:instrText>"</w:instrText>
      </w:r>
      <w:r>
        <w:rPr>
          <w:i/>
          <w:iCs/>
          <w:sz w:val="16"/>
          <w:szCs w:val="16"/>
        </w:rPr>
        <w:fldChar w:fldCharType="end"/>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Cuando la sanción disciplinaria es consecuencia de una falta leve, la multa será hasta por el equivalente de diez (10) días del salario devengado en el momento de cometer la falta. Cuando es consecuencia de una falta grave, será hasta por el equivalente entre once (11) y noventa (90) días, también del salario devengado en el momento de cometer la falta."</w:instrText>
      </w:r>
      <w:r>
        <w:rPr>
          <w:i/>
          <w:iCs/>
          <w:sz w:val="16"/>
          <w:szCs w:val="16"/>
        </w:rPr>
        <w:fldChar w:fldCharType="end"/>
      </w:r>
    </w:p>
    <w:p w:rsidR="00033B64" w:rsidRDefault="00033B64" w:rsidP="00033B64">
      <w:pPr>
        <w:ind w:left="360"/>
        <w:jc w:val="both"/>
        <w:rPr>
          <w:i/>
          <w:iCs/>
          <w:sz w:val="16"/>
          <w:szCs w:val="16"/>
        </w:rPr>
      </w:pPr>
      <w:r>
        <w:rPr>
          <w:i/>
          <w:iCs/>
          <w:sz w:val="16"/>
          <w:szCs w:val="16"/>
        </w:rPr>
        <w:t>Suspensión e inhabilidad permanente. Respecto a la inhabilidad permanente, cuando la falta hubiere afectado el patrimonio del Estado, pensamos que ella no se aplica para las faltas graves, muy a pesar que  el artículo 46 en su inciso 1º no distinga su aplicación con relación a la clase de faltas en que opera.</w:t>
      </w:r>
    </w:p>
    <w:p w:rsidR="00033B64" w:rsidRDefault="00033B64" w:rsidP="00033B64">
      <w:pPr>
        <w:ind w:left="360"/>
        <w:jc w:val="both"/>
        <w:rPr>
          <w:i/>
          <w:iCs/>
          <w:sz w:val="16"/>
          <w:szCs w:val="16"/>
        </w:rPr>
      </w:pPr>
      <w:r>
        <w:rPr>
          <w:i/>
          <w:iCs/>
          <w:sz w:val="16"/>
          <w:szCs w:val="16"/>
        </w:rPr>
        <w:fldChar w:fldCharType="begin"/>
      </w:r>
      <w:r>
        <w:rPr>
          <w:i/>
          <w:iCs/>
          <w:color w:val="000000"/>
          <w:sz w:val="16"/>
          <w:szCs w:val="16"/>
        </w:rPr>
        <w:instrText>tc "</w:instrText>
      </w:r>
      <w:r>
        <w:rPr>
          <w:i/>
          <w:iCs/>
          <w:sz w:val="16"/>
          <w:szCs w:val="16"/>
        </w:rPr>
        <w:tab/>
        <w:instrText>Suspensión de funciones. Características. La suspensión de funciones, presenta para el estudio del Derecho Administrativo Sancionatorio tres (3) connotaciones, a saber\: primera, es una sanción disciplinaria grave y principal que se aplica a quienes estén en servicio de la función estatal por un término máximo de noventa (90) días y un mínimo de once (11). Segundo, interrumpe el ejercicio de las funciones públicas y la contraprestación económica del suspendido mientras permanezca vigente y tercera, es una verdadera situación administrativa que determina una vacancia temporal en el cargo y la cual no desliga al sancionado de su vinculación laboral con la entidad a la cual presta sus servicios, dada la temporalidad de la medida sancionatoria."</w:instrText>
      </w:r>
      <w:r>
        <w:rPr>
          <w:i/>
          <w:iCs/>
          <w:sz w:val="16"/>
          <w:szCs w:val="16"/>
        </w:rPr>
        <w:fldChar w:fldCharType="end"/>
      </w:r>
    </w:p>
    <w:p w:rsidR="00033B64" w:rsidRDefault="00033B64" w:rsidP="00033B64">
      <w:pPr>
        <w:ind w:left="360"/>
        <w:jc w:val="both"/>
        <w:rPr>
          <w:i/>
          <w:iCs/>
          <w:sz w:val="16"/>
          <w:szCs w:val="16"/>
        </w:rPr>
      </w:pPr>
      <w:r>
        <w:rPr>
          <w:i/>
          <w:iCs/>
          <w:sz w:val="16"/>
          <w:szCs w:val="16"/>
        </w:rPr>
        <w:t>Multa. Noción. La  multa es una sanción disciplinaria principal, “de carácter pecuniario”, que se aplica para las faltas leves dolosas, por parte de quien sea competente, con el fin de que surta efectos ejemplarizantes hacia él y los demás destinatarios de la ley disciplinaria, y para que se materialice la prevención y la corrección como garantía de la efectividad de los principios y fines previstos en la Constitución, la ley y los tratados internacionales que se deben observar en el ejercicio de la función pública.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Cuando la sanción disciplinaria es consecuencia de una falta leve dolosa, la multa no podrá ser inferior al valor de diez (10), ni superior al de ciento ochenta (180) días del salario básico mensual devengado al momento de la comisión de la falta, dinero que se </w:t>
      </w:r>
      <w:r>
        <w:rPr>
          <w:i/>
          <w:iCs/>
          <w:sz w:val="16"/>
          <w:szCs w:val="16"/>
        </w:rPr>
        <w:lastRenderedPageBreak/>
        <w:t>destinará a la entidad a la cual preste o haya prestado sus servios el sancionado de conformidad con el Decreto 2170 de 1992 (artículo 173, inciso 2º).</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La multa significa entonces, la  obligación de pagar una cantidad de dinero como consecuencia de la sanción impuesta, la que deberá cubrirse en el término de doce (12) meses en pagos proporcionales si el sancionado se encuentra vinculado a la misma entidad y si se encuentra vinculado a otra, se oficiará para que el cobro se efectúe por descuento en los mismos términos (artículo 173, inciso 1º).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el evento en que el sancionado no se encuentre vinculado a alguna entidad oficial, deberá cancelar la multa a favor de ésta en un plazo máximo de treinta (30) días contado a partir de la ejecutoria de la decisión que la impuso, so pena de que el nominador promueva el cobro coactivo dentro de los treinta (30) días siguientes al vencimiento del plazo para cancelarla (artículo 173, inciso 3º).Si el sancionado fuere un particular, aquél deberá cancelar la multa a favor del Tesoro Nacional también dentro de los treinta (30) días siguientes a la ejecutoria de la decisión que la impuso y presentar la constancia de dicho pago a la Procuraduría General de la Nación, so pena de ser ejecutado por la jurisdicción coactiva del Ministerio de Hacienda (artículo 173, incisos 4º y 5º).</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todos los casos en que exista mora en el pago de la multa por parte del sancionado, se deberán pagar intereses comerciales además del monto de la misma (artículo 173, inciso 6º).</w:t>
      </w:r>
    </w:p>
    <w:p w:rsidR="00033B64" w:rsidRDefault="00033B64" w:rsidP="00033B64">
      <w:pPr>
        <w:ind w:left="360"/>
        <w:jc w:val="both"/>
        <w:rPr>
          <w:i/>
          <w:iCs/>
          <w:sz w:val="16"/>
          <w:szCs w:val="16"/>
        </w:rPr>
      </w:pPr>
    </w:p>
    <w:p w:rsidR="00033B64" w:rsidRDefault="00033B64" w:rsidP="00033B64">
      <w:pPr>
        <w:ind w:left="360"/>
        <w:jc w:val="both"/>
        <w:rPr>
          <w:b/>
          <w:bCs/>
          <w:i/>
          <w:iCs/>
          <w:sz w:val="16"/>
          <w:szCs w:val="16"/>
        </w:rPr>
      </w:pPr>
      <w:r>
        <w:rPr>
          <w:i/>
          <w:iCs/>
          <w:sz w:val="16"/>
          <w:szCs w:val="16"/>
        </w:rPr>
        <w:t>Multa y graduación punitiva. No debe olvidarse que la tasación de la sanción de multa se hará cumpliendo de manera estricta los criterios señalados por el artículo 43 de la Ley 734 de febrero 5 de 2002.</w:t>
      </w:r>
      <w:r>
        <w:rPr>
          <w:i/>
          <w:iCs/>
          <w:sz w:val="16"/>
          <w:szCs w:val="16"/>
        </w:rPr>
        <w:fldChar w:fldCharType="begin"/>
      </w:r>
      <w:r>
        <w:rPr>
          <w:i/>
          <w:iCs/>
          <w:color w:val="000000"/>
          <w:sz w:val="16"/>
          <w:szCs w:val="16"/>
        </w:rPr>
        <w:instrText>tc "</w:instrText>
      </w:r>
      <w:r>
        <w:rPr>
          <w:i/>
          <w:iCs/>
          <w:sz w:val="16"/>
          <w:szCs w:val="16"/>
        </w:rPr>
        <w:tab/>
        <w:instrText>Cuando la sanción disciplinaria es consecuencia de una falta grave, la suspensión del contrato de trabajo del investigado o disciplinado vinculado al servicio, podrá imponerse a partir de un mínimo de un  (1) día hasta por un máximo de tres (3) meses sin remuneración, tasación que se hará cumpliendo de manera estricta los criterios señalados por el artículo 27 de la Ley 200 de julio 28 de 1995, según lo normado por el inciso 2º del artículo 32 de la normatividad disciplinaria.</w:instrText>
      </w:r>
      <w:r>
        <w:rPr>
          <w:b/>
          <w:bCs/>
          <w:i/>
          <w:iCs/>
          <w:sz w:val="16"/>
          <w:szCs w:val="16"/>
        </w:rPr>
        <w:instrText>"</w:instrText>
      </w:r>
      <w:r>
        <w:rPr>
          <w:i/>
          <w:iCs/>
          <w:sz w:val="16"/>
          <w:szCs w:val="16"/>
        </w:rPr>
        <w:fldChar w:fldCharType="end"/>
      </w:r>
    </w:p>
    <w:p w:rsidR="00033B64" w:rsidRDefault="00033B64" w:rsidP="00033B64">
      <w:pPr>
        <w:ind w:left="360"/>
        <w:jc w:val="both"/>
        <w:rPr>
          <w:i/>
          <w:iCs/>
          <w:sz w:val="16"/>
          <w:szCs w:val="16"/>
        </w:rPr>
      </w:pPr>
    </w:p>
    <w:p w:rsidR="00033B64" w:rsidRDefault="00033B64" w:rsidP="00033B64">
      <w:pPr>
        <w:ind w:left="360"/>
        <w:jc w:val="both"/>
        <w:rPr>
          <w:rFonts w:ascii="Arial" w:hAnsi="Arial" w:cs="Arial"/>
          <w:i/>
          <w:iCs/>
          <w:sz w:val="16"/>
          <w:szCs w:val="16"/>
        </w:rPr>
      </w:pPr>
      <w:r>
        <w:rPr>
          <w:i/>
          <w:iCs/>
          <w:sz w:val="16"/>
          <w:szCs w:val="16"/>
        </w:rPr>
        <w:t>Amonestación escrita. Noción. La amonestación escrita es una sanción disciplinaria que se impone para faltas leves culposas, la cual se traduce en un llamado de atención formal al disciplinado, en forma escrita y con orden de anotación en su hoja de vida, por parte de quien sea competente, con el fin de que surta efectos ejemplarizantes hacia él y los demás destinatarios de la ley disciplinaria, y para que se materialice la prevención y la corrección como garantía de la efectividad de los principios y fines previstos en la Constitución, la ley y los tratados internacionales que se deben observar en el ejercicio de la función pública. (...)”.</w:t>
      </w:r>
      <w:r>
        <w:rPr>
          <w:rStyle w:val="Refdenotaalpie"/>
          <w:rFonts w:ascii="Arial" w:hAnsi="Arial" w:cs="Arial"/>
          <w:sz w:val="16"/>
          <w:szCs w:val="16"/>
        </w:rPr>
        <w:footnoteReference w:id="78"/>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46. </w:t>
      </w:r>
      <w:r w:rsidRPr="00033B64">
        <w:rPr>
          <w:b/>
          <w:bCs/>
          <w:color w:val="auto"/>
          <w:sz w:val="18"/>
          <w:szCs w:val="18"/>
          <w14:shadow w14:blurRad="50800" w14:dist="38100" w14:dir="2700000" w14:sx="100000" w14:sy="100000" w14:kx="0" w14:ky="0" w14:algn="tl">
            <w14:srgbClr w14:val="000000">
              <w14:alpha w14:val="60000"/>
            </w14:srgbClr>
          </w14:shadow>
        </w:rPr>
        <w:t>Límite de las sanciones</w:t>
      </w:r>
      <w:r>
        <w:rPr>
          <w:b/>
          <w:bCs/>
          <w:color w:val="auto"/>
          <w:sz w:val="18"/>
          <w:szCs w:val="18"/>
        </w:rPr>
        <w:t>.</w:t>
      </w:r>
      <w:r>
        <w:rPr>
          <w:color w:val="auto"/>
          <w:sz w:val="18"/>
          <w:szCs w:val="18"/>
        </w:rPr>
        <w:t xml:space="preserve"> </w:t>
      </w:r>
      <w:r>
        <w:rPr>
          <w:i/>
          <w:iCs/>
          <w:color w:val="auto"/>
          <w:sz w:val="18"/>
          <w:szCs w:val="18"/>
        </w:rPr>
        <w:t>La inhabilidad general será de diez (10) a veinte (20) años</w:t>
      </w:r>
      <w:r>
        <w:rPr>
          <w:color w:val="auto"/>
          <w:sz w:val="18"/>
          <w:szCs w:val="18"/>
        </w:rPr>
        <w:t xml:space="preserve">; la inhabilidad especial no será inferior a treinta (30) días ni superior a doce (12) meses; </w:t>
      </w:r>
      <w:r>
        <w:rPr>
          <w:bCs/>
          <w:i/>
          <w:iCs/>
          <w:color w:val="auto"/>
          <w:sz w:val="18"/>
          <w:szCs w:val="18"/>
        </w:rPr>
        <w:t>pero cuando la falta afecte el patrimonio económico del Estado la inhabilidad será permanente</w:t>
      </w:r>
      <w:r>
        <w:rPr>
          <w:color w:val="auto"/>
          <w:sz w:val="18"/>
          <w:szCs w:val="18"/>
        </w:rPr>
        <w:t>.</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tabs>
          <w:tab w:val="clear" w:pos="454"/>
          <w:tab w:val="left" w:pos="0"/>
        </w:tabs>
        <w:spacing w:after="0" w:line="240" w:lineRule="auto"/>
        <w:rPr>
          <w:color w:val="auto"/>
          <w:sz w:val="18"/>
          <w:szCs w:val="18"/>
        </w:rPr>
      </w:pPr>
      <w:r>
        <w:rPr>
          <w:color w:val="auto"/>
          <w:sz w:val="18"/>
          <w:szCs w:val="18"/>
        </w:rPr>
        <w:t>La suspensión no será inferior a un mes ni superior a doce meses.</w:t>
      </w:r>
    </w:p>
    <w:p w:rsidR="00033B64" w:rsidRDefault="00033B64" w:rsidP="00033B64">
      <w:pPr>
        <w:pStyle w:val="Artculo"/>
        <w:shd w:val="clear" w:color="auto" w:fill="CCCCCC"/>
        <w:tabs>
          <w:tab w:val="clear" w:pos="454"/>
          <w:tab w:val="left" w:pos="0"/>
        </w:tabs>
        <w:spacing w:after="0" w:line="240" w:lineRule="auto"/>
        <w:rPr>
          <w:color w:val="auto"/>
          <w:sz w:val="18"/>
          <w:szCs w:val="18"/>
          <w:u w:val="single"/>
        </w:rPr>
      </w:pPr>
    </w:p>
    <w:p w:rsidR="00033B64" w:rsidRDefault="00033B64" w:rsidP="00033B64">
      <w:pPr>
        <w:pStyle w:val="Artculo"/>
        <w:shd w:val="clear" w:color="auto" w:fill="CCCCCC"/>
        <w:tabs>
          <w:tab w:val="clear" w:pos="454"/>
          <w:tab w:val="left" w:pos="0"/>
        </w:tabs>
        <w:spacing w:after="0" w:line="240" w:lineRule="auto"/>
        <w:rPr>
          <w:color w:val="auto"/>
          <w:sz w:val="18"/>
          <w:szCs w:val="18"/>
        </w:rPr>
      </w:pPr>
      <w:r>
        <w:rPr>
          <w:i/>
          <w:iCs/>
          <w:color w:val="auto"/>
          <w:sz w:val="18"/>
          <w:szCs w:val="18"/>
        </w:rPr>
        <w:t>Cuando el disciplinado haya cesado en sus funciones para el momento de la ejecutoria del fallo o durante la ejecución del mismo, cuando no fuere posible ejecutar la sanción, se convertirá el término de suspensión o el que faltare, según el caso, en salarios de acuerdo al monto de lo devengado para el momento de la comisión de la falta, sin perjuicio de la inhabilidad especial</w:t>
      </w:r>
      <w:r>
        <w:rPr>
          <w:color w:val="auto"/>
          <w:sz w:val="18"/>
          <w:szCs w:val="18"/>
        </w:rPr>
        <w:t>.</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tabs>
          <w:tab w:val="clear" w:pos="454"/>
          <w:tab w:val="left" w:pos="0"/>
        </w:tabs>
        <w:spacing w:after="0" w:line="240" w:lineRule="auto"/>
        <w:rPr>
          <w:color w:val="auto"/>
          <w:sz w:val="18"/>
          <w:szCs w:val="18"/>
        </w:rPr>
      </w:pPr>
      <w:r>
        <w:rPr>
          <w:color w:val="auto"/>
          <w:sz w:val="18"/>
          <w:szCs w:val="18"/>
        </w:rPr>
        <w:t>La multa no podrá ser inferior al valor de diez (10), ni superior al de ciento ochenta (180) días del salario básico mensual devengado al momento de la comisión de la falta.</w:t>
      </w:r>
    </w:p>
    <w:p w:rsidR="00033B64" w:rsidRDefault="00033B64" w:rsidP="00033B64">
      <w:pPr>
        <w:pStyle w:val="Artculo"/>
        <w:shd w:val="clear" w:color="auto" w:fill="CCCCCC"/>
        <w:tabs>
          <w:tab w:val="clear" w:pos="454"/>
          <w:tab w:val="left" w:pos="0"/>
        </w:tabs>
        <w:spacing w:after="0" w:line="240" w:lineRule="auto"/>
        <w:rPr>
          <w:color w:val="auto"/>
          <w:sz w:val="18"/>
          <w:szCs w:val="18"/>
        </w:rPr>
      </w:pPr>
    </w:p>
    <w:p w:rsidR="00033B64" w:rsidRDefault="00033B64" w:rsidP="00033B64">
      <w:pPr>
        <w:pStyle w:val="Artculo"/>
        <w:shd w:val="clear" w:color="auto" w:fill="CCCCCC"/>
        <w:tabs>
          <w:tab w:val="clear" w:pos="454"/>
          <w:tab w:val="left" w:pos="0"/>
        </w:tabs>
        <w:spacing w:after="0" w:line="240" w:lineRule="auto"/>
        <w:rPr>
          <w:b/>
          <w:bCs/>
          <w:color w:val="auto"/>
          <w:sz w:val="18"/>
          <w:szCs w:val="18"/>
        </w:rPr>
      </w:pPr>
      <w:r>
        <w:rPr>
          <w:color w:val="auto"/>
          <w:sz w:val="18"/>
          <w:szCs w:val="18"/>
        </w:rPr>
        <w:t>La amonestación escrita se anotará en la correspondiente hoja de vida.</w:t>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C-948 de noviembre 6 de 2002,</w:t>
      </w:r>
      <w:r>
        <w:rPr>
          <w:sz w:val="14"/>
          <w:szCs w:val="14"/>
        </w:rPr>
        <w:t xml:space="preserve"> siendo Magistrado Ponente Álvaro Tafur Gálvis</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 en la parte final del inciso 1º.</w:t>
      </w:r>
      <w:r>
        <w:rPr>
          <w:i/>
          <w:sz w:val="14"/>
          <w:szCs w:val="14"/>
        </w:rPr>
        <w:t>“En el entendido que se aplica exclusivamente cuando la falta sea la comisión de un delito contra el patrimonio del Estado en los términos del inciso final del artículo 122 de a Constitución Política”</w:t>
      </w:r>
      <w:r>
        <w:rPr>
          <w:sz w:val="14"/>
          <w:szCs w:val="14"/>
        </w:rPr>
        <w:t>.</w:t>
      </w:r>
      <w:r>
        <w:rPr>
          <w:sz w:val="14"/>
          <w:szCs w:val="14"/>
        </w:rPr>
        <w:softHyphen/>
      </w:r>
    </w:p>
    <w:p w:rsidR="00033B64" w:rsidRDefault="00033B64" w:rsidP="00033B64">
      <w:pPr>
        <w:jc w:val="both"/>
        <w:rPr>
          <w:b/>
          <w:bCs/>
          <w:sz w:val="14"/>
          <w:szCs w:val="14"/>
        </w:rPr>
      </w:pPr>
    </w:p>
    <w:p w:rsidR="00033B64" w:rsidRDefault="00033B64" w:rsidP="00033B64">
      <w:pPr>
        <w:pStyle w:val="menor"/>
        <w:tabs>
          <w:tab w:val="clear" w:pos="454"/>
          <w:tab w:val="left" w:pos="180"/>
        </w:tabs>
        <w:spacing w:before="0" w:after="0" w:line="240" w:lineRule="auto"/>
        <w:rPr>
          <w:b/>
          <w:bCs/>
          <w:sz w:val="14"/>
          <w:szCs w:val="14"/>
          <w:u w:val="single"/>
        </w:rPr>
      </w:pPr>
      <w:r>
        <w:rPr>
          <w:sz w:val="14"/>
          <w:szCs w:val="14"/>
        </w:rPr>
        <w:t xml:space="preserve">Igualmente 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sz w:val="14"/>
          <w:szCs w:val="14"/>
        </w:rPr>
        <w:t xml:space="preserve">exequible </w:t>
      </w:r>
      <w:r>
        <w:rPr>
          <w:iCs/>
          <w:sz w:val="14"/>
          <w:szCs w:val="14"/>
        </w:rPr>
        <w:t>lo que está en letras inclinadas en la parte primera del inciso 1º y el inciso 3º.</w:t>
      </w:r>
    </w:p>
    <w:p w:rsidR="00033B64" w:rsidRDefault="00033B64" w:rsidP="00033B64">
      <w:pPr>
        <w:pStyle w:val="menor"/>
        <w:spacing w:before="0" w:after="0" w:line="240" w:lineRule="auto"/>
        <w:rPr>
          <w:rFonts w:ascii="Times New Roman" w:hAnsi="Times New Roman" w:cs="Times New Roman"/>
          <w:b/>
          <w:bCs/>
        </w:rPr>
      </w:pPr>
    </w:p>
    <w:p w:rsidR="00033B64" w:rsidRDefault="00033B64" w:rsidP="00033B64">
      <w:pPr>
        <w:pStyle w:val="constitucinpoltica"/>
        <w:tabs>
          <w:tab w:val="clear" w:pos="454"/>
          <w:tab w:val="left" w:pos="1620"/>
        </w:tabs>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32, 38 (parágrafo 2º), 45 (3), 46, 56, 63 (3), 64 y 173.</w:t>
      </w:r>
      <w:r>
        <w:t xml:space="preserve"> </w:t>
      </w:r>
    </w:p>
    <w:p w:rsidR="00033B64" w:rsidRDefault="00033B64" w:rsidP="00033B64">
      <w:pPr>
        <w:pStyle w:val="Artculo"/>
        <w:spacing w:after="0" w:line="240" w:lineRule="auto"/>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C-948 de noviembre 6 de 2002. MP. Álvaro Tafur Gálvis:</w:t>
      </w:r>
    </w:p>
    <w:p w:rsidR="00033B64" w:rsidRDefault="00033B64" w:rsidP="00033B64">
      <w:pPr>
        <w:tabs>
          <w:tab w:val="left" w:pos="360"/>
          <w:tab w:val="left" w:pos="8736"/>
        </w:tabs>
        <w:ind w:left="360" w:right="26"/>
        <w:jc w:val="both"/>
        <w:rPr>
          <w:i/>
          <w:iCs/>
          <w:sz w:val="16"/>
          <w:szCs w:val="16"/>
        </w:rPr>
      </w:pPr>
    </w:p>
    <w:p w:rsidR="00033B64" w:rsidRDefault="00033B64" w:rsidP="00033B64">
      <w:pPr>
        <w:tabs>
          <w:tab w:val="left" w:pos="360"/>
          <w:tab w:val="left" w:pos="8736"/>
        </w:tabs>
        <w:ind w:left="360" w:right="26"/>
        <w:jc w:val="both"/>
        <w:rPr>
          <w:i/>
          <w:iCs/>
          <w:sz w:val="16"/>
          <w:szCs w:val="16"/>
        </w:rPr>
      </w:pPr>
      <w:r>
        <w:rPr>
          <w:i/>
          <w:iCs/>
          <w:sz w:val="16"/>
          <w:szCs w:val="16"/>
        </w:rPr>
        <w:t>“(...). 4.3   El análisis de los cargos  contra las expresiones “pero cuando la falta afecte el patrimonio económico del Estado  la inhabilidad será permanente” contenida en el  primer inciso del artículo 46  y “salvo lo  dispuesto en la Carta Política” contenida en los artículos  14 y 32-segundo inciso- de la Ley 734 de 2002.</w:t>
      </w:r>
    </w:p>
    <w:p w:rsidR="00033B64" w:rsidRDefault="00033B64" w:rsidP="00033B64">
      <w:pPr>
        <w:tabs>
          <w:tab w:val="left" w:pos="360"/>
          <w:tab w:val="left" w:pos="8736"/>
        </w:tabs>
        <w:ind w:left="360" w:right="26"/>
        <w:rPr>
          <w:i/>
          <w:iCs/>
          <w:sz w:val="16"/>
          <w:szCs w:val="16"/>
        </w:rPr>
      </w:pPr>
    </w:p>
    <w:p w:rsidR="00033B64" w:rsidRDefault="00033B64" w:rsidP="00033B64">
      <w:pPr>
        <w:tabs>
          <w:tab w:val="left" w:pos="360"/>
          <w:tab w:val="left" w:pos="8736"/>
        </w:tabs>
        <w:ind w:left="360" w:right="26"/>
        <w:jc w:val="both"/>
        <w:rPr>
          <w:i/>
          <w:iCs/>
          <w:sz w:val="16"/>
          <w:szCs w:val="16"/>
        </w:rPr>
      </w:pPr>
      <w:r>
        <w:rPr>
          <w:i/>
          <w:iCs/>
          <w:sz w:val="16"/>
          <w:szCs w:val="16"/>
        </w:rPr>
        <w:lastRenderedPageBreak/>
        <w:t xml:space="preserve">(…),, la Corte constata que en el presente caso el Legislador en ejercicio de su potestad de configuración  decidió establecer  como sanción una inhabilidad permanente  frente a aquellas faltas disciplinarias que afecten el patrimonio económico del Estado.  </w:t>
      </w:r>
    </w:p>
    <w:p w:rsidR="00033B64" w:rsidRDefault="00033B64" w:rsidP="00033B64">
      <w:pPr>
        <w:pStyle w:val="Sangradetextonormal"/>
        <w:tabs>
          <w:tab w:val="left" w:pos="360"/>
          <w:tab w:val="left" w:pos="8736"/>
        </w:tabs>
        <w:ind w:left="360" w:right="26"/>
        <w:rPr>
          <w:i/>
          <w:iCs/>
          <w:sz w:val="16"/>
          <w:szCs w:val="16"/>
          <w:lang w:val="es-CO"/>
        </w:rPr>
      </w:pPr>
    </w:p>
    <w:p w:rsidR="00033B64" w:rsidRDefault="00033B64" w:rsidP="00033B64">
      <w:pPr>
        <w:tabs>
          <w:tab w:val="left" w:pos="360"/>
          <w:tab w:val="left" w:pos="8736"/>
        </w:tabs>
        <w:ind w:left="360" w:right="26"/>
        <w:jc w:val="both"/>
        <w:rPr>
          <w:i/>
          <w:iCs/>
          <w:sz w:val="16"/>
          <w:szCs w:val="16"/>
        </w:rPr>
      </w:pPr>
      <w:r>
        <w:rPr>
          <w:i/>
          <w:iCs/>
          <w:sz w:val="16"/>
          <w:szCs w:val="16"/>
        </w:rPr>
        <w:t xml:space="preserve">En ese orden de ideas  cabe señalar que la Ley 734 de 2002 desarrolla el criterio establecido por  el Constituyente  de  sancionar con este tipo de inhabilidad a quienes atentan contra el patrimonio del Estado y son condenados por la comisión de delitos contra dicho patrimonio (inciso final del artículo 122 Constitucional). </w:t>
      </w:r>
    </w:p>
    <w:p w:rsidR="00033B64" w:rsidRDefault="00033B64" w:rsidP="00033B64">
      <w:pPr>
        <w:pStyle w:val="Artculo"/>
        <w:tabs>
          <w:tab w:val="left" w:pos="360"/>
        </w:tabs>
        <w:spacing w:after="0" w:line="240" w:lineRule="auto"/>
        <w:ind w:left="360"/>
        <w:rPr>
          <w:rFonts w:ascii="Times New Roman" w:hAnsi="Times New Roman"/>
          <w:b/>
          <w:bCs/>
          <w:i/>
          <w:iCs/>
          <w:color w:val="auto"/>
          <w:sz w:val="16"/>
          <w:szCs w:val="16"/>
        </w:rPr>
      </w:pPr>
    </w:p>
    <w:p w:rsidR="00033B64" w:rsidRDefault="00033B64" w:rsidP="00033B64">
      <w:pPr>
        <w:tabs>
          <w:tab w:val="left" w:pos="360"/>
          <w:tab w:val="left" w:pos="8736"/>
        </w:tabs>
        <w:ind w:left="360" w:right="26"/>
        <w:jc w:val="both"/>
        <w:rPr>
          <w:i/>
          <w:iCs/>
          <w:sz w:val="16"/>
          <w:szCs w:val="16"/>
        </w:rPr>
      </w:pPr>
      <w:r>
        <w:rPr>
          <w:i/>
          <w:iCs/>
          <w:sz w:val="16"/>
          <w:szCs w:val="16"/>
        </w:rPr>
        <w:t xml:space="preserve">Empero este desarrollo debe enmarcarse dentro de los límites que fija el propio Constituyente en materia de sanciones, por lo que para la Corte el único entendimiento de la norma acusada que puede resultar acorde  con la Constitución es el que se refiere a aquellas circunstancias en las que </w:t>
      </w:r>
      <w:r>
        <w:rPr>
          <w:i/>
          <w:iCs/>
          <w:noProof/>
          <w:sz w:val="16"/>
          <w:szCs w:val="16"/>
        </w:rPr>
        <w:t xml:space="preserve">de acuerdo con el </w:t>
      </w:r>
      <w:r>
        <w:rPr>
          <w:i/>
          <w:iCs/>
          <w:sz w:val="16"/>
          <w:szCs w:val="16"/>
        </w:rPr>
        <w:t xml:space="preserve">numeral 1 del artículo 48 de la Ley 734 Ibidem, una conducta configura simultáneamente la comisión de un delito y de una falta disciplinaria  y que con ella se afecta el patrimonio del Estado. </w:t>
      </w:r>
    </w:p>
    <w:p w:rsidR="00033B64" w:rsidRDefault="00033B64" w:rsidP="00033B64">
      <w:pPr>
        <w:tabs>
          <w:tab w:val="left" w:pos="360"/>
          <w:tab w:val="left" w:pos="8736"/>
        </w:tabs>
        <w:ind w:left="360" w:right="26"/>
        <w:jc w:val="both"/>
        <w:rPr>
          <w:i/>
          <w:iCs/>
          <w:sz w:val="16"/>
          <w:szCs w:val="16"/>
        </w:rPr>
      </w:pPr>
    </w:p>
    <w:p w:rsidR="00033B64" w:rsidRDefault="00033B64" w:rsidP="00033B64">
      <w:pPr>
        <w:tabs>
          <w:tab w:val="left" w:pos="360"/>
          <w:tab w:val="left" w:pos="8736"/>
        </w:tabs>
        <w:ind w:left="360" w:right="26"/>
        <w:jc w:val="both"/>
        <w:rPr>
          <w:i/>
          <w:iCs/>
          <w:sz w:val="16"/>
          <w:szCs w:val="16"/>
        </w:rPr>
      </w:pPr>
      <w:r>
        <w:rPr>
          <w:i/>
          <w:iCs/>
          <w:sz w:val="16"/>
          <w:szCs w:val="16"/>
        </w:rPr>
        <w:t>Así las cosas la Corte declarará la exequibilidad de la expresión “pero cuando la falta afecte el patrimonio económico del Estado  la inhabilidad será permanente” contenida en el  primer inciso del artículo 46 de la Ley 734 de 2002 pero bajo el entendido que  dicha inhabilidad se aplica exclusivamente cuando la falta disciplinaria que con ella se sanciona consista en  la comisión de un delito contra el patrimonio del Estado, conforme a lo dispuesto en el inciso final del Artículo 122 de la Constitución Política. (...)”.</w:t>
      </w:r>
    </w:p>
    <w:p w:rsidR="00033B64" w:rsidRDefault="00033B64" w:rsidP="00033B64">
      <w:pPr>
        <w:pStyle w:val="Artculo"/>
        <w:spacing w:after="0" w:line="240" w:lineRule="auto"/>
        <w:rPr>
          <w:b/>
          <w:bCs/>
          <w:color w:val="auto"/>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color w:val="auto"/>
          <w:sz w:val="18"/>
          <w:szCs w:val="18"/>
        </w:rPr>
      </w:pPr>
    </w:p>
    <w:p w:rsidR="00033B64" w:rsidRDefault="00033B64" w:rsidP="00033B64">
      <w:pPr>
        <w:pStyle w:val="Sangra2detindependiente"/>
        <w:autoSpaceDE/>
        <w:autoSpaceDN/>
        <w:adjustRightInd/>
        <w:rPr>
          <w:sz w:val="16"/>
          <w:szCs w:val="16"/>
        </w:rPr>
      </w:pPr>
      <w:r>
        <w:rPr>
          <w:sz w:val="16"/>
          <w:szCs w:val="16"/>
        </w:rPr>
        <w:t>“(...). A juicio de la Corte los cargos aducidos por el actor contra el artículo 46, inciso segundo de la Ley 734 de 2002, en relación con el derecho al debido proceso, no están llamados a prosperar por las razones que pasan a explicarse.</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El derecho al debido proceso se aplica para la imposición de sanciones penales, disciplinarias y administrativas. En efecto, desde temprana jurisprudencia, la Corte ha entendido que la garantía de un debido proceso irradia a toda clase de actuaciones judiciales o administrativas.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el caso concreto la conversión de una sanción de suspensión por una multa cuyo monto es determinable, según el actor viola el derecho al debido proceso porque “se coloca al espaldas del procesado y sin que tenga ninguna relación con el debate procesal”. A juicio de la Corte no se está violando el derecho de defensa del infractor de la ley disciplinaria en la medida en que, en el curso de la investigación que culminó con la imposición de la suspensión, contó con los mecanismos necesarios para ejercer su defensa; lo que sucede es que la sanción de suspensión es convertida en multa ante la imposibilidad práctica de ejecutar la primera, pero ni siquiera en este caso se puede entender que se trata de una sanción arbitraria porque el mismo legislador estableció, de manera clara, el criterio a seguir para cuantificar el monto de la multa a imponer.</w:t>
      </w:r>
    </w:p>
    <w:p w:rsidR="00033B64" w:rsidRDefault="00033B64" w:rsidP="00033B64">
      <w:pPr>
        <w:ind w:left="360"/>
        <w:jc w:val="both"/>
        <w:rPr>
          <w:i/>
          <w:iCs/>
          <w:sz w:val="16"/>
          <w:szCs w:val="16"/>
        </w:rPr>
      </w:pPr>
    </w:p>
    <w:p w:rsidR="00033B64" w:rsidRDefault="00033B64" w:rsidP="00033B64">
      <w:pPr>
        <w:ind w:left="360"/>
        <w:jc w:val="both"/>
        <w:rPr>
          <w:i/>
          <w:iCs/>
          <w:sz w:val="16"/>
          <w:szCs w:val="16"/>
          <w:u w:val="single"/>
        </w:rPr>
      </w:pPr>
      <w:r>
        <w:rPr>
          <w:i/>
          <w:iCs/>
          <w:sz w:val="16"/>
          <w:szCs w:val="16"/>
        </w:rPr>
        <w:t xml:space="preserve">Por su parte, la expresión Cuando la suspensión en el cargo haya sido convertida en multa el cobro se efectuará por jurisdicción coactiva, que figura en el artículo 173 de la Ley 734 de 2002, la Corte entiende que se trata, simplemente, de una instrumentalización, de un desarrollo lógico de lo prescrito en el inciso segundo del artículo 46 de la misma ley. Por lo tanto, resulta predicable el fenómeno de la unidad de materia. </w:t>
      </w:r>
    </w:p>
    <w:p w:rsidR="00033B64" w:rsidRDefault="00033B64" w:rsidP="00033B64">
      <w:pPr>
        <w:ind w:left="360"/>
        <w:jc w:val="both"/>
        <w:rPr>
          <w:i/>
          <w:iCs/>
          <w:sz w:val="16"/>
          <w:szCs w:val="16"/>
        </w:rPr>
      </w:pPr>
    </w:p>
    <w:p w:rsidR="00033B64" w:rsidRDefault="00033B64" w:rsidP="00033B64">
      <w:pPr>
        <w:ind w:left="360"/>
        <w:jc w:val="both"/>
        <w:rPr>
          <w:rFonts w:ascii="Arial" w:hAnsi="Arial" w:cs="Arial"/>
          <w:sz w:val="16"/>
          <w:szCs w:val="16"/>
          <w:u w:val="single"/>
        </w:rPr>
      </w:pPr>
      <w:r>
        <w:rPr>
          <w:i/>
          <w:iCs/>
          <w:sz w:val="16"/>
          <w:szCs w:val="16"/>
        </w:rPr>
        <w:t>En este orden de ideas, la Corte declarará la exequibilidad de la expresión Cuando el disciplinado haya cesado en sus funciones para el momento de la ejecutoria del fallo o durante la ejecución del mismo, cuando no fuere posible ejecutar la sanción, se convertirá el término de suspensión o el que faltare, según el caso, en salarios de acuerdo al monto de lo devengado para el momento de la comisión de la falta, sin perjuicio de la inhabilidad especial, que figura en el inciso segundo del artículo 46 de la Ley 734 de 2002, y asimismo, declarará la exequibilidad de la expresión Cuando la suspensión en el cargo haya sido convertida en multa el cobro se efectuará por jurisdicción coactiva, que figura en el artículo 173 de la Ley 734 de 2002. En ambos casos por los cargos analizados en esta sentencia. (...)”.</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color w:val="000000"/>
          <w:sz w:val="16"/>
          <w:szCs w:val="16"/>
        </w:rPr>
      </w:pPr>
      <w:r>
        <w:rPr>
          <w:i/>
          <w:iCs/>
          <w:color w:val="000000"/>
          <w:sz w:val="16"/>
          <w:szCs w:val="16"/>
        </w:rPr>
        <w:t>“(...). La ... disposición aumenta ostensiblemente y de manera exagerada el quantum de las sanciones disciplinarias, lo cual en nuestro criterio no es remedio para combatir la corrupción administrativa, sobre todo cuando no se ha incluido al interior de las entidades públicas una cultura de prevención, que debe ser el camino permanente en la inducción y la reinducción de quienes prestan funciones públicas; cuando se trata de desconocer el principio de antijuridicidad material, importando sólo la afectación del deber funcional sin justificación alguna, desconociéndose principios claros administrativos que se relacionan con la eficacia, la eficiencia y la economía; cuando no existe la preparación suficiente en la mayoría de los operadores disciplinarios, que requieren una dirección muy especial en estos espinosos y complejos temas; cuando de manera irresponsable el legislador ha incluido en la nueva ley disciplinaria la posibilidad que el operador disciplinario cree conductas administrativas y las adecue al comportamiento de acuerdo a unos criterios y a su apreciación subjetiva, violándose el principio de legalidad; cuando se prevén fórmulas subjetivas para cambiar de procedimiento y acelerar de esa manera la separación del cargo; cuando se puede optar por abstenerse de iniciar una investigación con fundamento en una calificación extremadamente subjetiva en la conducta por contrariarse con la misma, en menor grado, el orden administrativo al interior de la dependencia oficial sin afectarse sustancialmente los deberes funcionales y cuando con el estado de inimputabilidad se puede excluir de la responsabilidad al destinatario de la ley disciplinaria, dejándose expresa constancia, por ese hecho absurdo desde toda perspectiva, que jamás se realizó comportamiento típico o se vulneró norma alguna contentiva de falta disciplinaria.</w:t>
      </w:r>
    </w:p>
    <w:p w:rsidR="00033B64" w:rsidRDefault="00033B64" w:rsidP="00033B64">
      <w:pPr>
        <w:ind w:left="360"/>
        <w:jc w:val="both"/>
        <w:rPr>
          <w:b/>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Son los anteriores aspectos de fondo los que nos alejan de recibir con satisfacción la nueva ley disciplinaria y que esperamos que la honorable Corte Constitucional, que siempre ha sido guardiana de los derechos y garantías fundamentales, se pronuncie lo más pronto posible en defensa de la dignidad humana, la igualdad y la prevalencia del principio de legalidad.</w:t>
      </w:r>
    </w:p>
    <w:p w:rsidR="00033B64" w:rsidRDefault="00033B64" w:rsidP="00033B64">
      <w:pPr>
        <w:ind w:left="360"/>
        <w:jc w:val="both"/>
        <w:rPr>
          <w:b/>
          <w:i/>
          <w:iCs/>
          <w:color w:val="000000"/>
          <w:sz w:val="16"/>
          <w:szCs w:val="16"/>
        </w:rPr>
      </w:pPr>
    </w:p>
    <w:p w:rsidR="00033B64" w:rsidRDefault="00033B64" w:rsidP="00033B64">
      <w:pPr>
        <w:ind w:left="360"/>
        <w:jc w:val="both"/>
        <w:rPr>
          <w:rFonts w:ascii="Arial" w:hAnsi="Arial" w:cs="Arial"/>
          <w:color w:val="000000"/>
          <w:sz w:val="16"/>
          <w:szCs w:val="16"/>
        </w:rPr>
      </w:pPr>
      <w:r>
        <w:rPr>
          <w:i/>
          <w:iCs/>
          <w:color w:val="000000"/>
          <w:sz w:val="16"/>
          <w:szCs w:val="16"/>
        </w:rPr>
        <w:t>Por lo pronto diremos que la nueva ley disciplinaria aumenta la inhabilidad general de diez (10) a veinte (20) años o la transforma en “permanente” cuando se afecte el patrimonio del Estado, lo cual estaba dispuesto en la Ley 200 de julio 28 de 1995 con una simple destitución y con una inhabilidad que oscilaba, por interpretación de la Corte Constitucional, de uno (1) a cinco (5) años. Igualmente la nueva ley disciplinaria crea la suspensión con inhabilidad especial para las faltas graves dolosas y gravísimas culposas que va de un (1) mes a un (1) año, lo cual estaba establecido en la Ley 200 de julio 28 de 1995 con una suspensión hasta de noventa (90) días o una multa hasta por el mismo tiempo. Finalmente aumenta la multa (para las faltas leves dolosas) de  diez (10) días hasta ciento ochenta (180) días, lo que antes no pasaba de once (11) días y crea para las faltas leves culposas la amonestación escrita con anotación en la hoja de vida, lo cual no estaba establecido de manera expresa en la ley derogada. (...)”.</w:t>
      </w:r>
      <w:r>
        <w:rPr>
          <w:rStyle w:val="Refdenotaalpie"/>
          <w:rFonts w:ascii="Arial" w:hAnsi="Arial" w:cs="Arial"/>
          <w:sz w:val="16"/>
          <w:szCs w:val="16"/>
        </w:rPr>
        <w:footnoteReference w:id="79"/>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Artículo 47. Criterios para la graduación de la sanción.</w:t>
      </w:r>
      <w:r>
        <w:rPr>
          <w:b/>
          <w:bCs/>
          <w:color w:val="auto"/>
          <w:sz w:val="18"/>
          <w:szCs w:val="18"/>
        </w:rPr>
        <w:fldChar w:fldCharType="begin"/>
      </w:r>
      <w:r>
        <w:rPr>
          <w:sz w:val="18"/>
          <w:szCs w:val="18"/>
        </w:rPr>
        <w:instrText>tc “</w:instrText>
      </w:r>
      <w:r>
        <w:rPr>
          <w:b/>
          <w:bCs/>
          <w:color w:val="auto"/>
          <w:sz w:val="18"/>
          <w:szCs w:val="18"/>
        </w:rPr>
        <w:instrText>Artículo 47. Criterios para la graduación de la sanción.</w:instrText>
      </w:r>
      <w:r>
        <w:rPr>
          <w:color w:val="auto"/>
          <w:sz w:val="18"/>
          <w:szCs w:val="18"/>
        </w:rPr>
        <w:instrText>”</w:instrText>
      </w:r>
      <w:r>
        <w:rPr>
          <w:b/>
          <w:bCs/>
          <w:color w:val="auto"/>
          <w:sz w:val="18"/>
          <w:szCs w:val="18"/>
        </w:rPr>
        <w:fldChar w:fldCharType="end"/>
      </w:r>
    </w:p>
    <w:p w:rsidR="00033B64" w:rsidRDefault="00033B64" w:rsidP="00033B64">
      <w:pPr>
        <w:pStyle w:val="Artculo1"/>
        <w:shd w:val="clear" w:color="auto" w:fill="CCCCCC"/>
        <w:spacing w:after="0" w:line="240" w:lineRule="auto"/>
        <w:ind w:left="0" w:firstLine="0"/>
        <w:rPr>
          <w:sz w:val="18"/>
          <w:szCs w:val="18"/>
        </w:rPr>
      </w:pPr>
    </w:p>
    <w:p w:rsidR="00033B64" w:rsidRDefault="00033B64" w:rsidP="00033B64">
      <w:pPr>
        <w:pStyle w:val="Artculo1"/>
        <w:shd w:val="clear" w:color="auto" w:fill="CCCCCC"/>
        <w:spacing w:after="0" w:line="240" w:lineRule="auto"/>
        <w:ind w:left="360" w:hanging="360"/>
        <w:rPr>
          <w:sz w:val="18"/>
          <w:szCs w:val="18"/>
        </w:rPr>
      </w:pPr>
      <w:r>
        <w:rPr>
          <w:sz w:val="18"/>
          <w:szCs w:val="18"/>
        </w:rPr>
        <w:t>1.</w:t>
      </w:r>
      <w:r>
        <w:rPr>
          <w:sz w:val="18"/>
          <w:szCs w:val="18"/>
        </w:rPr>
        <w:tab/>
      </w:r>
      <w:r>
        <w:rPr>
          <w:i/>
          <w:iCs/>
          <w:sz w:val="18"/>
          <w:szCs w:val="18"/>
        </w:rPr>
        <w:t>La cuantía de la multa y el término de duración de la suspensión e inhabilidad se fijarán de acuerdo con los siguientes criterios</w:t>
      </w:r>
      <w:r>
        <w:rPr>
          <w:sz w:val="18"/>
          <w:szCs w:val="18"/>
        </w:rPr>
        <w:t>:</w:t>
      </w:r>
    </w:p>
    <w:p w:rsidR="00033B64" w:rsidRDefault="00033B64" w:rsidP="00033B64">
      <w:pPr>
        <w:pStyle w:val="Artculo1"/>
        <w:shd w:val="clear" w:color="auto" w:fill="CCCCCC"/>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rPr>
          <w:sz w:val="18"/>
          <w:szCs w:val="18"/>
        </w:rPr>
      </w:pPr>
      <w:r>
        <w:rPr>
          <w:sz w:val="18"/>
          <w:szCs w:val="18"/>
        </w:rPr>
        <w:tab/>
        <w:t>a. Haber sido sancionado fiscal o disciplinariamente dentro de los cinco (5) años anteriores a la comisión de la conducta que se investiga;</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rPr>
          <w:sz w:val="18"/>
          <w:szCs w:val="18"/>
        </w:rPr>
      </w:pPr>
      <w:r>
        <w:rPr>
          <w:sz w:val="18"/>
          <w:szCs w:val="18"/>
        </w:rPr>
        <w:tab/>
        <w:t>b. La diligencia y eficiencia demostrada en el desempeño del cargo o de la función;</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ind w:left="0" w:firstLine="0"/>
        <w:rPr>
          <w:sz w:val="18"/>
          <w:szCs w:val="18"/>
        </w:rPr>
      </w:pPr>
      <w:r>
        <w:rPr>
          <w:sz w:val="18"/>
          <w:szCs w:val="18"/>
        </w:rPr>
        <w:tab/>
        <w:t>c. Atribuir la responsabilidad infundadamente a un tercero;</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ind w:left="0" w:firstLine="0"/>
        <w:rPr>
          <w:sz w:val="18"/>
          <w:szCs w:val="18"/>
        </w:rPr>
      </w:pPr>
      <w:r>
        <w:rPr>
          <w:sz w:val="18"/>
          <w:szCs w:val="18"/>
        </w:rPr>
        <w:tab/>
        <w:t>d. La confesión de la falta antes de la formulación de cargos;</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rPr>
          <w:sz w:val="18"/>
          <w:szCs w:val="18"/>
        </w:rPr>
      </w:pPr>
      <w:r>
        <w:rPr>
          <w:sz w:val="18"/>
          <w:szCs w:val="18"/>
        </w:rPr>
        <w:tab/>
        <w:t>e. Haber procurado, por iniciativa propia, resarcir el daño o compensar el perjuicio causado;</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rPr>
          <w:sz w:val="18"/>
          <w:szCs w:val="18"/>
        </w:rPr>
      </w:pPr>
      <w:r>
        <w:rPr>
          <w:sz w:val="18"/>
          <w:szCs w:val="18"/>
        </w:rPr>
        <w:tab/>
        <w:t>f. Haber devuelto, restituido o reparado, según el caso, el bien afectado con la conducta constitutiva de la falta, siempre que la devolución, restitución o reparación no se hubieren decretado en otro proceso;</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ind w:left="0" w:firstLine="0"/>
        <w:rPr>
          <w:sz w:val="18"/>
          <w:szCs w:val="18"/>
        </w:rPr>
      </w:pPr>
      <w:r>
        <w:rPr>
          <w:sz w:val="18"/>
          <w:szCs w:val="18"/>
        </w:rPr>
        <w:tab/>
        <w:t>g. El grave daño social de la conducta;</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ind w:left="0" w:firstLine="0"/>
        <w:rPr>
          <w:sz w:val="18"/>
          <w:szCs w:val="18"/>
        </w:rPr>
      </w:pPr>
      <w:r>
        <w:rPr>
          <w:sz w:val="18"/>
          <w:szCs w:val="18"/>
        </w:rPr>
        <w:tab/>
        <w:t>h. La afectación a derechos fundamentales;</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ind w:left="0" w:firstLine="0"/>
        <w:rPr>
          <w:sz w:val="18"/>
          <w:szCs w:val="18"/>
          <w:u w:val="single"/>
        </w:rPr>
      </w:pPr>
      <w:r>
        <w:rPr>
          <w:sz w:val="18"/>
          <w:szCs w:val="18"/>
        </w:rPr>
        <w:tab/>
        <w:t xml:space="preserve">i. </w:t>
      </w:r>
      <w:r>
        <w:rPr>
          <w:i/>
          <w:iCs/>
          <w:sz w:val="18"/>
          <w:szCs w:val="18"/>
        </w:rPr>
        <w:t>El conocimiento de la ilicitud</w:t>
      </w:r>
      <w:r>
        <w:rPr>
          <w:sz w:val="18"/>
          <w:szCs w:val="18"/>
          <w:u w:val="single"/>
        </w:rPr>
        <w:t>;</w:t>
      </w:r>
    </w:p>
    <w:p w:rsidR="00033B64" w:rsidRDefault="00033B64" w:rsidP="00033B64">
      <w:pPr>
        <w:pStyle w:val="menor"/>
        <w:shd w:val="clear" w:color="auto" w:fill="CCCCCC"/>
        <w:spacing w:before="0" w:after="0" w:line="240" w:lineRule="auto"/>
      </w:pPr>
    </w:p>
    <w:p w:rsidR="00033B64" w:rsidRDefault="00033B64" w:rsidP="00033B64">
      <w:pPr>
        <w:pStyle w:val="Artculo1"/>
        <w:shd w:val="clear" w:color="auto" w:fill="CCCCCC"/>
        <w:tabs>
          <w:tab w:val="left" w:pos="900"/>
        </w:tabs>
        <w:spacing w:after="0" w:line="240" w:lineRule="auto"/>
        <w:ind w:left="0" w:firstLine="0"/>
        <w:rPr>
          <w:sz w:val="18"/>
          <w:szCs w:val="18"/>
        </w:rPr>
      </w:pPr>
      <w:r>
        <w:rPr>
          <w:sz w:val="18"/>
          <w:szCs w:val="18"/>
        </w:rPr>
        <w:tab/>
        <w:t>j. Pertenecer el servidor público al nivel directivo o ejecutivo de la entidad.</w:t>
      </w:r>
    </w:p>
    <w:p w:rsidR="00033B64" w:rsidRDefault="00033B64" w:rsidP="00033B64">
      <w:pPr>
        <w:pStyle w:val="Artculo1"/>
        <w:shd w:val="clear" w:color="auto" w:fill="CCCCCC"/>
        <w:spacing w:after="0" w:line="240" w:lineRule="auto"/>
        <w:ind w:left="0" w:firstLine="0"/>
        <w:rPr>
          <w:sz w:val="18"/>
          <w:szCs w:val="18"/>
        </w:rPr>
      </w:pPr>
    </w:p>
    <w:p w:rsidR="00033B64" w:rsidRDefault="00033B64" w:rsidP="00033B64">
      <w:pPr>
        <w:pStyle w:val="Artculo1"/>
        <w:shd w:val="clear" w:color="auto" w:fill="CCCCCC"/>
        <w:spacing w:after="0" w:line="240" w:lineRule="auto"/>
        <w:ind w:left="360" w:hanging="360"/>
        <w:rPr>
          <w:sz w:val="18"/>
          <w:szCs w:val="18"/>
        </w:rPr>
      </w:pPr>
      <w:r>
        <w:rPr>
          <w:sz w:val="18"/>
          <w:szCs w:val="18"/>
        </w:rPr>
        <w:t>2.</w:t>
      </w:r>
      <w:r>
        <w:rPr>
          <w:sz w:val="18"/>
          <w:szCs w:val="18"/>
        </w:rPr>
        <w:tab/>
        <w:t>A quien, con una o varias acciones u omisiones, infrinja varias disposiciones de la ley disciplinaria o varias veces la misma disposición, se le graduará la sanción de acuerdo con los siguientes criterios:</w:t>
      </w:r>
    </w:p>
    <w:p w:rsidR="00033B64" w:rsidRDefault="00033B64" w:rsidP="00033B64">
      <w:pPr>
        <w:pStyle w:val="Artculo1"/>
        <w:shd w:val="clear" w:color="auto" w:fill="CCCCCC"/>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rPr>
          <w:sz w:val="18"/>
          <w:szCs w:val="18"/>
        </w:rPr>
      </w:pPr>
      <w:r>
        <w:rPr>
          <w:sz w:val="18"/>
          <w:szCs w:val="18"/>
        </w:rPr>
        <w:tab/>
        <w:t>a. Si la sanción más grave es la destitución e inhabilidad general, esta última se incrementará hasta en otro tanto, sin exceder el máximo legal;</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rPr>
          <w:sz w:val="18"/>
          <w:szCs w:val="18"/>
        </w:rPr>
      </w:pPr>
      <w:r>
        <w:rPr>
          <w:sz w:val="18"/>
          <w:szCs w:val="18"/>
        </w:rPr>
        <w:tab/>
        <w:t>b. Si la sanción más grave es la suspensión e inhabilidad especial, se incrementarán hasta en otro tanto, sin exceder el máximo legal;</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rPr>
          <w:sz w:val="18"/>
          <w:szCs w:val="18"/>
        </w:rPr>
      </w:pPr>
      <w:r>
        <w:rPr>
          <w:sz w:val="18"/>
          <w:szCs w:val="18"/>
        </w:rPr>
        <w:tab/>
        <w:t>c. Si la sanción más grave es la suspensión, ésta se incremen</w:t>
      </w:r>
      <w:r>
        <w:rPr>
          <w:sz w:val="18"/>
          <w:szCs w:val="18"/>
        </w:rPr>
        <w:softHyphen/>
      </w:r>
      <w:r>
        <w:rPr>
          <w:sz w:val="18"/>
          <w:szCs w:val="18"/>
        </w:rPr>
        <w:softHyphen/>
        <w:t>tará hasta en otro tanto, sin exceder el máximo legal;</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rPr>
          <w:sz w:val="18"/>
          <w:szCs w:val="18"/>
        </w:rPr>
      </w:pPr>
      <w:r>
        <w:rPr>
          <w:sz w:val="18"/>
          <w:szCs w:val="18"/>
        </w:rPr>
        <w:lastRenderedPageBreak/>
        <w:tab/>
        <w:t>d. Si las sanciones son de multa se impondrá la más grave aumentada en otro tanto, sin exceder el máximo legal;</w:t>
      </w:r>
    </w:p>
    <w:p w:rsidR="00033B64" w:rsidRDefault="00033B64" w:rsidP="00033B64">
      <w:pPr>
        <w:pStyle w:val="Artculo1"/>
        <w:shd w:val="clear" w:color="auto" w:fill="CCCCCC"/>
        <w:tabs>
          <w:tab w:val="left" w:pos="900"/>
        </w:tabs>
        <w:spacing w:after="0" w:line="240" w:lineRule="auto"/>
        <w:ind w:left="0" w:firstLine="0"/>
        <w:rPr>
          <w:sz w:val="18"/>
          <w:szCs w:val="18"/>
        </w:rPr>
      </w:pPr>
    </w:p>
    <w:p w:rsidR="00033B64" w:rsidRDefault="00033B64" w:rsidP="00033B64">
      <w:pPr>
        <w:pStyle w:val="Artculo1"/>
        <w:shd w:val="clear" w:color="auto" w:fill="CCCCCC"/>
        <w:tabs>
          <w:tab w:val="left" w:pos="900"/>
        </w:tabs>
        <w:spacing w:after="0" w:line="240" w:lineRule="auto"/>
        <w:rPr>
          <w:b/>
          <w:bCs/>
          <w:sz w:val="18"/>
          <w:szCs w:val="18"/>
        </w:rPr>
      </w:pPr>
      <w:r>
        <w:rPr>
          <w:sz w:val="18"/>
          <w:szCs w:val="18"/>
        </w:rPr>
        <w:tab/>
        <w:t>e. [</w:t>
      </w:r>
      <w:r>
        <w:rPr>
          <w:bCs/>
          <w:sz w:val="18"/>
          <w:szCs w:val="18"/>
        </w:rPr>
        <w:t>Si las sanciones a imponer para cada una de las faltas son la multa o la amonestación, se impondrán todas]</w:t>
      </w:r>
      <w:r>
        <w:rPr>
          <w:sz w:val="18"/>
          <w:szCs w:val="18"/>
        </w:rPr>
        <w:t>.</w:t>
      </w:r>
    </w:p>
    <w:p w:rsidR="00033B64" w:rsidRDefault="00033B64" w:rsidP="00033B64">
      <w:pPr>
        <w:pStyle w:val="menor"/>
        <w:spacing w:before="0" w:after="0" w:line="240" w:lineRule="auto"/>
        <w:ind w:left="454"/>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 e </w:t>
      </w:r>
      <w:r>
        <w:rPr>
          <w:i/>
          <w:iCs/>
          <w:sz w:val="14"/>
          <w:szCs w:val="14"/>
        </w:rPr>
        <w:t>inexequible</w:t>
      </w:r>
      <w:r>
        <w:rPr>
          <w:sz w:val="14"/>
          <w:szCs w:val="14"/>
        </w:rPr>
        <w:t xml:space="preserve"> lo encerrado entre corchetes [].</w:t>
      </w:r>
    </w:p>
    <w:p w:rsidR="00033B64" w:rsidRDefault="00033B64" w:rsidP="00033B64">
      <w:pPr>
        <w:pStyle w:val="menor"/>
        <w:spacing w:before="0" w:after="0" w:line="240" w:lineRule="auto"/>
        <w:ind w:left="454"/>
      </w:pPr>
    </w:p>
    <w:p w:rsidR="00033B64" w:rsidRDefault="00033B64" w:rsidP="00033B64">
      <w:pPr>
        <w:pStyle w:val="constitucinpoltica"/>
        <w:tabs>
          <w:tab w:val="clear" w:pos="454"/>
          <w:tab w:val="left" w:pos="1620"/>
        </w:tabs>
        <w:spacing w:after="0" w:line="240" w:lineRule="auto"/>
        <w:ind w:left="1620" w:hanging="1620"/>
        <w:rPr>
          <w:b/>
          <w:bCs/>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11 al 41, 209, 268 (5, 8 y 12), 272 (1), 304 y 314 (1); </w:t>
      </w:r>
      <w:r>
        <w:rPr>
          <w:b/>
          <w:bCs/>
          <w:sz w:val="14"/>
          <w:szCs w:val="14"/>
        </w:rPr>
        <w:t>Ley 42/93</w:t>
      </w:r>
      <w:r>
        <w:rPr>
          <w:sz w:val="14"/>
          <w:szCs w:val="14"/>
        </w:rPr>
        <w:t xml:space="preserve">: Arts. 8, 72 al 89; </w:t>
      </w:r>
      <w:r>
        <w:rPr>
          <w:b/>
          <w:bCs/>
          <w:sz w:val="14"/>
          <w:szCs w:val="14"/>
        </w:rPr>
        <w:t>Código de Procedimiento Penal/00:</w:t>
      </w:r>
      <w:r>
        <w:rPr>
          <w:sz w:val="14"/>
          <w:szCs w:val="14"/>
        </w:rPr>
        <w:t xml:space="preserve"> Arts. 280, 281 y 282; </w:t>
      </w:r>
      <w:r>
        <w:rPr>
          <w:b/>
          <w:bCs/>
          <w:sz w:val="14"/>
          <w:szCs w:val="14"/>
        </w:rPr>
        <w:t xml:space="preserve">CDU: </w:t>
      </w:r>
      <w:r>
        <w:rPr>
          <w:sz w:val="14"/>
          <w:szCs w:val="14"/>
        </w:rPr>
        <w:t>Arts. 13, 38 (parágrafo 1º), 45 (3), 46, 56, 63 (2 y 3), 64, 173 y 175.</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color w:val="auto"/>
          <w:sz w:val="18"/>
          <w:szCs w:val="18"/>
        </w:rPr>
      </w:pPr>
      <w:r>
        <w:rPr>
          <w:b/>
          <w:bCs/>
          <w:sz w:val="18"/>
          <w:szCs w:val="18"/>
        </w:rPr>
        <w:t>Jurisprudencia</w:t>
      </w:r>
    </w:p>
    <w:p w:rsidR="00033B64" w:rsidRDefault="00033B64" w:rsidP="00033B64">
      <w:pPr>
        <w:pStyle w:val="Artculo"/>
        <w:spacing w:after="0" w:line="240" w:lineRule="auto"/>
        <w:ind w:left="454"/>
        <w:rPr>
          <w:color w:val="auto"/>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ind w:left="454"/>
        <w:jc w:val="center"/>
        <w:rPr>
          <w:color w:val="auto"/>
          <w:sz w:val="18"/>
          <w:szCs w:val="18"/>
        </w:rPr>
      </w:pPr>
    </w:p>
    <w:p w:rsidR="00033B64" w:rsidRDefault="00033B64" w:rsidP="00033B64">
      <w:pPr>
        <w:ind w:left="360"/>
        <w:jc w:val="both"/>
        <w:rPr>
          <w:i/>
          <w:iCs/>
          <w:sz w:val="16"/>
          <w:szCs w:val="16"/>
        </w:rPr>
      </w:pPr>
      <w:r>
        <w:rPr>
          <w:i/>
          <w:iCs/>
          <w:sz w:val="16"/>
          <w:szCs w:val="16"/>
        </w:rPr>
        <w:t>“(...). La Corte considera que los cargos contra la expresión el conocimiento de la ilicitud que figura en el artículo 47, numeral 1 de la Ley 734 de 2002, no están llamados a prosperar, por las razones que pasan a explicarse.</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En suma, la determinación del conocimiento de la ilicitud, para efectos de graduar una sanción disciplinaria, lejos de vulnerar el principio del non bis in idem, constituye una decisión del legislador razonable y proporcionada, que no desborda su margen de configuración normativa.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este orden de ideas, la Corte declarará la exequibilidad de la expresión el conocimiento de la ilicitud, que figura en el literal i ) del inciso primero del artículo 47 de la Ley 734 de 2002, por los cargos analizados en esta sentencia.</w:t>
      </w:r>
    </w:p>
    <w:p w:rsidR="00033B64" w:rsidRDefault="00033B64" w:rsidP="00033B64">
      <w:pPr>
        <w:ind w:left="360"/>
        <w:jc w:val="both"/>
        <w:rPr>
          <w:i/>
          <w:iCs/>
          <w:sz w:val="16"/>
          <w:szCs w:val="16"/>
        </w:rPr>
      </w:pPr>
    </w:p>
    <w:p w:rsidR="00033B64" w:rsidRDefault="00033B64" w:rsidP="00033B64">
      <w:pPr>
        <w:pStyle w:val="H3"/>
        <w:keepNext w:val="0"/>
        <w:spacing w:before="0" w:after="0"/>
        <w:ind w:left="360"/>
        <w:rPr>
          <w:b w:val="0"/>
          <w:i/>
          <w:iCs/>
          <w:sz w:val="16"/>
          <w:szCs w:val="16"/>
        </w:rPr>
      </w:pPr>
      <w:r>
        <w:rPr>
          <w:b w:val="0"/>
          <w:i/>
          <w:iCs/>
          <w:sz w:val="16"/>
          <w:szCs w:val="16"/>
        </w:rPr>
        <w:t>5. Artículo 47 numeral 2º ,literal E)</w:t>
      </w:r>
    </w:p>
    <w:p w:rsidR="00033B64" w:rsidRDefault="00033B64" w:rsidP="00033B64">
      <w:pPr>
        <w:ind w:left="360"/>
        <w:jc w:val="both"/>
        <w:rPr>
          <w:i/>
          <w:iCs/>
          <w:sz w:val="16"/>
          <w:szCs w:val="16"/>
          <w:lang w:val="es-CO"/>
        </w:rPr>
      </w:pPr>
    </w:p>
    <w:p w:rsidR="00033B64" w:rsidRDefault="00033B64" w:rsidP="00033B64">
      <w:pPr>
        <w:ind w:left="360"/>
        <w:jc w:val="both"/>
        <w:rPr>
          <w:i/>
          <w:iCs/>
          <w:sz w:val="16"/>
          <w:szCs w:val="16"/>
        </w:rPr>
      </w:pPr>
      <w:r>
        <w:rPr>
          <w:i/>
          <w:iCs/>
          <w:sz w:val="16"/>
          <w:szCs w:val="16"/>
        </w:rPr>
        <w:t xml:space="preserve">(…) La Corte no observa justificación constitucional alguna para que en el tratamiento de la resolución de los concursos se haya recurrido a dos técnicas jurídicas distintas, una de ellas que resulta desproporcionada, específicamente la del literal c) en estudio, que acoge la acumulación aritmética de faltas solo para ser aplicada a los comportamientos sancionables con multa o amonestación, es decir, aquellos eventos de faltas leves, a diferencia del criterio de la absorción, acogido en los otros literales, para los concursos de las faltas disciplinarias de mayor entidad, vulnerándose de esta manera la Constitución, pues en el primer caso la sanción a imponer no guarda correspondencia con las faltas cometidas.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el caso del concurso entre las faltas más lesivas contra los deberes respecto de las funciones de la administración pública se previó, se insiste, el mecanismo de la absorción, en tanto que para las menos lesivas, el de la acumulación aritmética, es decir el legislador sancionó de manera más drástica comportamientos menos lesivos apartándose del principio general que indica que quien comete faltas más graves debe recibir una mayor sanción.</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suma, si bien el legislador goza de un margen de discrecionalidad para establecer los criterios encaminados a resolver los concursos de las faltas disciplinarias, el ejercicio de tal competencia no puede conducir a resultados desproporcionados y atentarios contra el principio de igualdad, en el sentido de establecer un tratamiento diferente e injustificado entre los sujetos destinatarios de la sanción disciplinaria.</w:t>
      </w:r>
    </w:p>
    <w:p w:rsidR="00033B64" w:rsidRDefault="00033B64" w:rsidP="00033B64">
      <w:pPr>
        <w:ind w:left="360"/>
        <w:jc w:val="both"/>
        <w:rPr>
          <w:i/>
          <w:iCs/>
          <w:sz w:val="16"/>
          <w:szCs w:val="16"/>
        </w:rPr>
      </w:pPr>
    </w:p>
    <w:p w:rsidR="00033B64" w:rsidRDefault="00033B64" w:rsidP="00033B64">
      <w:pPr>
        <w:pStyle w:val="Artculo"/>
        <w:spacing w:after="0" w:line="240" w:lineRule="auto"/>
        <w:ind w:left="360"/>
        <w:rPr>
          <w:color w:val="auto"/>
          <w:sz w:val="16"/>
          <w:szCs w:val="16"/>
        </w:rPr>
      </w:pPr>
      <w:r>
        <w:rPr>
          <w:rFonts w:ascii="Times New Roman" w:hAnsi="Times New Roman"/>
          <w:i/>
          <w:iCs/>
          <w:sz w:val="16"/>
          <w:szCs w:val="16"/>
        </w:rPr>
        <w:t>Por las anteriores razones, la Corte declarará la inexequibilidad del literal e )  del inciso segundo del artículo 47 de la Ley 734 de 2002. (...)”.</w:t>
      </w:r>
    </w:p>
    <w:p w:rsidR="00033B64" w:rsidRDefault="00033B64" w:rsidP="00033B64">
      <w:pPr>
        <w:pStyle w:val="Artculo"/>
        <w:spacing w:after="0" w:line="240" w:lineRule="auto"/>
        <w:ind w:left="454"/>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constitucinpoltica"/>
        <w:spacing w:after="0" w:line="240" w:lineRule="auto"/>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dice:</w:t>
      </w:r>
    </w:p>
    <w:p w:rsidR="00033B64" w:rsidRDefault="00033B64" w:rsidP="00033B64">
      <w:pPr>
        <w:pStyle w:val="Artculo"/>
        <w:spacing w:after="0" w:line="240" w:lineRule="auto"/>
        <w:ind w:left="454"/>
        <w:jc w:val="center"/>
        <w:rPr>
          <w:color w:val="auto"/>
          <w:sz w:val="18"/>
          <w:szCs w:val="18"/>
        </w:rPr>
      </w:pPr>
    </w:p>
    <w:p w:rsidR="00033B64" w:rsidRDefault="00033B64" w:rsidP="00033B64">
      <w:pPr>
        <w:ind w:left="360"/>
        <w:jc w:val="both"/>
        <w:rPr>
          <w:i/>
          <w:iCs/>
          <w:color w:val="000000"/>
          <w:sz w:val="16"/>
          <w:szCs w:val="16"/>
        </w:rPr>
      </w:pPr>
      <w:r>
        <w:rPr>
          <w:i/>
          <w:iCs/>
          <w:color w:val="000000"/>
          <w:sz w:val="16"/>
          <w:szCs w:val="16"/>
        </w:rPr>
        <w:t>“(...), la nueva disposición determina que los “Criterios para la graduación de la sanción” se aplican respecto de la multa, la suspensión y las inhabilidades que sobrevengan de la sanción principal, lo cual deja a criterio personal del disciplinador la imposición de la sanción de amonestación escrita con anotación en la hoja de vida y el llamado de atención por escrito con anotación en la hoja de vida</w:t>
      </w:r>
      <w:r>
        <w:rPr>
          <w:rStyle w:val="Refdenotaalpie"/>
          <w:i/>
          <w:iCs/>
          <w:color w:val="000000"/>
          <w:sz w:val="16"/>
          <w:szCs w:val="16"/>
        </w:rPr>
        <w:footnoteReference w:id="80"/>
      </w:r>
      <w:r>
        <w:rPr>
          <w:i/>
          <w:iCs/>
          <w:color w:val="000000"/>
          <w:sz w:val="16"/>
          <w:szCs w:val="16"/>
        </w:rPr>
        <w:t>, aspectos éstos que rechazamos, al igual que lo permitido por la nueva ley disciplinaria en cuanto a la discrecionalidad en la calificación de las faltas con relación a la culpabilidad y a las clases de culpa civil y a la ubicación de la falta disciplinaria cuando con la misma no se afecte sustancialmente los deberes funcionales, todo lo cual constituye una demostración inequívoca de violación del principio constitucional de legalidad.</w:t>
      </w:r>
    </w:p>
    <w:p w:rsidR="00033B64" w:rsidRDefault="00033B64" w:rsidP="00033B64">
      <w:pPr>
        <w:ind w:left="360"/>
        <w:jc w:val="both"/>
        <w:rPr>
          <w:i/>
          <w:iCs/>
          <w:color w:val="000000"/>
          <w:sz w:val="16"/>
          <w:szCs w:val="16"/>
        </w:rPr>
      </w:pPr>
      <w:r>
        <w:rPr>
          <w:i/>
          <w:iCs/>
          <w:color w:val="000000"/>
          <w:sz w:val="16"/>
          <w:szCs w:val="16"/>
        </w:rPr>
        <w:t xml:space="preserve"> </w:t>
      </w:r>
    </w:p>
    <w:p w:rsidR="00033B64" w:rsidRDefault="00033B64" w:rsidP="00033B64">
      <w:pPr>
        <w:ind w:left="360"/>
        <w:jc w:val="both"/>
        <w:rPr>
          <w:i/>
          <w:iCs/>
          <w:color w:val="000000"/>
          <w:sz w:val="16"/>
          <w:szCs w:val="16"/>
        </w:rPr>
      </w:pPr>
      <w:r>
        <w:rPr>
          <w:i/>
          <w:iCs/>
          <w:color w:val="000000"/>
          <w:sz w:val="16"/>
          <w:szCs w:val="16"/>
        </w:rPr>
        <w:t xml:space="preserve">Es relevante destacar en la nueva disposición, que en la misma se condensan verdaderos criterios para la graduación de la sanción, los cuales se diferencian perfectamente de los “Criterios para determinar la gravedad o levedad de la falta”, que en la pasada </w:t>
      </w:r>
      <w:r>
        <w:rPr>
          <w:i/>
          <w:iCs/>
          <w:color w:val="000000"/>
          <w:sz w:val="16"/>
          <w:szCs w:val="16"/>
        </w:rPr>
        <w:lastRenderedPageBreak/>
        <w:t>legislación se encontraban entremezclados en el artículo 27, norma que no propiamente apuntaba a los “Criterios para la graduación de la sanción”.</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Dentro de las innovaciones en el artículo 47 de la Ley 734 de febrero 5 de 2002, “como criterios para la graduación de la sanción” se destacan los literales y el numeral 2º que a continuación se transcriben:</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“a. Haber sido sancionado fiscal o disciplinariamente dentro de los cinco (5) años anteriores a la comisión de la conducta que se investiga”;</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“c. Atribuir la responsabilidad infundadamente a un tercero”;</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“h. La afectación a derechos fundamentales”;</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“i. El conocimiento de la ilicitud”;</w:t>
      </w:r>
    </w:p>
    <w:p w:rsidR="00033B64" w:rsidRDefault="00033B64" w:rsidP="00033B64">
      <w:pPr>
        <w:pStyle w:val="Textoindependiente31"/>
        <w:ind w:left="357" w:right="0"/>
        <w:rPr>
          <w:i/>
          <w:iCs/>
          <w:sz w:val="16"/>
          <w:szCs w:val="16"/>
        </w:rPr>
      </w:pPr>
    </w:p>
    <w:p w:rsidR="00033B64" w:rsidRDefault="00033B64" w:rsidP="00033B64">
      <w:pPr>
        <w:pStyle w:val="Textoindependiente31"/>
        <w:ind w:left="357" w:right="0"/>
        <w:rPr>
          <w:i/>
          <w:iCs/>
          <w:sz w:val="16"/>
          <w:szCs w:val="16"/>
        </w:rPr>
      </w:pPr>
      <w:r>
        <w:rPr>
          <w:i/>
          <w:iCs/>
          <w:sz w:val="16"/>
          <w:szCs w:val="16"/>
        </w:rPr>
        <w:t xml:space="preserve"> “2. A quien, con una o varias acciones u omisiones, infrinja varias disposiciones de la ley disciplinaria o varias veces la misma disposición, se le graduará la sanción de acuerdo con los siguientes criterios:</w:t>
      </w:r>
    </w:p>
    <w:p w:rsidR="00033B64" w:rsidRDefault="00033B64" w:rsidP="00033B64">
      <w:pPr>
        <w:pStyle w:val="Textoindependiente31"/>
        <w:ind w:left="357" w:right="0"/>
        <w:rPr>
          <w:i/>
          <w:iCs/>
          <w:sz w:val="16"/>
          <w:szCs w:val="16"/>
        </w:rPr>
      </w:pPr>
    </w:p>
    <w:p w:rsidR="00033B64" w:rsidRDefault="00033B64" w:rsidP="00033B64">
      <w:pPr>
        <w:tabs>
          <w:tab w:val="left" w:pos="720"/>
        </w:tabs>
        <w:ind w:left="357"/>
        <w:jc w:val="both"/>
        <w:rPr>
          <w:i/>
          <w:iCs/>
          <w:color w:val="000000"/>
          <w:sz w:val="16"/>
          <w:szCs w:val="16"/>
        </w:rPr>
      </w:pPr>
      <w:r>
        <w:rPr>
          <w:i/>
          <w:iCs/>
          <w:color w:val="000000"/>
          <w:sz w:val="16"/>
          <w:szCs w:val="16"/>
        </w:rPr>
        <w:t>a. Si la sanción más grave es la destitución e inhabilidad general, esta última se incrementará hasta en otro tanto, sin exceder el máximo legal;</w:t>
      </w:r>
    </w:p>
    <w:p w:rsidR="00033B64" w:rsidRDefault="00033B64" w:rsidP="00033B64">
      <w:pPr>
        <w:tabs>
          <w:tab w:val="left" w:pos="720"/>
        </w:tabs>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b. Si la sanción más grave es la suspensión e inhabilidad especial, se incrementarán hasta en otro tanto, sin exceder el máximo legal;</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 xml:space="preserve">c. Si la sanción más grave es la suspensión, ésta se incrementará </w:t>
      </w:r>
    </w:p>
    <w:p w:rsidR="00033B64" w:rsidRDefault="00033B64" w:rsidP="00033B64">
      <w:pPr>
        <w:ind w:left="357"/>
        <w:jc w:val="both"/>
        <w:rPr>
          <w:i/>
          <w:iCs/>
          <w:color w:val="000000"/>
          <w:sz w:val="16"/>
          <w:szCs w:val="16"/>
        </w:rPr>
      </w:pPr>
      <w:r>
        <w:rPr>
          <w:i/>
          <w:iCs/>
          <w:color w:val="000000"/>
          <w:sz w:val="16"/>
          <w:szCs w:val="16"/>
        </w:rPr>
        <w:t>hasta en otro tanto, sin exceder el máximo legal;</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d. Si las sanciones son de multa se impondrá la más grave aumentada en otro tanto, sin exceder el máximo legal;</w:t>
      </w:r>
    </w:p>
    <w:p w:rsidR="00033B64" w:rsidRDefault="00033B64" w:rsidP="00033B64">
      <w:pPr>
        <w:ind w:left="357"/>
        <w:jc w:val="both"/>
        <w:rPr>
          <w:i/>
          <w:iCs/>
          <w:color w:val="000000"/>
          <w:sz w:val="16"/>
          <w:szCs w:val="16"/>
        </w:rPr>
      </w:pPr>
    </w:p>
    <w:p w:rsidR="00033B64" w:rsidRDefault="00033B64" w:rsidP="00033B64">
      <w:pPr>
        <w:ind w:left="357"/>
        <w:rPr>
          <w:i/>
          <w:iCs/>
          <w:sz w:val="16"/>
          <w:szCs w:val="16"/>
        </w:rPr>
      </w:pPr>
      <w:r>
        <w:rPr>
          <w:i/>
          <w:iCs/>
          <w:color w:val="000000"/>
          <w:sz w:val="16"/>
          <w:szCs w:val="16"/>
        </w:rPr>
        <w:t>e. Si las sanciones a imponer para cada una de las faltas son la multa o la amonestación, se impondrán todas”.</w:t>
      </w:r>
    </w:p>
    <w:p w:rsidR="00033B64" w:rsidRDefault="00033B64" w:rsidP="00033B64">
      <w:pPr>
        <w:ind w:left="357"/>
        <w:jc w:val="both"/>
        <w:rPr>
          <w:i/>
          <w:iCs/>
          <w:color w:val="000000"/>
          <w:sz w:val="16"/>
          <w:szCs w:val="16"/>
        </w:rPr>
      </w:pPr>
    </w:p>
    <w:p w:rsidR="00033B64" w:rsidRDefault="00033B64" w:rsidP="00033B64">
      <w:pPr>
        <w:ind w:left="357"/>
        <w:jc w:val="both"/>
        <w:rPr>
          <w:i/>
          <w:iCs/>
          <w:sz w:val="16"/>
          <w:szCs w:val="16"/>
        </w:rPr>
      </w:pPr>
      <w:r>
        <w:rPr>
          <w:i/>
          <w:iCs/>
          <w:color w:val="000000"/>
          <w:sz w:val="16"/>
          <w:szCs w:val="16"/>
        </w:rPr>
        <w:t>Finalmente es preciso señalar que se mantienen algunos criterios para la graduación de la sanción que estaban ubicados de manera incorrecta en el artículo 27 de la Ley 200 de julio 28 de 1995,  que se refería a “Criterios para determinar la gravedad o levedad de la falta,</w:t>
      </w:r>
      <w:r>
        <w:rPr>
          <w:i/>
          <w:iCs/>
          <w:sz w:val="16"/>
          <w:szCs w:val="16"/>
        </w:rPr>
        <w:t xml:space="preserve"> los cuales nos permitimos transcribir:</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Ley 734/02. Artículo 47. “b. La diligencia y eficiencia demostrada en el desempeño del cargo o de la función”;</w:t>
      </w:r>
    </w:p>
    <w:p w:rsidR="00033B64" w:rsidRDefault="00033B64" w:rsidP="00033B64">
      <w:pPr>
        <w:tabs>
          <w:tab w:val="left" w:pos="-3271"/>
          <w:tab w:val="left" w:pos="-2551"/>
          <w:tab w:val="left" w:pos="-1831"/>
          <w:tab w:val="left" w:pos="-1111"/>
          <w:tab w:val="left" w:pos="-391"/>
          <w:tab w:val="left" w:pos="214"/>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57"/>
        <w:jc w:val="both"/>
        <w:rPr>
          <w:i/>
          <w:iCs/>
          <w:sz w:val="16"/>
          <w:szCs w:val="16"/>
          <w:u w:val="single"/>
        </w:rPr>
      </w:pPr>
    </w:p>
    <w:p w:rsidR="00033B64" w:rsidRDefault="00033B64" w:rsidP="00033B64">
      <w:pPr>
        <w:tabs>
          <w:tab w:val="left" w:pos="-3271"/>
          <w:tab w:val="left" w:pos="-2551"/>
          <w:tab w:val="left" w:pos="-1831"/>
          <w:tab w:val="left" w:pos="-1111"/>
          <w:tab w:val="left" w:pos="-391"/>
          <w:tab w:val="left" w:pos="214"/>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57"/>
        <w:jc w:val="both"/>
        <w:rPr>
          <w:i/>
          <w:iCs/>
          <w:sz w:val="16"/>
          <w:szCs w:val="16"/>
        </w:rPr>
      </w:pPr>
      <w:r>
        <w:rPr>
          <w:i/>
          <w:iCs/>
          <w:sz w:val="16"/>
          <w:szCs w:val="16"/>
        </w:rPr>
        <w:t>Ley 200/95. Artículo 27. “d. La demostrada diligencia y eficiencia en el desempeño de la función pública”.</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Ley 734/02. Artículo 47. “d. La confesión de la falta antes de la formulación de cargos;</w:t>
      </w:r>
    </w:p>
    <w:p w:rsidR="00033B64" w:rsidRDefault="00033B64" w:rsidP="00033B64">
      <w:pPr>
        <w:tabs>
          <w:tab w:val="left" w:pos="-720"/>
          <w:tab w:val="left" w:pos="214"/>
        </w:tabs>
        <w:ind w:left="357"/>
        <w:jc w:val="both"/>
        <w:rPr>
          <w:i/>
          <w:iCs/>
          <w:sz w:val="16"/>
          <w:szCs w:val="16"/>
        </w:rPr>
      </w:pPr>
    </w:p>
    <w:p w:rsidR="00033B64" w:rsidRDefault="00033B64" w:rsidP="00033B64">
      <w:pPr>
        <w:tabs>
          <w:tab w:val="left" w:pos="-720"/>
          <w:tab w:val="left" w:pos="214"/>
        </w:tabs>
        <w:ind w:left="357"/>
        <w:jc w:val="both"/>
        <w:rPr>
          <w:i/>
          <w:iCs/>
          <w:sz w:val="16"/>
          <w:szCs w:val="16"/>
        </w:rPr>
      </w:pPr>
      <w:r>
        <w:rPr>
          <w:i/>
          <w:iCs/>
          <w:sz w:val="16"/>
          <w:szCs w:val="16"/>
        </w:rPr>
        <w:t>Ley 200/95. Artículo 27. “f. El confesar la falta antes de la formulación de cargos”.</w:t>
      </w:r>
    </w:p>
    <w:p w:rsidR="00033B64" w:rsidRDefault="00033B64" w:rsidP="00033B64">
      <w:pPr>
        <w:tabs>
          <w:tab w:val="left" w:pos="-720"/>
          <w:tab w:val="left" w:pos="214"/>
        </w:tabs>
        <w:ind w:left="357"/>
        <w:jc w:val="both"/>
        <w:rPr>
          <w:i/>
          <w:iCs/>
          <w:sz w:val="16"/>
          <w:szCs w:val="16"/>
        </w:rPr>
      </w:pPr>
    </w:p>
    <w:p w:rsidR="00033B64" w:rsidRDefault="00033B64" w:rsidP="00033B64">
      <w:pPr>
        <w:ind w:left="357"/>
        <w:jc w:val="both"/>
        <w:rPr>
          <w:i/>
          <w:iCs/>
          <w:color w:val="000000"/>
          <w:sz w:val="16"/>
          <w:szCs w:val="16"/>
        </w:rPr>
      </w:pPr>
      <w:r>
        <w:rPr>
          <w:i/>
          <w:iCs/>
          <w:color w:val="000000"/>
          <w:sz w:val="16"/>
          <w:szCs w:val="16"/>
        </w:rPr>
        <w:t>Ley 734/02. Artículo 47. “e. Haber procurado, por iniciativa propia, resarcir el daño o compensar el perjuicio causado”;</w:t>
      </w:r>
    </w:p>
    <w:p w:rsidR="00033B64" w:rsidRDefault="00033B64" w:rsidP="00033B64">
      <w:pPr>
        <w:tabs>
          <w:tab w:val="left" w:pos="-3271"/>
          <w:tab w:val="left" w:pos="-2551"/>
          <w:tab w:val="left" w:pos="-1831"/>
          <w:tab w:val="left" w:pos="-1111"/>
          <w:tab w:val="left" w:pos="-391"/>
          <w:tab w:val="left" w:pos="214"/>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57"/>
        <w:jc w:val="both"/>
        <w:rPr>
          <w:i/>
          <w:iCs/>
          <w:color w:val="000000"/>
          <w:sz w:val="16"/>
          <w:szCs w:val="16"/>
        </w:rPr>
      </w:pPr>
    </w:p>
    <w:p w:rsidR="00033B64" w:rsidRDefault="00033B64" w:rsidP="00033B64">
      <w:pPr>
        <w:tabs>
          <w:tab w:val="left" w:pos="-3271"/>
          <w:tab w:val="left" w:pos="-2551"/>
          <w:tab w:val="left" w:pos="-1831"/>
          <w:tab w:val="left" w:pos="-1111"/>
          <w:tab w:val="left" w:pos="-391"/>
          <w:tab w:val="left" w:pos="214"/>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57"/>
        <w:jc w:val="both"/>
        <w:rPr>
          <w:i/>
          <w:iCs/>
          <w:sz w:val="16"/>
          <w:szCs w:val="16"/>
        </w:rPr>
      </w:pPr>
      <w:r>
        <w:rPr>
          <w:i/>
          <w:iCs/>
          <w:sz w:val="16"/>
          <w:szCs w:val="16"/>
        </w:rPr>
        <w:t>Ley 200/95. Artículo 27. “g. Procurar, por iniciativa propia, resarcir el daño o compensar el perjuicio causado, antes de que le sea impuesta la sanción”.</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Ley 734/02. Artículo 47. “g. El grave daño social de la conducta”;</w:t>
      </w:r>
    </w:p>
    <w:p w:rsidR="00033B64" w:rsidRDefault="00033B64" w:rsidP="00033B64">
      <w:pPr>
        <w:tabs>
          <w:tab w:val="left" w:pos="-3271"/>
          <w:tab w:val="left" w:pos="-2551"/>
          <w:tab w:val="left" w:pos="-1831"/>
          <w:tab w:val="left" w:pos="-1111"/>
          <w:tab w:val="left" w:pos="-391"/>
          <w:tab w:val="left" w:pos="214"/>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57"/>
        <w:jc w:val="both"/>
        <w:rPr>
          <w:i/>
          <w:iCs/>
          <w:sz w:val="16"/>
          <w:szCs w:val="16"/>
        </w:rPr>
      </w:pPr>
    </w:p>
    <w:p w:rsidR="00033B64" w:rsidRDefault="00033B64" w:rsidP="00033B64">
      <w:pPr>
        <w:tabs>
          <w:tab w:val="left" w:pos="-3271"/>
          <w:tab w:val="left" w:pos="-2551"/>
          <w:tab w:val="left" w:pos="-1831"/>
          <w:tab w:val="left" w:pos="-1111"/>
          <w:tab w:val="left" w:pos="-391"/>
          <w:tab w:val="left" w:pos="214"/>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57"/>
        <w:jc w:val="both"/>
        <w:rPr>
          <w:i/>
          <w:iCs/>
          <w:sz w:val="16"/>
          <w:szCs w:val="16"/>
        </w:rPr>
      </w:pPr>
      <w:r>
        <w:rPr>
          <w:i/>
          <w:iCs/>
          <w:sz w:val="16"/>
          <w:szCs w:val="16"/>
        </w:rPr>
        <w:t>Ley 200/95. Artículo 27. “a. La naturaleza de la falta y sus efectos se apreciaran según la trascendencia social de la misma</w:t>
      </w:r>
      <w:r>
        <w:rPr>
          <w:i/>
          <w:iCs/>
          <w:sz w:val="16"/>
          <w:szCs w:val="16"/>
          <w:u w:val="single"/>
        </w:rPr>
        <w:t>,</w:t>
      </w:r>
      <w:r>
        <w:rPr>
          <w:i/>
          <w:iCs/>
          <w:sz w:val="16"/>
          <w:szCs w:val="16"/>
        </w:rPr>
        <w:t xml:space="preserve"> el mal ejemplo dado, la complicidad con subalternos y el perjuicio causado.</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Ley 734/02. Artículo 47. “j. Pertenecer el servidor público al nivel directivo o ejecutivo de la entidad”.</w:t>
      </w:r>
    </w:p>
    <w:p w:rsidR="00033B64" w:rsidRDefault="00033B64" w:rsidP="00033B64">
      <w:pPr>
        <w:ind w:left="357"/>
        <w:jc w:val="both"/>
        <w:rPr>
          <w:i/>
          <w:iCs/>
          <w:color w:val="000000"/>
          <w:sz w:val="16"/>
          <w:szCs w:val="16"/>
        </w:rPr>
      </w:pPr>
    </w:p>
    <w:p w:rsidR="00033B64" w:rsidRDefault="00033B64" w:rsidP="00033B64">
      <w:pPr>
        <w:ind w:left="360"/>
        <w:jc w:val="both"/>
        <w:rPr>
          <w:i/>
          <w:iCs/>
          <w:color w:val="000000"/>
          <w:sz w:val="16"/>
          <w:szCs w:val="16"/>
        </w:rPr>
      </w:pPr>
      <w:r>
        <w:rPr>
          <w:i/>
          <w:iCs/>
          <w:sz w:val="16"/>
          <w:szCs w:val="16"/>
        </w:rPr>
        <w:t>Ley 200/95. Artículo 27. “</w:t>
      </w:r>
      <w:r>
        <w:rPr>
          <w:i/>
          <w:iCs/>
          <w:color w:val="000000"/>
          <w:sz w:val="16"/>
          <w:szCs w:val="16"/>
        </w:rPr>
        <w:t>6. La jerarquía y mando que el servidor público tenga en la respectiva institución”. (...)”.</w:t>
      </w:r>
      <w:r>
        <w:rPr>
          <w:rStyle w:val="Refdenotaalpie"/>
          <w:rFonts w:ascii="Arial" w:hAnsi="Arial" w:cs="Arial"/>
          <w:sz w:val="16"/>
          <w:szCs w:val="16"/>
        </w:rPr>
        <w:footnoteReference w:id="81"/>
      </w:r>
    </w:p>
    <w:p w:rsidR="00033B64" w:rsidRDefault="00033B64" w:rsidP="00033B64">
      <w:pPr>
        <w:ind w:left="360"/>
        <w:jc w:val="both"/>
        <w:rPr>
          <w:i/>
          <w:iCs/>
          <w:color w:val="000000"/>
          <w:sz w:val="20"/>
          <w:szCs w:val="20"/>
        </w:rPr>
      </w:pPr>
    </w:p>
    <w:p w:rsidR="00033B64" w:rsidRDefault="00033B64" w:rsidP="00033B64">
      <w:pPr>
        <w:ind w:left="360"/>
        <w:jc w:val="both"/>
        <w:rPr>
          <w:i/>
          <w:iCs/>
          <w:color w:val="000000"/>
          <w:sz w:val="20"/>
          <w:szCs w:val="20"/>
        </w:rPr>
      </w:pPr>
    </w:p>
    <w:p w:rsidR="00033B64" w:rsidRDefault="00033B64" w:rsidP="00033B64">
      <w:pPr>
        <w:pStyle w:val="Artculo"/>
        <w:spacing w:after="0" w:line="240" w:lineRule="auto"/>
        <w:jc w:val="center"/>
        <w:rPr>
          <w:color w:val="auto"/>
        </w:rPr>
      </w:pPr>
      <w:r>
        <w:rPr>
          <w:color w:val="auto"/>
        </w:rPr>
        <w:t>Libro II</w:t>
      </w:r>
    </w:p>
    <w:p w:rsidR="00033B64" w:rsidRDefault="00033B64" w:rsidP="00033B64">
      <w:pPr>
        <w:pStyle w:val="Artculo"/>
        <w:spacing w:after="0" w:line="240" w:lineRule="auto"/>
        <w:jc w:val="center"/>
        <w:rPr>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Parte Especial</w:t>
      </w:r>
    </w:p>
    <w:p w:rsidR="00033B64" w:rsidRDefault="00033B64" w:rsidP="00033B64">
      <w:pPr>
        <w:pStyle w:val="Artculo"/>
        <w:spacing w:after="0" w:line="240" w:lineRule="auto"/>
        <w:jc w:val="center"/>
        <w:rPr>
          <w:color w:val="auto"/>
        </w:rPr>
      </w:pPr>
      <w:r>
        <w:rPr>
          <w:b/>
          <w:bCs/>
          <w:color w:val="auto"/>
        </w:rPr>
        <w:fldChar w:fldCharType="begin"/>
      </w:r>
      <w:r>
        <w:instrText>tc “</w:instrText>
      </w:r>
      <w:r>
        <w:rPr>
          <w:b/>
          <w:bCs/>
          <w:color w:val="auto"/>
        </w:rPr>
        <w:instrText>Parte Especial</w:instrText>
      </w:r>
      <w:r>
        <w:rPr>
          <w:color w:val="auto"/>
        </w:rPr>
        <w:instrText>”</w:instrText>
      </w:r>
      <w:r>
        <w:rPr>
          <w:b/>
          <w:bCs/>
          <w:color w:val="auto"/>
        </w:rPr>
        <w:fldChar w:fldCharType="end"/>
      </w:r>
    </w:p>
    <w:p w:rsidR="00033B64" w:rsidRDefault="00033B64" w:rsidP="00033B64">
      <w:pPr>
        <w:pStyle w:val="Artculo"/>
        <w:spacing w:after="0" w:line="240" w:lineRule="auto"/>
        <w:jc w:val="center"/>
        <w:rPr>
          <w:color w:val="auto"/>
        </w:rPr>
      </w:pPr>
      <w:r>
        <w:rPr>
          <w:color w:val="auto"/>
        </w:rPr>
        <w:t>Título Único</w:t>
      </w:r>
    </w:p>
    <w:p w:rsidR="00033B64" w:rsidRDefault="00033B64" w:rsidP="00033B64">
      <w:pPr>
        <w:pStyle w:val="Artculo"/>
        <w:spacing w:after="0" w:line="240" w:lineRule="auto"/>
        <w:jc w:val="center"/>
        <w:rPr>
          <w:color w:val="auto"/>
        </w:rPr>
      </w:pPr>
      <w:r>
        <w:rPr>
          <w:color w:val="auto"/>
        </w:rPr>
        <w:lastRenderedPageBreak/>
        <w:fldChar w:fldCharType="begin"/>
      </w:r>
      <w:r>
        <w:instrText>tc “</w:instrText>
      </w:r>
      <w:r>
        <w:rPr>
          <w:color w:val="auto"/>
        </w:rPr>
        <w:instrText>Título Único”</w:instrText>
      </w:r>
      <w:r>
        <w:rPr>
          <w:color w:val="auto"/>
        </w:rPr>
        <w:fldChar w:fldCharType="end"/>
      </w: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La Descripción de las Faltas</w:t>
      </w:r>
      <w:r w:rsidRPr="00033B64">
        <w:rPr>
          <w:color w:val="auto"/>
          <w14:shadow w14:blurRad="50800" w14:dist="38100" w14:dir="2700000" w14:sx="100000" w14:sy="100000" w14:kx="0" w14:ky="0" w14:algn="tl">
            <w14:srgbClr w14:val="000000">
              <w14:alpha w14:val="60000"/>
            </w14:srgbClr>
          </w14:shadow>
        </w:rPr>
        <w:t xml:space="preserve"> </w:t>
      </w:r>
      <w:r w:rsidRPr="00033B64">
        <w:rPr>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La Descripción de las Faltas</w:instrText>
      </w:r>
      <w:r w:rsidRPr="00033B64">
        <w:rPr>
          <w:color w:val="auto"/>
          <w14:shadow w14:blurRad="50800" w14:dist="38100" w14:dir="2700000" w14:sx="100000" w14:sy="100000" w14:kx="0" w14:ky="0" w14:algn="tl">
            <w14:srgbClr w14:val="000000">
              <w14:alpha w14:val="60000"/>
            </w14:srgbClr>
          </w14:shadow>
        </w:rPr>
        <w:instrText xml:space="preserve"> “</w:instrText>
      </w:r>
      <w:r w:rsidRPr="00033B64">
        <w:rPr>
          <w:color w:val="auto"/>
          <w14:shadow w14:blurRad="50800" w14:dist="38100" w14:dir="2700000" w14:sx="100000" w14:sy="100000" w14:kx="0" w14:ky="0" w14:algn="tl">
            <w14:srgbClr w14:val="000000">
              <w14:alpha w14:val="60000"/>
            </w14:srgbClr>
          </w14:shadow>
        </w:rPr>
        <w:fldChar w:fldCharType="end"/>
      </w:r>
      <w:r w:rsidRPr="00033B64">
        <w:rPr>
          <w:b/>
          <w:bCs/>
          <w:color w:val="auto"/>
          <w14:shadow w14:blurRad="50800" w14:dist="38100" w14:dir="2700000" w14:sx="100000" w14:sy="100000" w14:kx="0" w14:ky="0" w14:algn="tl">
            <w14:srgbClr w14:val="000000">
              <w14:alpha w14:val="60000"/>
            </w14:srgbClr>
          </w14:shadow>
        </w:rPr>
        <w:t>Disciplinarias en Particular</w:t>
      </w:r>
    </w:p>
    <w:p w:rsidR="00033B64" w:rsidRDefault="00033B64" w:rsidP="00033B64">
      <w:pPr>
        <w:pStyle w:val="Artculo"/>
        <w:spacing w:after="0" w:line="240" w:lineRule="auto"/>
        <w:jc w:val="center"/>
        <w:rPr>
          <w:color w:val="auto"/>
        </w:rPr>
      </w:pPr>
      <w:r>
        <w:rPr>
          <w:b/>
          <w:bCs/>
          <w:color w:val="auto"/>
        </w:rPr>
        <w:fldChar w:fldCharType="begin"/>
      </w:r>
      <w:r>
        <w:instrText>tc “</w:instrText>
      </w:r>
      <w:r>
        <w:rPr>
          <w:b/>
          <w:bCs/>
          <w:color w:val="auto"/>
        </w:rPr>
        <w:instrText>Disciplinarias en Particular</w:instrText>
      </w:r>
      <w:r>
        <w:rPr>
          <w:color w:val="auto"/>
        </w:rPr>
        <w:instrText>”</w:instrText>
      </w:r>
      <w:r>
        <w:rPr>
          <w:b/>
          <w:bCs/>
          <w:color w:val="auto"/>
        </w:rPr>
        <w:fldChar w:fldCharType="end"/>
      </w:r>
    </w:p>
    <w:p w:rsidR="00033B64" w:rsidRDefault="00033B64" w:rsidP="00033B64">
      <w:pPr>
        <w:pStyle w:val="Artculo"/>
        <w:spacing w:after="0" w:line="240" w:lineRule="auto"/>
        <w:jc w:val="center"/>
        <w:rPr>
          <w:color w:val="auto"/>
        </w:rPr>
      </w:pPr>
      <w:r>
        <w:rPr>
          <w:color w:val="auto"/>
        </w:rPr>
        <w:t>Capítulo I</w:t>
      </w:r>
    </w:p>
    <w:p w:rsidR="00033B64" w:rsidRDefault="00033B64" w:rsidP="00033B64">
      <w:pPr>
        <w:pStyle w:val="Artculo"/>
        <w:spacing w:after="0" w:line="240" w:lineRule="auto"/>
        <w:jc w:val="center"/>
        <w:rPr>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Faltas Gravísimas</w:t>
      </w:r>
    </w:p>
    <w:p w:rsidR="00033B64" w:rsidRDefault="00033B64" w:rsidP="00033B64">
      <w:pPr>
        <w:pStyle w:val="Artculo"/>
        <w:spacing w:after="0" w:line="240" w:lineRule="auto"/>
        <w:jc w:val="center"/>
        <w:rPr>
          <w:b/>
          <w:bCs/>
          <w:color w:val="auto"/>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Artículo 48. Faltas gravísimas.</w:t>
      </w:r>
      <w:r>
        <w:rPr>
          <w:color w:val="auto"/>
          <w:sz w:val="18"/>
          <w:szCs w:val="18"/>
        </w:rPr>
        <w:t xml:space="preserve"> Son faltas gravísimas las siguientes:</w:t>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48. Faltas gravísimas.</w:instrText>
      </w:r>
      <w:r>
        <w:rPr>
          <w:color w:val="auto"/>
          <w:sz w:val="18"/>
          <w:szCs w:val="18"/>
        </w:rPr>
        <w:instrText xml:space="preserve"> Son faltas gravísimas las siguientes\:”</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1. </w:t>
      </w:r>
      <w:r>
        <w:rPr>
          <w:bCs/>
          <w:i/>
          <w:iCs/>
          <w:color w:val="auto"/>
          <w:sz w:val="18"/>
          <w:szCs w:val="18"/>
        </w:rPr>
        <w:t>Realizar objetivamente una descripción típica consagrada en la ley como delito sancionable a título de dolo, cuando se cometa en razón, con ocasión o como consecuencia de la función o cargo, o abusando del mismo</w:t>
      </w:r>
      <w:r>
        <w:rPr>
          <w:color w:val="auto"/>
          <w:sz w:val="18"/>
          <w:szCs w:val="18"/>
        </w:rPr>
        <w:t>.</w:t>
      </w:r>
    </w:p>
    <w:p w:rsidR="00033B64" w:rsidRDefault="00033B64" w:rsidP="00033B64">
      <w:pPr>
        <w:pStyle w:val="menor"/>
        <w:shd w:val="clear" w:color="auto" w:fill="CCCCCC"/>
        <w:spacing w:before="0" w:after="0" w:line="240" w:lineRule="auto"/>
      </w:pPr>
    </w:p>
    <w:p w:rsidR="00033B64" w:rsidRDefault="00033B64" w:rsidP="00033B64">
      <w:pPr>
        <w:pStyle w:val="menor"/>
        <w:shd w:val="clear" w:color="auto" w:fill="CCCCCC"/>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C-124 de febrero 18 de 2003,</w:t>
      </w:r>
      <w:r>
        <w:rPr>
          <w:sz w:val="14"/>
          <w:szCs w:val="14"/>
        </w:rPr>
        <w:t xml:space="preserve"> siendo Magistrado Ponente Jaime Araujo Rentería</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2. Obstaculizar en forma grave la o las investigaciones que realicen las autoridades administrativas, jurisdiccionales o de con</w:t>
      </w:r>
      <w:r>
        <w:rPr>
          <w:color w:val="auto"/>
          <w:sz w:val="18"/>
          <w:szCs w:val="18"/>
        </w:rPr>
        <w:softHyphen/>
        <w:t>trol, o no suministrar opor</w:t>
      </w:r>
      <w:r>
        <w:rPr>
          <w:color w:val="auto"/>
          <w:sz w:val="18"/>
          <w:szCs w:val="18"/>
        </w:rPr>
        <w:softHyphen/>
      </w:r>
      <w:r>
        <w:rPr>
          <w:color w:val="auto"/>
          <w:sz w:val="18"/>
          <w:szCs w:val="18"/>
        </w:rPr>
        <w:softHyphen/>
        <w:t>tunamente a los miembros del Congreso de la República las informaciones y documentos necesarios para el ejercicio del control político.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 Dar lugar a que por culpa gravísima se extravíen, pierdan o dañen bienes del Estado o a cargo del mismo, o de empresas o instituciones en que éste tenga parte o bienes de particulares cuya administración o custodia se le haya confiado por razón de sus funciones, en cuantía igual o superior a quinientos (500) salarios mínimos legales mensuales.</w:t>
      </w:r>
    </w:p>
    <w:p w:rsidR="00033B64" w:rsidRDefault="00033B64" w:rsidP="00033B64">
      <w:pPr>
        <w:pStyle w:val="Artculo"/>
        <w:shd w:val="clear" w:color="auto" w:fill="CCCCCC"/>
        <w:spacing w:after="0" w:line="240" w:lineRule="auto"/>
        <w:rPr>
          <w:color w:val="auto"/>
          <w:sz w:val="18"/>
          <w:szCs w:val="18"/>
        </w:rPr>
      </w:pPr>
      <w:r>
        <w:rPr>
          <w:color w:val="auto"/>
          <w:sz w:val="18"/>
          <w:szCs w:val="18"/>
        </w:rPr>
        <w:t>Incrementar injustificadamente el patrimonio, directa o indirectamente, en favor propio o de un tercero, permitir o tolerar que otro lo haga.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4. Omitir, retardar u obstaculizar la tramitación de la actuación disciplinaria originada en faltas </w:t>
      </w:r>
      <w:r>
        <w:rPr>
          <w:i/>
          <w:iCs/>
          <w:color w:val="auto"/>
          <w:sz w:val="18"/>
          <w:szCs w:val="18"/>
        </w:rPr>
        <w:t>gravísimas</w:t>
      </w:r>
      <w:r>
        <w:rPr>
          <w:color w:val="auto"/>
          <w:sz w:val="18"/>
          <w:szCs w:val="18"/>
        </w:rPr>
        <w:t xml:space="preserve"> cometidas por los servidores públicos u omitir o retardar la denuncia de faltas</w:t>
      </w:r>
      <w:r>
        <w:rPr>
          <w:color w:val="auto"/>
          <w:sz w:val="18"/>
          <w:szCs w:val="18"/>
        </w:rPr>
        <w:softHyphen/>
        <w:t xml:space="preserve"> </w:t>
      </w:r>
      <w:r>
        <w:rPr>
          <w:i/>
          <w:iCs/>
          <w:color w:val="auto"/>
          <w:sz w:val="18"/>
          <w:szCs w:val="18"/>
        </w:rPr>
        <w:t>gravísimas</w:t>
      </w:r>
      <w:r>
        <w:rPr>
          <w:color w:val="auto"/>
          <w:sz w:val="18"/>
          <w:szCs w:val="18"/>
        </w:rPr>
        <w:t xml:space="preserve"> o delitos </w:t>
      </w:r>
      <w:r>
        <w:rPr>
          <w:i/>
          <w:iCs/>
          <w:color w:val="auto"/>
          <w:sz w:val="18"/>
          <w:szCs w:val="18"/>
        </w:rPr>
        <w:t>dolosos, pre</w:t>
      </w:r>
      <w:r>
        <w:rPr>
          <w:i/>
          <w:iCs/>
          <w:color w:val="auto"/>
          <w:sz w:val="18"/>
          <w:szCs w:val="18"/>
        </w:rPr>
        <w:softHyphen/>
        <w:t>terin</w:t>
      </w:r>
      <w:r>
        <w:rPr>
          <w:i/>
          <w:iCs/>
          <w:color w:val="auto"/>
          <w:sz w:val="18"/>
          <w:szCs w:val="18"/>
        </w:rPr>
        <w:softHyphen/>
        <w:t>tencionales o culposos</w:t>
      </w:r>
      <w:r>
        <w:rPr>
          <w:color w:val="auto"/>
          <w:sz w:val="18"/>
          <w:szCs w:val="18"/>
        </w:rPr>
        <w:t xml:space="preserve"> investigables de oficio de que tenga conocimiento en razón del cargo o función.</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 Realizar cualquiera de los actos mencionados a continuación con la intención de destruir, total o parcialmente, a un grupo nacional, étnico, racial, religioso, político o social:</w:t>
      </w:r>
    </w:p>
    <w:p w:rsidR="00033B64" w:rsidRDefault="00033B64" w:rsidP="00033B64">
      <w:pPr>
        <w:pStyle w:val="Artculo1"/>
        <w:shd w:val="clear" w:color="auto" w:fill="CCCCCC"/>
        <w:spacing w:after="0" w:line="240" w:lineRule="auto"/>
        <w:ind w:left="0" w:firstLine="0"/>
        <w:rPr>
          <w:sz w:val="18"/>
          <w:szCs w:val="18"/>
        </w:rPr>
      </w:pPr>
    </w:p>
    <w:p w:rsidR="00033B64" w:rsidRDefault="00033B64" w:rsidP="00033B64">
      <w:pPr>
        <w:pStyle w:val="Artculo1"/>
        <w:shd w:val="clear" w:color="auto" w:fill="CCCCCC"/>
        <w:spacing w:after="0" w:line="240" w:lineRule="auto"/>
        <w:ind w:left="171" w:hanging="171"/>
        <w:rPr>
          <w:sz w:val="18"/>
          <w:szCs w:val="18"/>
        </w:rPr>
      </w:pPr>
      <w:r>
        <w:rPr>
          <w:sz w:val="18"/>
          <w:szCs w:val="18"/>
        </w:rPr>
        <w:t>a. Lesión [</w:t>
      </w:r>
      <w:r>
        <w:rPr>
          <w:i/>
          <w:iCs/>
          <w:sz w:val="18"/>
          <w:szCs w:val="18"/>
        </w:rPr>
        <w:t>grave</w:t>
      </w:r>
      <w:r>
        <w:rPr>
          <w:sz w:val="18"/>
          <w:szCs w:val="18"/>
        </w:rPr>
        <w:t>] a la integridad física o mental de los miembros del grupo;</w:t>
      </w:r>
      <w:r>
        <w:rPr>
          <w:sz w:val="18"/>
          <w:szCs w:val="18"/>
        </w:rPr>
        <w:softHyphen/>
      </w:r>
    </w:p>
    <w:p w:rsidR="00033B64" w:rsidRDefault="00033B64" w:rsidP="00033B64">
      <w:pPr>
        <w:pStyle w:val="menor"/>
        <w:shd w:val="clear" w:color="auto" w:fill="CCCCCC"/>
        <w:spacing w:before="0" w:after="0" w:line="240" w:lineRule="auto"/>
        <w:rPr>
          <w:rFonts w:ascii="Century Gothic" w:hAnsi="Century Gothic" w:cs="Times New Roman"/>
        </w:rPr>
      </w:pPr>
    </w:p>
    <w:p w:rsidR="00033B64" w:rsidRDefault="00033B64" w:rsidP="00033B64">
      <w:pPr>
        <w:pStyle w:val="menor"/>
        <w:shd w:val="clear" w:color="auto" w:fill="CCCCCC"/>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determinó </w:t>
      </w:r>
      <w:r>
        <w:rPr>
          <w:i/>
          <w:sz w:val="14"/>
          <w:szCs w:val="14"/>
        </w:rPr>
        <w:t>estarse a lo resuelto en la Sentencia C-181 de marzo 12 de 2002, que declaró inexequible la misma expresión “graves” que figuraba en el artículo 25 de la Ley 200 de 1995</w:t>
      </w:r>
      <w:r>
        <w:rPr>
          <w:sz w:val="14"/>
          <w:szCs w:val="14"/>
        </w:rPr>
        <w:t xml:space="preserve"> y que está encerrada entre corchetes [].</w:t>
      </w:r>
    </w:p>
    <w:p w:rsidR="00033B64" w:rsidRDefault="00033B64" w:rsidP="00033B64">
      <w:pPr>
        <w:pStyle w:val="menor"/>
        <w:shd w:val="clear" w:color="auto" w:fill="CCCCCC"/>
        <w:spacing w:before="0" w:after="0" w:line="240" w:lineRule="auto"/>
      </w:pPr>
    </w:p>
    <w:p w:rsidR="00033B64" w:rsidRDefault="00033B64" w:rsidP="00033B64">
      <w:pPr>
        <w:pStyle w:val="Artculo1"/>
        <w:shd w:val="clear" w:color="auto" w:fill="CCCCCC"/>
        <w:spacing w:after="0" w:line="240" w:lineRule="auto"/>
        <w:ind w:left="171" w:hanging="170"/>
        <w:rPr>
          <w:sz w:val="18"/>
          <w:szCs w:val="18"/>
        </w:rPr>
      </w:pPr>
      <w:r>
        <w:rPr>
          <w:sz w:val="18"/>
          <w:szCs w:val="18"/>
        </w:rPr>
        <w:t>b. Sometimiento intencional del grupo a condiciones de existencia que hayan de acarrear su destrucción física, total o parcial;</w:t>
      </w:r>
    </w:p>
    <w:p w:rsidR="00033B64" w:rsidRDefault="00033B64" w:rsidP="00033B64">
      <w:pPr>
        <w:pStyle w:val="Artculo1"/>
        <w:shd w:val="clear" w:color="auto" w:fill="CCCCCC"/>
        <w:spacing w:after="0" w:line="240" w:lineRule="auto"/>
        <w:ind w:left="171" w:hanging="170"/>
        <w:rPr>
          <w:sz w:val="18"/>
          <w:szCs w:val="18"/>
        </w:rPr>
      </w:pPr>
    </w:p>
    <w:p w:rsidR="00033B64" w:rsidRDefault="00033B64" w:rsidP="00033B64">
      <w:pPr>
        <w:pStyle w:val="Artculo1"/>
        <w:shd w:val="clear" w:color="auto" w:fill="CCCCCC"/>
        <w:spacing w:after="0" w:line="240" w:lineRule="auto"/>
        <w:ind w:left="171" w:hanging="170"/>
        <w:rPr>
          <w:sz w:val="18"/>
          <w:szCs w:val="18"/>
        </w:rPr>
      </w:pPr>
      <w:r>
        <w:rPr>
          <w:sz w:val="18"/>
          <w:szCs w:val="18"/>
        </w:rPr>
        <w:t>c. Medidas destinadas a impedir los nacimientos en el seno del grupo;</w:t>
      </w:r>
    </w:p>
    <w:p w:rsidR="00033B64" w:rsidRDefault="00033B64" w:rsidP="00033B64">
      <w:pPr>
        <w:pStyle w:val="Artculo1"/>
        <w:shd w:val="clear" w:color="auto" w:fill="CCCCCC"/>
        <w:spacing w:after="0" w:line="240" w:lineRule="auto"/>
        <w:ind w:left="171" w:hanging="170"/>
        <w:rPr>
          <w:sz w:val="18"/>
          <w:szCs w:val="18"/>
        </w:rPr>
      </w:pPr>
    </w:p>
    <w:p w:rsidR="00033B64" w:rsidRDefault="00033B64" w:rsidP="00033B64">
      <w:pPr>
        <w:pStyle w:val="Artculo1"/>
        <w:shd w:val="clear" w:color="auto" w:fill="CCCCCC"/>
        <w:spacing w:after="0" w:line="240" w:lineRule="auto"/>
        <w:ind w:left="361" w:hanging="360"/>
        <w:rPr>
          <w:sz w:val="18"/>
          <w:szCs w:val="18"/>
        </w:rPr>
      </w:pPr>
      <w:r>
        <w:rPr>
          <w:sz w:val="18"/>
          <w:szCs w:val="18"/>
        </w:rPr>
        <w:t>d.  Traslado por la fuerza de miembros del grupo a otro.</w:t>
      </w:r>
    </w:p>
    <w:p w:rsidR="00033B64" w:rsidRDefault="00033B64" w:rsidP="00033B64">
      <w:pPr>
        <w:pStyle w:val="Artculo1"/>
        <w:shd w:val="clear" w:color="auto" w:fill="CCCCCC"/>
        <w:spacing w:after="0" w:line="240" w:lineRule="auto"/>
        <w:ind w:left="0" w:firstLine="0"/>
        <w:rPr>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6. Ocasionar, con el propósito de destruir total o parcialmente un grupo nacional, étnico, racial, religioso, político o colectividad con identidad propia </w:t>
      </w:r>
      <w:r>
        <w:rPr>
          <w:bCs/>
          <w:i/>
          <w:iCs/>
          <w:color w:val="auto"/>
          <w:sz w:val="18"/>
          <w:szCs w:val="18"/>
        </w:rPr>
        <w:t>fundada en motivos políticos</w:t>
      </w:r>
      <w:r>
        <w:rPr>
          <w:color w:val="auto"/>
          <w:sz w:val="18"/>
          <w:szCs w:val="18"/>
        </w:rPr>
        <w:t>, por razón de su pertenencia al mismo, la muerte de uno o varios de sus miembros.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7. Incurrir en </w:t>
      </w:r>
      <w:r>
        <w:rPr>
          <w:bCs/>
          <w:i/>
          <w:iCs/>
          <w:color w:val="auto"/>
          <w:sz w:val="18"/>
          <w:szCs w:val="18"/>
        </w:rPr>
        <w:t>graves</w:t>
      </w:r>
      <w:r>
        <w:rPr>
          <w:color w:val="auto"/>
          <w:sz w:val="18"/>
          <w:szCs w:val="18"/>
        </w:rPr>
        <w:t xml:space="preserve"> violaciones al derecho internacional humanitario.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8. Someter a una o varias personas a privación de la libertad, cualquiera que sea la forma, seguida de su ocultamiento y de la negativa a reconocer dicha privación o de dar información sobre su paradero, sustrayéndola del amparo de la ley.</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9. Infligir a una persona dolores o sufrimientos [</w:t>
      </w:r>
      <w:r>
        <w:rPr>
          <w:i/>
          <w:iCs/>
          <w:color w:val="auto"/>
          <w:sz w:val="18"/>
          <w:szCs w:val="18"/>
        </w:rPr>
        <w:t>graves</w:t>
      </w:r>
      <w:r>
        <w:rPr>
          <w:color w:val="auto"/>
          <w:sz w:val="18"/>
          <w:szCs w:val="18"/>
        </w:rPr>
        <w:t>] físicos o psíquicos con el fin de obtener de ella o de un tercero información o confesión, de castigarla por un acto por ella cometido o que se sospeche que ha cometido o de intimidarla o coaccio</w:t>
      </w:r>
      <w:r>
        <w:rPr>
          <w:color w:val="auto"/>
          <w:sz w:val="18"/>
          <w:szCs w:val="18"/>
        </w:rPr>
        <w:softHyphen/>
        <w:t>nar</w:t>
      </w:r>
      <w:r>
        <w:rPr>
          <w:color w:val="auto"/>
          <w:sz w:val="18"/>
          <w:szCs w:val="18"/>
        </w:rPr>
        <w:softHyphen/>
      </w:r>
      <w:r>
        <w:rPr>
          <w:color w:val="auto"/>
          <w:sz w:val="18"/>
          <w:szCs w:val="18"/>
        </w:rPr>
        <w:softHyphen/>
        <w:t>la por cualquier razón que com</w:t>
      </w:r>
      <w:r>
        <w:rPr>
          <w:color w:val="auto"/>
          <w:sz w:val="18"/>
          <w:szCs w:val="18"/>
        </w:rPr>
        <w:softHyphen/>
      </w:r>
      <w:r>
        <w:rPr>
          <w:color w:val="auto"/>
          <w:sz w:val="18"/>
          <w:szCs w:val="18"/>
        </w:rPr>
        <w:softHyphen/>
        <w:t>porte algún tipo de discriminación.</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inexequible</w:t>
      </w:r>
      <w:r>
        <w:rPr>
          <w:sz w:val="14"/>
          <w:szCs w:val="14"/>
        </w:rPr>
        <w:t xml:space="preserve"> lo que está encerrado entre corchetes [].</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10. Ocasionar, mediante violencia u otros actos coactivos dirigidos contra un sector de la población que uno o varios de sus miembros cambie el lugar de su residencia.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11. Ocasionar la muerte en forma deliberada, [</w:t>
      </w:r>
      <w:r>
        <w:rPr>
          <w:bCs/>
          <w:i/>
          <w:iCs/>
          <w:color w:val="auto"/>
          <w:sz w:val="18"/>
          <w:szCs w:val="18"/>
        </w:rPr>
        <w:t>y dentro de un mismo contexto de hechos, a varias personas que se encuentren en situación de indefensión,</w:t>
      </w:r>
      <w:r>
        <w:rPr>
          <w:bCs/>
          <w:color w:val="auto"/>
          <w:sz w:val="18"/>
          <w:szCs w:val="18"/>
        </w:rPr>
        <w:t xml:space="preserve">] </w:t>
      </w:r>
      <w:r>
        <w:rPr>
          <w:color w:val="auto"/>
          <w:sz w:val="18"/>
          <w:szCs w:val="18"/>
        </w:rPr>
        <w:t>por causa de sus opiniones o actividades políticas, creencias religiosas, raza, sexo, color o idioma.</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C-125  de febrero 18 de 2003,</w:t>
      </w:r>
      <w:r>
        <w:rPr>
          <w:sz w:val="14"/>
          <w:szCs w:val="14"/>
        </w:rPr>
        <w:t xml:space="preserve"> siendo Magistrado Ponente Marco Gerardo Monroy Cabra</w:t>
      </w:r>
      <w:r>
        <w:rPr>
          <w:smallCaps/>
          <w:sz w:val="14"/>
          <w:szCs w:val="14"/>
        </w:rPr>
        <w:t>,</w:t>
      </w:r>
      <w:r>
        <w:rPr>
          <w:sz w:val="14"/>
          <w:szCs w:val="14"/>
        </w:rPr>
        <w:t xml:space="preserve"> declaró </w:t>
      </w:r>
      <w:r>
        <w:rPr>
          <w:i/>
          <w:iCs/>
          <w:sz w:val="14"/>
          <w:szCs w:val="14"/>
        </w:rPr>
        <w:t>inexequible</w:t>
      </w:r>
      <w:r>
        <w:rPr>
          <w:sz w:val="14"/>
          <w:szCs w:val="14"/>
        </w:rPr>
        <w:t xml:space="preserve"> lo que está encerrado entre corchetes [].</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12. Fomentar o ejecutar actos tendientes a la formación o subsistencia de grupos armados al margen de la ley; o promoverlos, auspiciarlos, financiarlos, organizarlos, instruirlos, dirigirlos o colaborar con ellos.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13. Privar de la libertad a una o varias personas y condicionar la vida, la seguridad y la libertad de ésta o éstas a la satisfacción de cualquier tipo de exigencias.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14. Privar ilegalmente de la libertad a una persona.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15. Retardar injustificadamente la conducción de persona capturada, detenida o condenada, al lugar de destino, o no ponerla a órdenes de la autoridad competente, dentro del término legal.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16. Atentar, con cualquier propósito, contra la inviolabilidad de la correspondencia y demás formas de comunicación, u obtener información o recaudar prueba con desconocimiento de los derechos y garantías constitucionales y legales.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17. Actuar u omitir a pesar de la existencia de causales de incompatibilidad, inhabilidad y conflicto de intereses, de acuerdo con las previsiones constitucionales y legales.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Nombrar, designar, elegir, postular o intervenir en la postulación de una persona en quien concurra causal de inhabilidad, incompatibilidad o conflicto de intereses.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18. Contraer obligaciones con personas naturales o jurídicas con las cuales se tengan relaciones oficiales en razón del cargo que desempeña violando el régimen de inhabilidades e incompatibilidades señalados en las normas vigentes.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19. Amenazar, [</w:t>
      </w:r>
      <w:r>
        <w:rPr>
          <w:bCs/>
          <w:i/>
          <w:iCs/>
          <w:color w:val="auto"/>
          <w:sz w:val="18"/>
          <w:szCs w:val="18"/>
        </w:rPr>
        <w:t>provocar</w:t>
      </w:r>
      <w:r>
        <w:rPr>
          <w:color w:val="auto"/>
          <w:sz w:val="18"/>
          <w:szCs w:val="18"/>
        </w:rPr>
        <w:t xml:space="preserve">] o agredir </w:t>
      </w:r>
      <w:r>
        <w:rPr>
          <w:bCs/>
          <w:i/>
          <w:iCs/>
          <w:color w:val="auto"/>
          <w:sz w:val="18"/>
          <w:szCs w:val="18"/>
        </w:rPr>
        <w:t>gravemente</w:t>
      </w:r>
      <w:r>
        <w:rPr>
          <w:color w:val="auto"/>
          <w:sz w:val="18"/>
          <w:szCs w:val="18"/>
        </w:rPr>
        <w:t xml:space="preserve"> a las autoridades legítimamente constituidas en ejercicio o con relación a las funciones.</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sz w:val="14"/>
          <w:szCs w:val="14"/>
        </w:rPr>
      </w:pPr>
      <w:r>
        <w:rPr>
          <w:sz w:val="14"/>
          <w:szCs w:val="14"/>
        </w:rPr>
        <w:lastRenderedPageBreak/>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inclinas e </w:t>
      </w:r>
      <w:r>
        <w:rPr>
          <w:i/>
          <w:iCs/>
          <w:sz w:val="14"/>
          <w:szCs w:val="14"/>
        </w:rPr>
        <w:t>inexequible</w:t>
      </w:r>
      <w:r>
        <w:rPr>
          <w:sz w:val="14"/>
          <w:szCs w:val="14"/>
        </w:rPr>
        <w:t xml:space="preserve"> lo que está encerrado entre corchetes [].</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20. Autorizar u ordenar la utilización indebida, o utilizar indebidamente rentas que tienen destinación específica en la Constitución o en la ley.</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21. Autorizar o pagar gastos por fuera de los establecidos en el artículo 346 de la Constitución Política.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22. Asumir compromisos sobre apropiaciones presupuestales inexis</w:t>
      </w:r>
      <w:r>
        <w:rPr>
          <w:color w:val="auto"/>
          <w:sz w:val="18"/>
          <w:szCs w:val="18"/>
        </w:rPr>
        <w:softHyphen/>
        <w:t>tentes o en exceso del saldo disponible de apropiación o que afecten vigencias futuras, sin contar con las autorizaciones pertinentes.</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23. Ordenar o efectuar el pago de obligaciones en exceso del saldo disponible en el Programa Anual Mensualizado de Caja (PAC).</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24. No incluir en el presupuesto las apropiaciones necesarias y suficientes, cuando exista la posibilidad, para cubrir el déficit fiscal, servir la deuda pública y atender debidamente el pago de sentencias, créditos judicialmente reconocidos, laudos arbitrales, conciliaciones y servicios públicos domiciliarios.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25. No adoptar las acciones establecidas en el estatuto orgánico del presupuesto, cuando las apropiaciones de gasto sean superiores al recaudo efectivo de los ingresos.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26. No llevar en debida forma los libros de registro de la ejecución presupuestal de ingresos y gastos, ni los de contabilidad financiera.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27. Efectuar inversión de recursos públicos en condiciones que no garanticen, necesariamente y en orden de precedencia, liquidez, seguridad y rentabilidad del mercado.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28. No efectuar oportunamente e injustificadamente, salvo la existencia de acuerdos especiales de pago, los descuentos o no realizar puntualmente los pagos por concepto de aportes patronales o del servidor público para los sistemas de pensiones, salud y riesgos profesionales del sistema integrado de seguridad social, o, respecto de las cesantías, no hacerlo en el plazo legal señalado y en el orden estricto en que se hubieren radicado las solicitudes. De igual forma no presupuestar ni efectuar oportunamente el pago por concepto de aportes patronales correspondiente al tres por ciento (3%) de las nóminas de los servidores públicos al ICBM.</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29. </w:t>
      </w:r>
      <w:r>
        <w:rPr>
          <w:i/>
          <w:iCs/>
          <w:color w:val="auto"/>
          <w:sz w:val="18"/>
          <w:szCs w:val="18"/>
        </w:rPr>
        <w:t>Celebrar contrato de prestación de servicios cuyo objeto sea el cumplimiento de funciones públicas o administrativas que requieran dedicación de tiempo completo e impliquen subordinación y ausencia de autonomía respecto del contratista, salvo las excepciones legales</w:t>
      </w:r>
      <w:r>
        <w:rPr>
          <w:color w:val="auto"/>
          <w:sz w:val="18"/>
          <w:szCs w:val="18"/>
        </w:rPr>
        <w:t>.</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C-094 de febrero 11 de 2003,</w:t>
      </w:r>
      <w:r>
        <w:rPr>
          <w:sz w:val="14"/>
          <w:szCs w:val="14"/>
        </w:rPr>
        <w:t xml:space="preserve"> siendo Magistrado Ponente Jaime Córdoba Triviño</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30. Intervenir en la tramitación, aprobación, celebración o ejecución de contrato estatal con persona que esté incursa en causal de incompatibilidad o inhabilidad prevista en la Constitución o en la ley; o con omisión de los estudios técnicos, financieros y jurídicos previos requeridos para su ejecución o sin la previa obtención de la correspondiente licencia ambiental.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31. Participar en la etapa precontractual o en la actividad contractual, en detrimento del patrimonio público, o con desconocimiento de los principios que regulan la contratación estatal y la función administrativa contemplados en la Constitución y en la ley.</w:t>
      </w:r>
    </w:p>
    <w:p w:rsidR="00033B64" w:rsidRDefault="00033B64" w:rsidP="00033B64">
      <w:pPr>
        <w:pStyle w:val="Artculo"/>
        <w:shd w:val="clear" w:color="auto" w:fill="CCCCCC"/>
        <w:spacing w:after="0" w:line="240" w:lineRule="auto"/>
        <w:rPr>
          <w:sz w:val="14"/>
          <w:szCs w:val="14"/>
        </w:rPr>
      </w:pPr>
    </w:p>
    <w:p w:rsidR="00033B64" w:rsidRDefault="00033B64" w:rsidP="00033B64">
      <w:pPr>
        <w:pStyle w:val="Artculo"/>
        <w:shd w:val="clear" w:color="auto" w:fill="CCCCCC"/>
        <w:spacing w:after="0" w:line="240" w:lineRule="auto"/>
        <w:rPr>
          <w:sz w:val="14"/>
          <w:szCs w:val="14"/>
        </w:rPr>
      </w:pPr>
      <w:r w:rsidRPr="000564D3">
        <w:rPr>
          <w:sz w:val="14"/>
          <w:szCs w:val="14"/>
          <w:highlight w:val="green"/>
        </w:rPr>
        <w:t xml:space="preserve">La </w:t>
      </w:r>
      <w:r w:rsidRPr="000564D3">
        <w:rPr>
          <w:i/>
          <w:iCs/>
          <w:sz w:val="14"/>
          <w:szCs w:val="14"/>
          <w:highlight w:val="green"/>
        </w:rPr>
        <w:t>Corte Constitucional,</w:t>
      </w:r>
      <w:r w:rsidRPr="000564D3">
        <w:rPr>
          <w:sz w:val="14"/>
          <w:szCs w:val="14"/>
          <w:highlight w:val="green"/>
        </w:rPr>
        <w:t xml:space="preserve"> mediante </w:t>
      </w:r>
      <w:r w:rsidRPr="000564D3">
        <w:rPr>
          <w:i/>
          <w:iCs/>
          <w:sz w:val="14"/>
          <w:szCs w:val="14"/>
          <w:highlight w:val="green"/>
        </w:rPr>
        <w:t>Sentencia C-818 de agosto 9 de 2005,</w:t>
      </w:r>
      <w:r w:rsidRPr="000564D3">
        <w:rPr>
          <w:sz w:val="14"/>
          <w:szCs w:val="14"/>
          <w:highlight w:val="green"/>
        </w:rPr>
        <w:t xml:space="preserve"> siendo Magistrado Ponente Rodrigo Escobar Gil</w:t>
      </w:r>
      <w:r w:rsidRPr="000564D3">
        <w:rPr>
          <w:smallCaps/>
          <w:sz w:val="14"/>
          <w:szCs w:val="14"/>
          <w:highlight w:val="green"/>
        </w:rPr>
        <w:t>,</w:t>
      </w:r>
      <w:r w:rsidRPr="000564D3">
        <w:rPr>
          <w:sz w:val="14"/>
          <w:szCs w:val="14"/>
          <w:highlight w:val="green"/>
        </w:rPr>
        <w:t xml:space="preserve"> declaró </w:t>
      </w:r>
      <w:r w:rsidRPr="000564D3">
        <w:rPr>
          <w:i/>
          <w:iCs/>
          <w:sz w:val="14"/>
          <w:szCs w:val="14"/>
          <w:highlight w:val="green"/>
        </w:rPr>
        <w:t>exequible</w:t>
      </w:r>
      <w:r w:rsidRPr="000564D3">
        <w:rPr>
          <w:sz w:val="14"/>
          <w:szCs w:val="14"/>
          <w:highlight w:val="green"/>
        </w:rPr>
        <w:t xml:space="preserve"> lo que está en letras inclinadas, “…en el entendido que la conducta constitutiva de la falta gravísima debe ser siempre de carácter concreto y estar descrita en normas constitucionales de aplicación directa o en normas legales que desarrollen esos principios.”</w:t>
      </w:r>
      <w:r>
        <w:rPr>
          <w:sz w:val="14"/>
          <w:szCs w:val="14"/>
        </w:rPr>
        <w:t xml:space="preserve"> </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lastRenderedPageBreak/>
        <w:t>32. Declarar la caducidad de un contrato estatal o darlo por terminado sin que se presenten las causales previstas en la ley para ello.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33. Aplicar la urgencia manifiesta para la celebración de los contratos sin existir las causales previstas en la ley.</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34. No exigir, el interventor, la calidad de los bienes y servicios adquiridos por la entidad estatal, o en su defecto, los exigidos por las normas técnicas obligatorias, o certificar como recibida a satisfacción, obra que no ha sido ejecutada a cabalidad.</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35. Dar lugar a la configuración del silencio administrativo positivo.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36. No instaurarse en forma oportuna por parte del Representante Legal de la entidad, en el evento de proceder, la acción de repetición contra el funcionario, exfuncionario o particular en ejercicio de funciones públicas cuya conducta haya generado conciliación o condena de responsabilidad contra el Estado.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37. Proferir actos administrativos, por fuera del cumplimiento del deber, con violación de las disposiciones constitucionales o legales referentes a la protección de la diversidad étnica y cultural de la Nación, de los recursos naturales y del medio ambiente, originando un riesgo grave para las etnias, los pueblos indígenas, la salud humana o la preservación de los ecosistemas naturales o el medio ambiente.</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38. Omitir o retardar injustificadamente el ejercicio de las funciones propias de su cargo, permitiendo que se origine un riesgo grave o un deterioro de la salud humana, el medio ambiente o los recursos naturales.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39. Utilizar el cargo para participar en las actividades de los partidos y movimientos políticos y en las controversias políticas, sin perjuicio de los derechos previstos en la Constitución y la ley.</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40. Utilizar el empleo para presionar a particulares o subalternos a respaldar una causa o campaña política o influir en procesos electorales de carácter político partidista.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41. Ofrecer el servidor público, directa o indirectamente, la vinculación de recomendados a la administración o la adjudicación de contratos a favor de determinadas personas, con ocasión o por razón del trámite de un proyecto legislativo de interés para el Estado o solicitar a los congresistas, diputados o concejales tales prebendas aprovechando su intervención en dicho trámite.</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42. Influir en otro servidor público, prevaliéndose de su cargo o de cualquier otra situación o relación derivada de su función o jerarquía para conseguir una actuación, concepto o decisión que le pueda generar directa o indirectamente beneficio de cualquier orden para si o para un tercero. Igualmente, ofrecerse o acceder a realizar la conducta anteriormente descrita.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43. Causar daño a los equipos estatales de informática, alterar, falsificar, introducir, borrar, ocultar o desaparecer información en cualquiera de los sistemas de información oficial contenida en ellos o en los que se almacene o guarde la misma, o permitir el acceso a ella a personas no autorizadas.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44. Favorecer en forma deliberada el ingreso o salida de bienes del territorio nacional sin el lleno de los requisitos exigidos por la legislación aduanera.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45. Ejercer actividades o recibir beneficios de negocios incompatibles con el buen nombre y prestigio de la institución a la que pertenece.</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46. No declararse impedido oportunamente, cuando exista la obligación de hacerlo, demorar el trámite de las recusaciones, o actuar después de separado del asunto.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lastRenderedPageBreak/>
        <w:t>47. Violar la reserva de la investigación y de las demás actuaciones sometidas a la misma restricción.</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i/>
          <w:iCs/>
          <w:color w:val="auto"/>
          <w:sz w:val="18"/>
          <w:szCs w:val="18"/>
        </w:rPr>
      </w:pPr>
      <w:r>
        <w:rPr>
          <w:color w:val="auto"/>
          <w:sz w:val="18"/>
          <w:szCs w:val="18"/>
        </w:rPr>
        <w:t xml:space="preserve">48. </w:t>
      </w:r>
      <w:r>
        <w:rPr>
          <w:i/>
          <w:iCs/>
          <w:color w:val="auto"/>
          <w:sz w:val="18"/>
          <w:szCs w:val="18"/>
        </w:rPr>
        <w:t>Consumir, en el sitio de trabajo o en lugares públicos, sustancias prohibidas que produzcan dependencia física o síquica, asistir al trabajo en tres (3) o más ocasiones en estado de embriaguez o bajo el efecto de estupefacientes.</w:t>
      </w:r>
    </w:p>
    <w:p w:rsidR="00033B64" w:rsidRDefault="00033B64" w:rsidP="00033B64">
      <w:pPr>
        <w:pStyle w:val="Artculo"/>
        <w:shd w:val="clear" w:color="auto" w:fill="CCCCCC"/>
        <w:spacing w:after="0" w:line="240" w:lineRule="auto"/>
        <w:rPr>
          <w:i/>
          <w:iCs/>
          <w:color w:val="auto"/>
          <w:sz w:val="18"/>
          <w:szCs w:val="18"/>
        </w:rPr>
      </w:pPr>
    </w:p>
    <w:p w:rsidR="00033B64" w:rsidRDefault="00033B64" w:rsidP="00033B64">
      <w:pPr>
        <w:pStyle w:val="Artculo"/>
        <w:shd w:val="clear" w:color="auto" w:fill="CCCCCC"/>
        <w:spacing w:after="0" w:line="240" w:lineRule="auto"/>
        <w:rPr>
          <w:color w:val="auto"/>
          <w:sz w:val="18"/>
          <w:szCs w:val="18"/>
        </w:rPr>
      </w:pPr>
      <w:r>
        <w:rPr>
          <w:i/>
          <w:iCs/>
          <w:color w:val="auto"/>
          <w:sz w:val="18"/>
          <w:szCs w:val="18"/>
        </w:rPr>
        <w:t>Cuando la conducta no fuere reiterada conforme a la modalidad señalada, será calificada como grave</w:t>
      </w:r>
      <w:r>
        <w:rPr>
          <w:color w:val="auto"/>
          <w:sz w:val="18"/>
          <w:szCs w:val="18"/>
        </w:rPr>
        <w:t>.</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menor"/>
        <w:shd w:val="clear" w:color="auto" w:fill="CCCCCC"/>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C-252 de marzo 25 de 2003,</w:t>
      </w:r>
      <w:r>
        <w:rPr>
          <w:sz w:val="14"/>
          <w:szCs w:val="14"/>
        </w:rPr>
        <w:t xml:space="preserve"> siendo Magistrado Ponente Jaime Córdoba Triviño</w:t>
      </w:r>
      <w:r>
        <w:rPr>
          <w:smallCaps/>
          <w:sz w:val="14"/>
          <w:szCs w:val="14"/>
        </w:rPr>
        <w:t>,</w:t>
      </w:r>
      <w:r>
        <w:rPr>
          <w:sz w:val="14"/>
          <w:szCs w:val="14"/>
        </w:rPr>
        <w:t xml:space="preserve"> declaró </w:t>
      </w:r>
      <w:r>
        <w:rPr>
          <w:i/>
          <w:iCs/>
          <w:sz w:val="14"/>
          <w:szCs w:val="14"/>
        </w:rPr>
        <w:t>exequible</w:t>
      </w:r>
      <w:r>
        <w:rPr>
          <w:sz w:val="14"/>
          <w:szCs w:val="14"/>
        </w:rPr>
        <w:t xml:space="preserve"> </w:t>
      </w:r>
      <w:r>
        <w:rPr>
          <w:i/>
          <w:iCs/>
          <w:sz w:val="14"/>
          <w:szCs w:val="14"/>
        </w:rPr>
        <w:t>“en cuanto la conducta descrita afecte el ejercicio de la función pública.”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49. Las demás conductas que en la Constitución o en la ley hayan sido previstas con sanción de remoción o destitución, o como causales de mala conducta.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50. Ejecutar por razón o con ocasión del cargo, en provecho suyo o de terceros, actos, acciones u operaciones o incurrir en omisiones tendientes a la evasión de impuestos, cualquiera que sea su naturaleza o denominación, o violar el régimen aduanero o cambiario.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51. Adquirir directamente o por interpuesta persona bienes que deban ser enajenados en razón de las funciones de su cargo, o hacer gestiones para que otros los adquieran.</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52. No dar cumplimiento injusti</w:t>
      </w:r>
      <w:r>
        <w:rPr>
          <w:color w:val="auto"/>
          <w:sz w:val="18"/>
          <w:szCs w:val="18"/>
        </w:rPr>
        <w:softHyphen/>
        <w:t>ficadamente a la exigencia de adoptar el Sistema Nacional de Contabilidad Pública de acuerdo con las disposiciones emitidas por la Contaduría General de la Nación y no observar las políticas, principios y plazos que en materia de contabilidad pública se expidan con el fin de producir información confiable, oportuna y veraz.</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53. Desacatar las órdenes e instrucciones contenidas en las Directivas Presidenciales cuyo objeto sea la promoción de los derechos humanos y la aplicación del Derecho Internacional Humanitario, el manejo del orden público </w:t>
      </w:r>
      <w:r>
        <w:rPr>
          <w:i/>
          <w:iCs/>
          <w:color w:val="auto"/>
          <w:sz w:val="18"/>
          <w:szCs w:val="18"/>
        </w:rPr>
        <w:t>o la congelación de nóminas oficiales, dentro de la órbita de su competencia</w:t>
      </w:r>
      <w:r>
        <w:rPr>
          <w:color w:val="auto"/>
          <w:sz w:val="18"/>
          <w:szCs w:val="18"/>
        </w:rPr>
        <w:t>.</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C-1029 de noviembre 27 de 2002,</w:t>
      </w:r>
      <w:r>
        <w:rPr>
          <w:sz w:val="14"/>
          <w:szCs w:val="14"/>
        </w:rPr>
        <w:t xml:space="preserve"> siendo Magistrado Ponente Manuel José Cepeda Espinosa</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54. No resolver la consulta sobre la suspensión provisional en los términos de ley.</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55. El abandono injustificado del cargo, función o servicio.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56. Suministrar datos inexactos o documentación con contenidos que no correspondan a la realidad para conseguir posesión, ascenso o inclusión en carrera administrativa.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57. No enviar a la Procuraduría General de la Nación dentro de los cinco (5) días siguientes a la ejecutoria del fallo judicial, administrativo o fiscal, salvo disposición en contrario, la información que de acuerdo con la ley los servidores públicos están obligados a remitir, referida a las sanciones penales y disciplinarias impuestas, y a las causas de inhabilidad que se deriven de las relaciones contractuales con el Estado, de los fallos con responsabilidad fiscal, de las declaraciones de pérdida de investidura y de las condenas proferidas en ejercicio de la acción de repetición o del llamamiento en garantía.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58. Omitir, alterar o suprimir la anotación en el registro de antecedentes, de las sanciones o causas de inhabilidad que, de acuerdo con la ley, las autoridades competentes informen a la Procuraduría General de la Nación, o hacer la anotación tardíamente.</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59. Ejercer funciones propias del cargo público desempeñado, o cumplir otras en cargo diferente, a sabiendas de la existencia de decisión judicial o administrativa, de carácter cautelar o provisional, de suspensión en el ejercicio de las mismas.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lastRenderedPageBreak/>
        <w:t>60. Ejercer las potestades que su empleo o función le concedan para una finalidad distinta a la prevista en la norma otorgante.</w:t>
      </w:r>
    </w:p>
    <w:p w:rsidR="00033B64" w:rsidRDefault="00033B64" w:rsidP="00033B64">
      <w:pPr>
        <w:pStyle w:val="Artculo"/>
        <w:shd w:val="clear" w:color="auto" w:fill="CCCCCC"/>
        <w:spacing w:after="0" w:line="240" w:lineRule="auto"/>
        <w:rPr>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Cs/>
          <w:color w:val="auto"/>
          <w:sz w:val="18"/>
          <w:szCs w:val="18"/>
        </w:rPr>
        <w:t>61. Ejercer las funciones con el propósito de defraudar otra norma de carácter imperativo.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62. Incurrir injustificadamente en mora sistemática en la sustan</w:t>
      </w:r>
      <w:r>
        <w:rPr>
          <w:color w:val="auto"/>
          <w:sz w:val="18"/>
          <w:szCs w:val="18"/>
        </w:rPr>
        <w:softHyphen/>
        <w:t>ciación y fallo de los negocios asignados. Se entiende por mora sistemática, el incumplimiento por parte de un servidor público de los términos fijados por ley o reglamento interno en la sustanciación de los negocios a él asignados, en una proporción que represente el veinte (20%) por ciento de su carga laboral.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63. No asegurar por su valor real los bienes del Estado, ni hacer las apropiaciones presupuestales pertinentes.</w:t>
      </w:r>
      <w:r>
        <w:rPr>
          <w:color w:val="auto"/>
          <w:sz w:val="18"/>
          <w:szCs w:val="18"/>
        </w:rPr>
        <w:softHyphen/>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 Primero.</w:t>
      </w:r>
      <w:r>
        <w:rPr>
          <w:color w:val="auto"/>
          <w:sz w:val="18"/>
          <w:szCs w:val="18"/>
        </w:rPr>
        <w:t xml:space="preserve"> Además de las faltas anteriores que resulten compatibles con su naturaleza, también serán faltas gravísimas para los funcionarios y empleados judiciales el incumplimiento de los deberes y la incursión en las prohibiciones contemplados en los artículos 153 numeral 21 y 154 numerales 8,14, 15, 16 y 17 de la Ley Estatutaria de la Administración de Justicia.</w:t>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Parágrafo Segundo. </w:t>
      </w:r>
      <w:r>
        <w:rPr>
          <w:color w:val="auto"/>
          <w:sz w:val="18"/>
          <w:szCs w:val="18"/>
        </w:rPr>
        <w:t xml:space="preserve">También lo será la incursión en la prohibición de que da cuenta el numeral 3 del artículo 154 ibídem cuando la mora supere el término de un (1) año calendario </w:t>
      </w:r>
      <w:r>
        <w:rPr>
          <w:i/>
          <w:iCs/>
          <w:color w:val="auto"/>
          <w:sz w:val="18"/>
          <w:szCs w:val="18"/>
        </w:rPr>
        <w:t>o ante un concurso de infracciones en número superior a diez (10)</w:t>
      </w:r>
      <w:r>
        <w:rPr>
          <w:color w:val="auto"/>
          <w:sz w:val="18"/>
          <w:szCs w:val="18"/>
        </w:rPr>
        <w:t xml:space="preserve"> [</w:t>
      </w:r>
      <w:r>
        <w:rPr>
          <w:i/>
          <w:iCs/>
          <w:color w:val="auto"/>
          <w:sz w:val="18"/>
          <w:szCs w:val="18"/>
        </w:rPr>
        <w:t>o haber sido sancionado discipli</w:t>
      </w:r>
      <w:r>
        <w:rPr>
          <w:i/>
          <w:iCs/>
          <w:color w:val="auto"/>
          <w:sz w:val="18"/>
          <w:szCs w:val="18"/>
        </w:rPr>
        <w:softHyphen/>
        <w:t>na</w:t>
      </w:r>
      <w:r>
        <w:rPr>
          <w:i/>
          <w:iCs/>
          <w:color w:val="auto"/>
          <w:sz w:val="18"/>
          <w:szCs w:val="18"/>
        </w:rPr>
        <w:softHyphen/>
        <w:t>riamente en tres ocasiones con anterioridad dentro de los cinco (5) años anteriores.]</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 e </w:t>
      </w:r>
      <w:r>
        <w:rPr>
          <w:i/>
          <w:iCs/>
          <w:sz w:val="14"/>
          <w:szCs w:val="14"/>
        </w:rPr>
        <w:t>inexequible</w:t>
      </w:r>
      <w:r>
        <w:rPr>
          <w:sz w:val="14"/>
          <w:szCs w:val="14"/>
        </w:rPr>
        <w:t xml:space="preserve"> lo que está entre corchetes [], mediante Sentencia C-125 de febrero 18 de 2003, siendo Magistrado Ponente Marco Gerardo Monroy Cabra</w:t>
      </w:r>
      <w:r>
        <w:rPr>
          <w:i/>
          <w:sz w:val="14"/>
          <w:szCs w:val="14"/>
        </w:rPr>
        <w:t>.</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Parágrafo Tercero. </w:t>
      </w:r>
      <w:r>
        <w:rPr>
          <w:color w:val="auto"/>
          <w:sz w:val="18"/>
          <w:szCs w:val="18"/>
        </w:rPr>
        <w:t>También será falta gravísima la incursión en la prohibición de que da cuenta el numeral 10 del artículo 154 ibídem cuando el compromiso por votar o escoger una determinada persona se realiza entre varios funcionarios o empleados a cambio del apoyo a otro u otros, de una decisión o de la obtención de un beneficio cualquiera.</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Parágrafo Cuarto. </w:t>
      </w:r>
      <w:r>
        <w:rPr>
          <w:color w:val="auto"/>
          <w:sz w:val="18"/>
          <w:szCs w:val="18"/>
        </w:rPr>
        <w:t>También serán faltas gravísimas para los servidores públicos que ejerzan dirección, administración, control y vigilancia sobre las instituciones penitenciarias y carcelarias: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1"/>
        <w:shd w:val="clear" w:color="auto" w:fill="CCCCCC"/>
        <w:spacing w:after="0" w:line="240" w:lineRule="auto"/>
        <w:rPr>
          <w:sz w:val="18"/>
          <w:szCs w:val="18"/>
        </w:rPr>
      </w:pPr>
      <w:r>
        <w:rPr>
          <w:sz w:val="18"/>
          <w:szCs w:val="18"/>
        </w:rPr>
        <w:t>a.</w:t>
      </w:r>
      <w:r>
        <w:rPr>
          <w:sz w:val="18"/>
          <w:szCs w:val="18"/>
        </w:rPr>
        <w:tab/>
        <w:t>Procurar o facilitar la fuga de un interno o dar lugar a ella.</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b.</w:t>
      </w:r>
      <w:r>
        <w:rPr>
          <w:sz w:val="18"/>
          <w:szCs w:val="18"/>
        </w:rPr>
        <w:tab/>
        <w:t>Introducir o permitir el ingreso, fabricar, comercializar armas, municiones, explosivos, bebidas embriagantes, estupefacientes o sustancias psicotrópicas o insumos para su fabricación.</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c.</w:t>
      </w:r>
      <w:r>
        <w:rPr>
          <w:sz w:val="18"/>
          <w:szCs w:val="18"/>
        </w:rPr>
        <w:tab/>
        <w:t>Introducir o permitir el ingreso de elementos de comunicación no autorizados, tales como teléfonos, radios, radioteléfonos, buscapersonas, similares y accesorios.</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d.</w:t>
      </w:r>
      <w:r>
        <w:rPr>
          <w:sz w:val="18"/>
          <w:szCs w:val="18"/>
        </w:rPr>
        <w:tab/>
        <w:t>Contraer deudas o efectuar negocios de cualquier índole con los reclusos o con sus familiares.</w:t>
      </w:r>
      <w:r>
        <w:rPr>
          <w:sz w:val="18"/>
          <w:szCs w:val="18"/>
        </w:rPr>
        <w:softHyphen/>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e.</w:t>
      </w:r>
      <w:r>
        <w:rPr>
          <w:sz w:val="18"/>
          <w:szCs w:val="18"/>
        </w:rPr>
        <w:tab/>
        <w:t>Facilitar a los internos las llaves o implementos de seguridad que permitan el acceso a las dependencias del establecimiento.</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f.</w:t>
      </w:r>
      <w:r>
        <w:rPr>
          <w:sz w:val="18"/>
          <w:szCs w:val="18"/>
        </w:rPr>
        <w:tab/>
        <w:t>Llevar a los internos a lugares diferentes del señalado en la orden de remisión o desviarse de la ruta fijada sin justificación.</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g.</w:t>
      </w:r>
      <w:r>
        <w:rPr>
          <w:sz w:val="18"/>
          <w:szCs w:val="18"/>
        </w:rPr>
        <w:tab/>
        <w:t>Dejar de hacer las anotaciones o registros que correspondan en los libros de los centros de reclusión o no rendir o facilitar los informes dispuestos por la Ley o los reglamentos a la autoridad competente sobre novedades, incautaciones de elementos prohibidos, visitas, llamadas telefónicas y entrevistas.</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h.</w:t>
      </w:r>
      <w:r>
        <w:rPr>
          <w:sz w:val="18"/>
          <w:szCs w:val="18"/>
        </w:rPr>
        <w:tab/>
        <w:t>Ceder, ocupar o dar destinación diferente sin autorización legal a las Casas Fiscales.</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i.</w:t>
      </w:r>
      <w:r>
        <w:rPr>
          <w:sz w:val="18"/>
          <w:szCs w:val="18"/>
        </w:rPr>
        <w:tab/>
        <w:t>Realizar actos, manifestaciones, que pongan en peligro el orden interno, la seguridad del establecimiento de reclusión o la tranquilidad de los internos.</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j.</w:t>
      </w:r>
      <w:r>
        <w:rPr>
          <w:sz w:val="18"/>
          <w:szCs w:val="18"/>
        </w:rPr>
        <w:tab/>
        <w:t>Negarse a cumplir las remisiones o impedirlas, interrumpir los servicios de vigilancia de custodia, tomarse o abandonar las garitas irregularmente, bloquear el acceso a los establecimientos, obstaculizar visitas de abogados o visitas de otra índole legalmente permitidas.</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k.</w:t>
      </w:r>
      <w:r>
        <w:rPr>
          <w:sz w:val="18"/>
          <w:szCs w:val="18"/>
        </w:rPr>
        <w:tab/>
        <w:t>Tomar el armamento, municiones y demás elementos para el servicio sin la autorización debida o negarse a entregarlos cuando sean requeridos legalmente.</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l.</w:t>
      </w:r>
      <w:r>
        <w:rPr>
          <w:sz w:val="18"/>
          <w:szCs w:val="18"/>
        </w:rPr>
        <w:tab/>
        <w:t>Permanecer irreglamentariamente en las instalaciones.</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m.</w:t>
      </w:r>
      <w:r>
        <w:rPr>
          <w:sz w:val="18"/>
          <w:szCs w:val="18"/>
        </w:rPr>
        <w:tab/>
        <w:t xml:space="preserve"> Disponer la distribución de los servicios sin sujeción a las normas o a las órdenes superiores.</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n.</w:t>
      </w:r>
      <w:r>
        <w:rPr>
          <w:sz w:val="18"/>
          <w:szCs w:val="18"/>
        </w:rPr>
        <w:tab/>
        <w:t xml:space="preserve"> Actuar tumultuariamente, entorpeciendo el normal y libre funcionamiento de los establecimientos de reclusión.</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o.</w:t>
      </w:r>
      <w:r>
        <w:rPr>
          <w:sz w:val="18"/>
          <w:szCs w:val="18"/>
        </w:rPr>
        <w:tab/>
        <w:t>Causar destrozos a los bienes afectos a la custodia o inherentes al servicio.</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p.</w:t>
      </w:r>
      <w:r>
        <w:rPr>
          <w:sz w:val="18"/>
          <w:szCs w:val="18"/>
        </w:rPr>
        <w:tab/>
        <w:t>Retener personas.</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q.</w:t>
      </w:r>
      <w:r>
        <w:rPr>
          <w:sz w:val="18"/>
          <w:szCs w:val="18"/>
        </w:rPr>
        <w:tab/>
        <w:t>Intimidar con armas y proferir amenazas y en general.</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r.</w:t>
      </w:r>
      <w:r>
        <w:rPr>
          <w:sz w:val="18"/>
          <w:szCs w:val="18"/>
        </w:rPr>
        <w:tab/>
        <w:t>Preparar o realizar hechos que afecten o pongan en peligro la seguridad de los funcionarios, de los reclusos, de los particulares o de los centros carcelarios.</w:t>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s.</w:t>
      </w:r>
      <w:r>
        <w:rPr>
          <w:sz w:val="18"/>
          <w:szCs w:val="18"/>
        </w:rPr>
        <w:tab/>
        <w:t>Declarar, incitar, promover huelgas o paros, apoyarlos o intervenir en ellos o suspender entorpecer los servicios y el normal desarrollo de las actividades del centro de reclusión en cualquiera de sus dependencias.</w:t>
      </w:r>
      <w:r>
        <w:rPr>
          <w:sz w:val="18"/>
          <w:szCs w:val="18"/>
        </w:rPr>
        <w:softHyphen/>
      </w:r>
    </w:p>
    <w:p w:rsidR="00033B64" w:rsidRDefault="00033B64" w:rsidP="00033B64">
      <w:pPr>
        <w:pStyle w:val="Artculo1"/>
        <w:shd w:val="clear" w:color="auto" w:fill="CCCCCC"/>
        <w:spacing w:after="0" w:line="240" w:lineRule="auto"/>
        <w:rPr>
          <w:sz w:val="18"/>
          <w:szCs w:val="18"/>
        </w:rPr>
      </w:pPr>
    </w:p>
    <w:p w:rsidR="00033B64" w:rsidRDefault="00033B64" w:rsidP="00033B64">
      <w:pPr>
        <w:pStyle w:val="Artculo1"/>
        <w:shd w:val="clear" w:color="auto" w:fill="CCCCCC"/>
        <w:spacing w:after="0" w:line="240" w:lineRule="auto"/>
        <w:rPr>
          <w:sz w:val="18"/>
          <w:szCs w:val="18"/>
        </w:rPr>
      </w:pPr>
      <w:r>
        <w:rPr>
          <w:sz w:val="18"/>
          <w:szCs w:val="18"/>
        </w:rPr>
        <w:t>t.</w:t>
      </w:r>
      <w:r>
        <w:rPr>
          <w:sz w:val="18"/>
          <w:szCs w:val="18"/>
        </w:rPr>
        <w:tab/>
        <w:t>Establecer negocios particulares en dependencias de establecimientos carcelarios.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Parágrafo Quinto. </w:t>
      </w:r>
      <w:r>
        <w:rPr>
          <w:color w:val="auto"/>
          <w:sz w:val="18"/>
          <w:szCs w:val="18"/>
        </w:rPr>
        <w:t>Las obligaciones contenidas en los numerales 23, 26 y 52 sólo originarán falta disciplinaria gravísima un (1) año después de la entrada en vigencia de este Código. El incumplimiento de las disposiciones legales referidas a tales materias serán sancionadas conforme al numeral 1° del artículo 34 de este código.</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b/>
          <w:bCs/>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8, 12, 44, 49, 50, 54, 64, 78, 79 (1 y 2), 80, 88 (1), 90, 91, 95 (8), 108 (1), 109, 110, 114 (1), 152 ©, 175 (2), 182, 183, 194 (1), 196 (2), 209, 248, 265 (8), 268, 277 (4), 278, 289, 291 (1), 300, 310, 317 (2), 330, 332, 336, 356, 360  y  366; </w:t>
      </w:r>
      <w:r>
        <w:rPr>
          <w:b/>
          <w:bCs/>
          <w:sz w:val="14"/>
          <w:szCs w:val="14"/>
        </w:rPr>
        <w:t xml:space="preserve">Código Contencioso Administrativo: </w:t>
      </w:r>
      <w:r>
        <w:rPr>
          <w:sz w:val="14"/>
          <w:szCs w:val="14"/>
        </w:rPr>
        <w:t xml:space="preserve">Arts. 160, y 163; </w:t>
      </w:r>
      <w:r>
        <w:rPr>
          <w:b/>
          <w:bCs/>
          <w:sz w:val="14"/>
          <w:szCs w:val="14"/>
        </w:rPr>
        <w:t>Ley 80/93:</w:t>
      </w:r>
      <w:r>
        <w:rPr>
          <w:sz w:val="14"/>
          <w:szCs w:val="14"/>
        </w:rPr>
        <w:t xml:space="preserve"> Arts. 3, 4, 8, 9, 10, 11, 18, 23, 24 (1), 25, 26, 27, 32 (2 y 5), 41 (parágrafo 1º), 42, 44 (1), 53, 54, 56 y 58; </w:t>
      </w:r>
      <w:r>
        <w:rPr>
          <w:b/>
          <w:bCs/>
          <w:sz w:val="14"/>
          <w:szCs w:val="14"/>
        </w:rPr>
        <w:t>Ley 42/93:</w:t>
      </w:r>
      <w:r>
        <w:rPr>
          <w:sz w:val="14"/>
          <w:szCs w:val="14"/>
        </w:rPr>
        <w:t xml:space="preserve"> Arts. 72 al 89; </w:t>
      </w:r>
      <w:r>
        <w:rPr>
          <w:b/>
          <w:bCs/>
          <w:sz w:val="14"/>
          <w:szCs w:val="14"/>
        </w:rPr>
        <w:t>Ley 190/95</w:t>
      </w:r>
      <w:r>
        <w:rPr>
          <w:sz w:val="14"/>
          <w:szCs w:val="14"/>
        </w:rPr>
        <w:t xml:space="preserve">: Art. 18; </w:t>
      </w:r>
      <w:r>
        <w:rPr>
          <w:b/>
          <w:bCs/>
          <w:sz w:val="14"/>
          <w:szCs w:val="14"/>
        </w:rPr>
        <w:t>Ley 443/98:</w:t>
      </w:r>
      <w:r>
        <w:rPr>
          <w:sz w:val="14"/>
          <w:szCs w:val="14"/>
        </w:rPr>
        <w:t xml:space="preserve"> Arts. 7, 13, 15, 18, 23, 27, 38; </w:t>
      </w:r>
      <w:r>
        <w:rPr>
          <w:b/>
          <w:bCs/>
          <w:sz w:val="14"/>
          <w:szCs w:val="14"/>
        </w:rPr>
        <w:t>Decreto 1798/00:</w:t>
      </w:r>
      <w:r>
        <w:rPr>
          <w:sz w:val="14"/>
          <w:szCs w:val="14"/>
        </w:rPr>
        <w:t xml:space="preserve"> Arts. 13, 37 (1, 4, 5, 7, 10, 14, 15, 17, 18, 21); 38 (8), 40, 43 (5), 44 (4), 55 (13), 88; </w:t>
      </w:r>
      <w:r>
        <w:rPr>
          <w:b/>
          <w:bCs/>
          <w:sz w:val="14"/>
          <w:szCs w:val="14"/>
        </w:rPr>
        <w:t>Código Penal/00:</w:t>
      </w:r>
      <w:r>
        <w:rPr>
          <w:sz w:val="14"/>
          <w:szCs w:val="14"/>
        </w:rPr>
        <w:t xml:space="preserve"> Arts. 101, 135 al 164, 400, 448 al 452; </w:t>
      </w:r>
      <w:r>
        <w:rPr>
          <w:b/>
          <w:bCs/>
          <w:sz w:val="14"/>
          <w:szCs w:val="14"/>
        </w:rPr>
        <w:t xml:space="preserve">CDU: </w:t>
      </w:r>
      <w:r>
        <w:rPr>
          <w:sz w:val="14"/>
          <w:szCs w:val="14"/>
        </w:rPr>
        <w:t>Arts. 13, 30 (2), 34 (24), 36, 37, 38, 39, 41, 53, 156 (2), 157 (2), 172 (2, 3, 4 y 5), 174, 175 y 220.</w:t>
      </w:r>
    </w:p>
    <w:p w:rsidR="00033B64" w:rsidRDefault="00033B64" w:rsidP="00033B64">
      <w:pPr>
        <w:pStyle w:val="Artculo"/>
        <w:spacing w:after="0" w:line="240" w:lineRule="auto"/>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sz w:val="18"/>
          <w:szCs w:val="18"/>
        </w:rPr>
      </w:pPr>
    </w:p>
    <w:p w:rsidR="00033B64" w:rsidRDefault="00033B64" w:rsidP="00033B64">
      <w:pPr>
        <w:pStyle w:val="Sangradetextonormal"/>
        <w:ind w:left="360"/>
        <w:rPr>
          <w:i/>
          <w:iCs/>
          <w:sz w:val="16"/>
          <w:szCs w:val="16"/>
        </w:rPr>
      </w:pPr>
      <w:r>
        <w:rPr>
          <w:i/>
          <w:iCs/>
          <w:sz w:val="16"/>
          <w:szCs w:val="16"/>
        </w:rPr>
        <w:t>“(...). 1. Examen de constitucionalidad de determinadas expresiones que figuran en el numeral 4 del artículo 48 de la Ley 734 de 2002.</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las faltas consideradas como gravísimas están reservadas a los comportamientos que lesionan en mayor medida la correcta administración del Estado, los derechos humanos y las reglas del derecho internacional humanitario, la moralidad pública y el patrimonio del Estado. En esa dirección se incardina, precisamente, el numeral 4 del artículo 48 de la Ley 734 de 2002.</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Ahora bien, el hecho de que el legislador haya considerado que únicamente constituye falta gravísima la omisión, el retardo o la obstaculización de la tramitación de una actuación disciplinaria originada en falta gravísima cometida por un servidor público, y </w:t>
      </w:r>
      <w:r>
        <w:rPr>
          <w:i/>
          <w:iCs/>
          <w:sz w:val="16"/>
          <w:szCs w:val="16"/>
        </w:rPr>
        <w:lastRenderedPageBreak/>
        <w:t>asimismo, la omisión o el retardo en denunciar faltas gravísimas o delitos dolosos, preterintencionales o culposos investigables de oficio de que tenga conocimiento en razón de su cargo o función, y no haber considerado como tal los casos de faltas graves o leves, no vulnera el principio de igualdad entre los funcionarios públicos en la medida en que no está estableciendo un tratamiento más benévolo entre los servidos públicos. La norma, por contrario, respeta los principios de igualdad y proporcionalidad, al acordarle una mayor sanción a estos comportamientos que guardan relación con faltas gravísimas o con comportamientos delictuales. En los demás casos, constituirá una falta grave o leve, a la luz del artículo 50 de la Ley 734 de 2002, con lo cual, tampoco se está originando impunidad disciplinaria.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Por las anteriores razones, la Corte declarará la exequibilidad de las expresiones gravísimas, dolosos, preterintencionales o culposos, que figuran en el numeral 4 del artículo 48 de la Ley 734 de 2002, por los cargos analizados en esta sentencia.</w:t>
      </w:r>
    </w:p>
    <w:p w:rsidR="00033B64" w:rsidRDefault="00033B64" w:rsidP="00033B64">
      <w:pPr>
        <w:ind w:left="360"/>
        <w:jc w:val="both"/>
        <w:rPr>
          <w:i/>
          <w:iCs/>
          <w:sz w:val="16"/>
          <w:szCs w:val="16"/>
        </w:rPr>
      </w:pPr>
    </w:p>
    <w:p w:rsidR="00033B64" w:rsidRDefault="00033B64" w:rsidP="00033B64">
      <w:pPr>
        <w:pStyle w:val="H3"/>
        <w:keepNext w:val="0"/>
        <w:spacing w:before="0" w:after="0"/>
        <w:ind w:left="360"/>
        <w:rPr>
          <w:b w:val="0"/>
          <w:i/>
          <w:iCs/>
          <w:sz w:val="16"/>
          <w:szCs w:val="16"/>
        </w:rPr>
      </w:pPr>
      <w:r>
        <w:rPr>
          <w:b w:val="0"/>
          <w:i/>
          <w:iCs/>
          <w:sz w:val="16"/>
          <w:szCs w:val="16"/>
        </w:rPr>
        <w:t>2. Examen de constitucionalidad de determinadas expresiones que figuran en los numerales 5, 6 7, 9 del artículo 48 de la Ley 734 de 2002.</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Antes de pasar a examinar la constitucionalidad de cada una de las expresiones demandadas, estima la Corte necesario referirse previamente al tema de las relaciones entre el Derecho Internacional Humanitario, el Derecho Internacional de los Derechos Humanos y la ley disciplinaria colombiana.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Se trata, por tanto de la misma expresión, aunque se hayan introducido algunas variaciones en su contexto, que no repercuten de manera alguna en el presente asunto, a fin de aproximar la definición legal de la falta gravísima a lo dispuesto al respecto en la Convención para la Prevención y la Sanción del Genocidio de 1948.</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En este orden de ideas, la Corte declarará, en relación con la expresión graves que figura en el literal a) del numeral 5 del artículo 48 de la Ley 734 de 2002, estarse a lo resuelto en la sentencia C-181/02, que declaró inexequible la expresión graves que aparecía recogida en el artículo 25 de la Ley 200 de 1995.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2.3. Examen de constitucionalidad de la expresión fundada en motivos políticos, que figura en el numeral 6 del artículo 48 de la Ley 734 de 2002.</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 la Corte considera que referirse a una colectividad propia fundada en motivos políticos, alude a una noción que se ajusta a los principios y valores democráticos y pluralistas que inspiran a la Constitución, no es discriminatorio ni contrario a la dignidad humana y además no vulnera, en absoluto, los compromisos internacionales asumidos por el Estado colombiano  en materia de derechos humanos.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Por las anteriores razones, la Corte declarará la exequibilidad de la expresión fundada en motivos políticos, que aparece recogida en el numeral 6 del artículo 48 de la Ley 734 de 2002, por los cargos analizados en esta sentencia.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El numeral 7 del artículo 48 de la Ley 374 de 2002, es una norma disciplinaria de contenido abierto, en la medida en que opera un reenvío al derecho internacional para efectos de precisar su contenido y alcance. De allí que sea necesario dilucidar, a la luz de la legalidad internacional, qué se entiende por violación grave al DIH.</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 En suma, los tratados internacionales que recogen el derecho internacional humanitario hacen referencia a algunas infracciones al mismo, que son calificadas en términos de graves debido a las especiales condiciones en las que son cometidas, y en tal sentido, el legislador interno se limitó a tomar en consideración tal categorización para efectos de calificar como gravísimas aquellas faltas disciplinarias que revistiesen ese mismo carácter.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Por las anteriores razones, la Corte declarará la exequibilidad de la expresión graves que se encuentra en el literal 7 del artículo 48 de la Ley 734 de 2002, por los cargos analizados en esta sentencia.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2.5. Examen de constitucionalidad de la expresión graves que figura en numeral 9 del artículo 48 de la Ley 734 de 2002.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Para la Corte la expresión graves que figura en numeral 9 del artículo 48 de la Ley 734 de 2002 viola la Constitución por varias razones como pasa a explicarse.</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Del análisis de los antecedentes legislativos de la Ley 734 de 2002 se desprende que fue la voluntad del legislador configurar como sanción disciplinaria el crimen internacional de tortura, en los términos que lo recoge la Convención Interamericana para Prevenir y Sancionar la Tortura: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la descripción de la tortura se acogió el texto de la Convención Interamericana para prevenir y sancionar esta conducta, que es el instrumento más reciente sobre esta materia y el que la trata de manera más avanzada, le resta importancia a la gravedad del sufrimiento o a la ausencia del mismo, para acentuar el reproche en la anulación de la personalidad o en la disminución de la capacidad física o mental, con el fin de obtener información o confesión o para intimidar o castigar a la persona”.</w:t>
      </w:r>
      <w:r>
        <w:rPr>
          <w:rStyle w:val="Refdenotaalpie"/>
          <w:i/>
          <w:iCs/>
          <w:sz w:val="16"/>
          <w:szCs w:val="16"/>
        </w:rPr>
        <w:footnoteReference w:id="82"/>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Aunado a lo anterior, si bien es cierto que el Estado colombiano es parte en la Convención contra la  Tortura y otros Tratos o Penas Crueles, Inhumanos o Degradantes y que fue incorporada a nuestro ordenamiento jurídico mediante la Ley 70 de 1986, también lo </w:t>
      </w:r>
      <w:r>
        <w:rPr>
          <w:i/>
          <w:iCs/>
          <w:sz w:val="16"/>
          <w:szCs w:val="16"/>
        </w:rPr>
        <w:lastRenderedPageBreak/>
        <w:t>es que existe un tratado internacional posterior, del orden regional, que igualmente fue adoptado por nuestro país y que fue recepcionado en el orden jurídico interno mediante la Ley 409 de 1997. Ambos instrumentos internacionales, es cierto, contienen una definición del crimen internacional de tortura distinta, por lo cual, recurriendo a la más autorizada doctrina iusinternacionalista</w:t>
      </w:r>
      <w:r>
        <w:rPr>
          <w:rStyle w:val="Refdenotaalpie"/>
          <w:i/>
          <w:iCs/>
          <w:sz w:val="16"/>
          <w:szCs w:val="16"/>
        </w:rPr>
        <w:footnoteReference w:id="83"/>
      </w:r>
      <w:r>
        <w:rPr>
          <w:i/>
          <w:iCs/>
          <w:sz w:val="16"/>
          <w:szCs w:val="16"/>
        </w:rPr>
        <w:t>, la Corte ha de concluir que la norma internacional posterior prima sobre la anterior, amén de que esta última resulta ser mucho más garantista que la anterior.</w:t>
      </w:r>
    </w:p>
    <w:p w:rsidR="00033B64" w:rsidRDefault="00033B64" w:rsidP="00033B64">
      <w:pPr>
        <w:jc w:val="both"/>
        <w:rPr>
          <w:sz w:val="16"/>
          <w:szCs w:val="16"/>
        </w:rPr>
      </w:pPr>
    </w:p>
    <w:p w:rsidR="00033B64" w:rsidRDefault="00033B64" w:rsidP="00033B64">
      <w:pPr>
        <w:ind w:left="360"/>
        <w:jc w:val="both"/>
        <w:rPr>
          <w:i/>
          <w:iCs/>
          <w:sz w:val="16"/>
          <w:szCs w:val="16"/>
        </w:rPr>
      </w:pPr>
      <w:r>
        <w:rPr>
          <w:i/>
          <w:iCs/>
          <w:sz w:val="16"/>
          <w:szCs w:val="16"/>
        </w:rPr>
        <w:t>(…) Así las cosas, Convención Interamericana para Prevenir y Sancionar la Tortura es un instrumento internacional que hace parte del bloque de constitucionalidad, y por ende, la definición que recoge del crimen de tortura vincula al legislador.</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Por las anteriores razones, la Corte declarará la inexequibilidad de la expresión graves que figura  en el numeral 9 del artículo 48 de la Ley 734 de 2002.  </w:t>
      </w:r>
    </w:p>
    <w:p w:rsidR="00033B64" w:rsidRDefault="00033B64" w:rsidP="00033B64">
      <w:pPr>
        <w:ind w:left="360"/>
        <w:jc w:val="both"/>
        <w:rPr>
          <w:i/>
          <w:iCs/>
          <w:sz w:val="16"/>
          <w:szCs w:val="16"/>
        </w:rPr>
      </w:pPr>
    </w:p>
    <w:p w:rsidR="00033B64" w:rsidRDefault="00033B64" w:rsidP="00033B64">
      <w:pPr>
        <w:pStyle w:val="H3"/>
        <w:keepNext w:val="0"/>
        <w:spacing w:before="0" w:after="0"/>
        <w:ind w:left="360"/>
        <w:rPr>
          <w:b w:val="0"/>
          <w:i/>
          <w:iCs/>
          <w:sz w:val="16"/>
          <w:szCs w:val="16"/>
        </w:rPr>
      </w:pPr>
      <w:r>
        <w:rPr>
          <w:b w:val="0"/>
          <w:i/>
          <w:iCs/>
          <w:sz w:val="16"/>
          <w:szCs w:val="16"/>
        </w:rPr>
        <w:t>7. Artículo  48, numeral  19 parcialmente.</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 El numeral 19 del artículo 48 de la Ley 734 de 2002 consagra como falta gravísima amenazar, provocar o agredir gravemente a las autoridades legítimamente constituidas en ejercicio o con relación a sus funciones.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A juicio del actor, exigir que las amenazas, la provocación o la agresión revistan el carácter de graves, constituye un tratamiento discriminatorio entre los funcionarios públicos por cuanto dejaría en la impunidad aquellos actos que no revistiesen ese carácter.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Aunque el cargo de la demanda se dirige exclusivamente contra la palabra “graves”, considera la Corte que debe proceder a adelantar una integración normativa con los verbos “amenazar”, “provocar” y “agredir”, ya que el ejercicio de una adecuada interpretación constitucional no puede limitarse a tomar en consideración, de manera aislada, un adjetivo cuando la correcta  comprensión del precepto depende de analizarlo conjuntamente con otros que le dan cabal sentido a la prescripción de la falta disciplinaria.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Si bien es cierto que al momento de configurar un comportamiento de un funcionario público en términos de falta disciplinaria gravísima, el legislador goza de un amplio margen de maniobra, también lo es que debe respetar el contenido y alcance del principio de tipicidad, con las particularidades que el mismo presenta en esta disciplina jurídica. En el caso concreto, el tipo descrito de manera autónoma no goza de precisión y exactitud, pues no se determinó si la provocación grave que constituye la falta disciplinaria gravísima, se refiere a incitación o inducción a la autoridad para que ejecute u omita el cumplimiento de un deber o si se trata tan solo de irritarla o estimularla a fin de que se enoje, aunado a lo anterior la dificultad que se presenta para establecer si dicha provocación puede ser grave o leve. La vaguedad advertida conduce a que se viole el principio de tipicidad y por ende la Constitución.</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Por lo tanto, la Corte declarará la inexequibilidad de la expresión “provocar”, que figura en el numeral 19 del artículo 48 de la Ley 734 de 2002.</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Por otra parte, en lo que atañe al carácter grave que deben revestir las amenazas o la agresión contra las autoridades legítimamente constituidas en ejercicio o con relación a sus funciones, considera la Corte que el cargo planteado por el demandante no está llamado a prosperar por las razones que pasan a explicarse.</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primer lugar, el principio de proporcional, enseña que la sanción disciplinaria a imponer debe corresponder a la gravedad de la falta cometida por el funcionario público. En el caso concreto, el legislador, actuando dentro de su margen de configuración normativa, consideró que únicamente serían sancionadas con la destitución y la inhabilidad general las amenazas o las agresiones realmente muy graves cometidas contra las autoridades legítimamente constituidas en ejercicio o con relación a sus funciones. Existe, por tanto, un sano equilibrio entre el comportamiento desplegado por el sujeto disciplinable y la sanción a imponer.</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segundo lugar, de manera alguna quedarán en la impunidad aquellas amenazas o agresiones que no revistan el carácter a las que se alude en el numeral 19 del artículo 48 del nuevo Código Disciplinario Único ( faltas gravísimas ), por cuanto, en virtud del artículo 50 del mismo podrán ser calificadas como faltas graves o leves, según el caso.</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Por las anteriores razones, la Corte declarará exequible la expresión gravemente que figura en el literal 19 de la Ley 734 de 2002, por los cargos analizados en esta sentencia y la inexequibilidad de la expresión provocar del mismo artículo.</w:t>
      </w:r>
    </w:p>
    <w:p w:rsidR="00033B64" w:rsidRDefault="00033B64" w:rsidP="00033B64">
      <w:pPr>
        <w:ind w:left="360"/>
        <w:jc w:val="both"/>
        <w:rPr>
          <w:i/>
          <w:iCs/>
          <w:sz w:val="16"/>
          <w:szCs w:val="16"/>
        </w:rPr>
      </w:pPr>
    </w:p>
    <w:p w:rsidR="00033B64" w:rsidRDefault="00033B64" w:rsidP="00033B64">
      <w:pPr>
        <w:pStyle w:val="H3"/>
        <w:keepNext w:val="0"/>
        <w:spacing w:before="0" w:after="0"/>
        <w:ind w:left="360"/>
        <w:rPr>
          <w:b w:val="0"/>
          <w:i/>
          <w:iCs/>
          <w:sz w:val="16"/>
          <w:szCs w:val="16"/>
        </w:rPr>
      </w:pPr>
      <w:r>
        <w:rPr>
          <w:b w:val="0"/>
          <w:i/>
          <w:iCs/>
          <w:sz w:val="16"/>
          <w:szCs w:val="16"/>
        </w:rPr>
        <w:t>7.</w:t>
      </w:r>
      <w:r>
        <w:rPr>
          <w:b w:val="0"/>
          <w:i/>
          <w:iCs/>
          <w:sz w:val="16"/>
          <w:szCs w:val="16"/>
        </w:rPr>
        <w:tab/>
        <w:t xml:space="preserve">Artículo  48 parágrafo 2º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La Corte considera que erigir en falta gravísima la reiteración en faltas disciplinarias, en concreto, las sucedidas en tres ocasiones dentro de los cinco años anteriores, vulnera la Constitución por las razones que pasan a explicarse.</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El margen de configuración con que cuenta el legislador, al momento de tipificar un comportamiento como infracción disciplinaria no es ilimitado, tanto menos y en cuanto se trata de faltas gravísimas debido a las severas consecuencias jurídicas y profesionales que aquéllas comportan para quien es destinatario de las mismas.</w:t>
      </w:r>
    </w:p>
    <w:p w:rsidR="00033B64" w:rsidRDefault="00033B64" w:rsidP="00033B64">
      <w:pPr>
        <w:ind w:left="360"/>
        <w:jc w:val="both"/>
        <w:rPr>
          <w:i/>
          <w:iCs/>
          <w:sz w:val="16"/>
          <w:szCs w:val="16"/>
        </w:rPr>
      </w:pPr>
    </w:p>
    <w:p w:rsidR="00033B64" w:rsidRDefault="00033B64" w:rsidP="00033B64">
      <w:pPr>
        <w:pStyle w:val="H3"/>
        <w:keepNext w:val="0"/>
        <w:spacing w:before="0" w:after="0"/>
        <w:ind w:left="360"/>
        <w:rPr>
          <w:b w:val="0"/>
          <w:i/>
          <w:iCs/>
          <w:sz w:val="16"/>
          <w:szCs w:val="16"/>
        </w:rPr>
      </w:pPr>
      <w:r>
        <w:rPr>
          <w:b w:val="0"/>
          <w:i/>
          <w:iCs/>
          <w:sz w:val="16"/>
          <w:szCs w:val="16"/>
        </w:rPr>
        <w:lastRenderedPageBreak/>
        <w:t xml:space="preserve">En el caso concreto, la reincidencia fue utilizada por el legislador como un hecho generador de responsabilidad disciplinaria, sancionable con la imposición de destitución e inhabilidad general, mas no como un criterio constitucionalmente válido para graduar la sanción a imponer, como si se hizo en el literal a ) del artículo 47 de la Ley 734 de 2002.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Aunado a lo anterior, la expresión demandada conduce a imponer una sanción disciplinaria manifiestamente desproporcionada por cuanto, al no haberse especificado de qué naturaleza debían ser las tres sanciones disciplinarias anteriores cometidas dentro de los últimos cinco años por el funcionario público, éste se podría ver abocado a la imposición de una destitución e inhabilidad general por la comisión de varias faltas leves.  </w:t>
      </w:r>
    </w:p>
    <w:p w:rsidR="00033B64" w:rsidRDefault="00033B64" w:rsidP="00033B64">
      <w:pPr>
        <w:ind w:left="360"/>
        <w:jc w:val="both"/>
        <w:rPr>
          <w:i/>
          <w:iCs/>
          <w:sz w:val="16"/>
          <w:szCs w:val="16"/>
        </w:rPr>
      </w:pPr>
    </w:p>
    <w:p w:rsidR="00033B64" w:rsidRDefault="00033B64" w:rsidP="00033B64">
      <w:pPr>
        <w:pStyle w:val="H3"/>
        <w:keepNext w:val="0"/>
        <w:spacing w:before="0" w:after="0"/>
        <w:ind w:left="360"/>
        <w:rPr>
          <w:b w:val="0"/>
          <w:i/>
          <w:iCs/>
          <w:sz w:val="16"/>
          <w:szCs w:val="16"/>
        </w:rPr>
      </w:pPr>
      <w:r>
        <w:rPr>
          <w:b w:val="0"/>
          <w:i/>
          <w:iCs/>
          <w:sz w:val="16"/>
          <w:szCs w:val="16"/>
        </w:rPr>
        <w:t>Adviértase además que los constituyentes de 1991 acogieron el criterio según el cual la persona debe ser sancionada exclusivamente por los actos u omisiones que le sean imputables y no por lo que son como individuos.  De tal suerte que resulta constitucionalmente válido desestimular los comportamientos lesivos para el correcto desempeño de la administración pública pero no recurriendo al expediente de erigir en sanción disciplinaria  la simple reiteración de un determinado comportamiento.</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Por las anteriores razones, la Corte declarará inexequible la expresión o haber sido sancionado disciplinariamente en tres ocasiones con anterioridad dentro de los cinco años anteriores, que figura en el parágrafo segundo del artículo 48 de la Ley 734 de 2002. (...)”.</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C-124 de febrero 18 de 2003. MP. Jaime Araujo Rentería:</w:t>
      </w:r>
    </w:p>
    <w:p w:rsidR="00033B64" w:rsidRDefault="00033B64" w:rsidP="00033B64">
      <w:pPr>
        <w:tabs>
          <w:tab w:val="left" w:pos="0"/>
          <w:tab w:val="left" w:pos="8736"/>
        </w:tabs>
        <w:ind w:right="26"/>
        <w:jc w:val="both"/>
        <w:rPr>
          <w:bCs/>
          <w:i/>
          <w:iCs/>
          <w:color w:val="000000"/>
          <w:sz w:val="18"/>
          <w:szCs w:val="18"/>
        </w:rPr>
      </w:pPr>
    </w:p>
    <w:p w:rsidR="00033B64" w:rsidRDefault="00033B64" w:rsidP="00033B64">
      <w:pPr>
        <w:ind w:left="360"/>
        <w:jc w:val="both"/>
        <w:rPr>
          <w:i/>
          <w:iCs/>
          <w:sz w:val="16"/>
          <w:szCs w:val="16"/>
        </w:rPr>
      </w:pPr>
      <w:r>
        <w:rPr>
          <w:i/>
          <w:iCs/>
          <w:sz w:val="16"/>
          <w:szCs w:val="16"/>
        </w:rPr>
        <w:t>“(...) i) Que es falta gravísima realizar objetivamente una descripción típica consagrada en la ley como delito sancionable a título de dolo, cuando se cometa en razón, con ocasión o como consecuencia de la función o cargo, o abusando del mismo (Art. 48, Num. 1, Ley 734 de 2002).</w:t>
      </w:r>
    </w:p>
    <w:p w:rsidR="00033B64" w:rsidRDefault="00033B64" w:rsidP="00033B64">
      <w:pPr>
        <w:ind w:left="360"/>
        <w:jc w:val="both"/>
        <w:rPr>
          <w:i/>
          <w:iCs/>
          <w:sz w:val="16"/>
          <w:szCs w:val="16"/>
        </w:rPr>
      </w:pPr>
    </w:p>
    <w:p w:rsidR="00033B64" w:rsidRDefault="00033B64" w:rsidP="00033B64">
      <w:pPr>
        <w:pStyle w:val="BodyText21"/>
        <w:ind w:left="360"/>
        <w:rPr>
          <w:i/>
          <w:iCs/>
          <w:sz w:val="16"/>
          <w:szCs w:val="16"/>
        </w:rPr>
      </w:pPr>
      <w:r>
        <w:rPr>
          <w:i/>
          <w:sz w:val="16"/>
          <w:szCs w:val="16"/>
        </w:rPr>
        <w:t>(...) Esta corporación en múltiples ocasiones ha señalado la potestad de configuración legislativa en materia penal, en los siguientes términos:</w:t>
      </w:r>
    </w:p>
    <w:p w:rsidR="00033B64" w:rsidRDefault="00033B64" w:rsidP="00033B64">
      <w:pPr>
        <w:ind w:left="360"/>
        <w:jc w:val="both"/>
        <w:rPr>
          <w:i/>
          <w:iCs/>
          <w:sz w:val="16"/>
          <w:szCs w:val="16"/>
        </w:rPr>
      </w:pPr>
    </w:p>
    <w:p w:rsidR="00033B64" w:rsidRDefault="00033B64" w:rsidP="00033B64">
      <w:pPr>
        <w:ind w:left="360" w:right="51"/>
        <w:jc w:val="both"/>
        <w:rPr>
          <w:i/>
          <w:iCs/>
          <w:sz w:val="16"/>
          <w:szCs w:val="16"/>
        </w:rPr>
      </w:pPr>
      <w:r>
        <w:rPr>
          <w:i/>
          <w:iCs/>
          <w:sz w:val="16"/>
          <w:szCs w:val="16"/>
        </w:rPr>
        <w:t>“ (…) mientras en el cumplimiento de la función legislativa no resulten contrariados los preceptos fundamentales, y sin perjuicio de lo que más adelante se expone sobre los límites de la norma positiva, bien puede el legislador crear o suprimir figuras delictivas,</w:t>
      </w:r>
      <w:r>
        <w:rPr>
          <w:i/>
          <w:iCs/>
          <w:sz w:val="16"/>
          <w:szCs w:val="16"/>
          <w:u w:val="single"/>
        </w:rPr>
        <w:t xml:space="preserve"> </w:t>
      </w:r>
      <w:r>
        <w:rPr>
          <w:i/>
          <w:iCs/>
          <w:sz w:val="16"/>
          <w:szCs w:val="16"/>
        </w:rPr>
        <w:t>introducir clasificaciones entre ellas, establecer modalidades punitivas, graduar las penas aplicables, fijar la clase y magnitud de éstas con arreglo a criterios de agravación o atenuación de los comportamientos penalizados</w:t>
      </w:r>
      <w:r>
        <w:rPr>
          <w:i/>
          <w:iCs/>
          <w:sz w:val="16"/>
          <w:szCs w:val="16"/>
          <w:u w:val="single"/>
        </w:rPr>
        <w:t>,</w:t>
      </w:r>
      <w:r>
        <w:rPr>
          <w:i/>
          <w:iCs/>
          <w:sz w:val="16"/>
          <w:szCs w:val="16"/>
        </w:rPr>
        <w:t xml:space="preserve"> todo de acuerdo con la apreciación, análisis y ponderación que efectúe acerca de los fenómenos de la vida social y del mayor o menor daño que ciertos comportamientos puedan estar causando o llegar a causar en el conglomerado.</w:t>
      </w:r>
    </w:p>
    <w:p w:rsidR="00033B64" w:rsidRDefault="00033B64" w:rsidP="00033B64">
      <w:pPr>
        <w:ind w:left="360" w:right="51"/>
        <w:jc w:val="both"/>
        <w:rPr>
          <w:i/>
          <w:iCs/>
          <w:sz w:val="16"/>
          <w:szCs w:val="16"/>
        </w:rPr>
      </w:pPr>
    </w:p>
    <w:p w:rsidR="00033B64" w:rsidRDefault="00033B64" w:rsidP="00033B64">
      <w:pPr>
        <w:ind w:left="360" w:right="561"/>
        <w:jc w:val="both"/>
        <w:rPr>
          <w:i/>
          <w:iCs/>
          <w:sz w:val="16"/>
          <w:szCs w:val="16"/>
        </w:rPr>
      </w:pPr>
      <w:r>
        <w:rPr>
          <w:i/>
          <w:iCs/>
          <w:sz w:val="16"/>
          <w:szCs w:val="16"/>
        </w:rPr>
        <w:t>“(...) Quien expide  la ley debe gozar de atribuciones suficientes -que a la vez comprometen su responsabilidad- para adecuar razonablemente las penas, según los diversos elementos que inciden en las conductas proscritas. La norma absoluta, que no establece distinciones, que otorga el mismo trato jurídico a situaciones diferentes, podría ser objeto de glosa, con mayor propiedad, por romper la igualdad y por desvirtuar el concepto de justicia, que aquélla orientada a la gradación y distinción fundada en hipótesis diversas.”.</w:t>
      </w:r>
      <w:r>
        <w:rPr>
          <w:rStyle w:val="Refdenotaalpie"/>
          <w:i/>
          <w:iCs/>
          <w:sz w:val="16"/>
          <w:szCs w:val="16"/>
        </w:rPr>
        <w:footnoteReference w:id="84"/>
      </w:r>
      <w:r>
        <w:rPr>
          <w:i/>
          <w:iCs/>
          <w:sz w:val="16"/>
          <w:szCs w:val="16"/>
        </w:rPr>
        <w:t xml:space="preserve">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Este criterio es aplicable de modo general en el campo del Derecho Sancionatorio y, por tanto, en el ámbito del Derecho Disciplinario, sobre el cual la Corte expresó recientemente:</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“De las consideraciones anteriores se desprende entonces que las normas disciplinarias tienen un complemento normativo compuesto por disposiciones que contienen prohibiciones, mandatos y deberes, al cual debe remitirse el operador disciplinario para imponer las sanciones correspondientes, circunstancia que sin vulnerar los derechos de los procesados</w:t>
      </w:r>
      <w:r>
        <w:rPr>
          <w:rStyle w:val="Refdenotaalpie"/>
          <w:i/>
          <w:iCs/>
          <w:sz w:val="16"/>
          <w:szCs w:val="16"/>
        </w:rPr>
        <w:footnoteReference w:id="85"/>
      </w:r>
      <w:r>
        <w:rPr>
          <w:i/>
          <w:iCs/>
          <w:sz w:val="16"/>
          <w:szCs w:val="16"/>
        </w:rPr>
        <w:t xml:space="preserve"> permite una mayor adaptación del derecho disciplinario a sus objetivos. Así mismo cabe concluir que la infracción disciplinaria siempre supone la existencia de un deber cuyo olvido, incumplimiento o desconocimiento genera la respuesta represiva del Estado y que dado que el propósito último del régimen disciplinario es la protección de la correcta marcha de la Administración Pública, es necesario garantizar de manera efectiva la observancia juiciosa de los deberes de servicio asignados a los funcionarios del Estado mediante la sanción de cualquier omisión o extralimitación en su cumplimiento, por lo que la negligencia, la imprudencia, la falta de cuidado y la impericia pueden ser sancionados en este campo en cuanto impliquen la vulneración de los deberes funcionales de quienes cumplen funciones públicas”. </w:t>
      </w:r>
      <w:r>
        <w:rPr>
          <w:rStyle w:val="Refdenotaalpie"/>
          <w:i/>
          <w:iCs/>
          <w:sz w:val="16"/>
          <w:szCs w:val="16"/>
        </w:rPr>
        <w:footnoteReference w:id="86"/>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consecuencia, el cargo no prospera.</w:t>
      </w:r>
    </w:p>
    <w:p w:rsidR="00033B64" w:rsidRDefault="00033B64" w:rsidP="00033B64">
      <w:pPr>
        <w:ind w:left="360"/>
        <w:jc w:val="both"/>
        <w:rPr>
          <w:i/>
          <w:iCs/>
          <w:sz w:val="16"/>
          <w:szCs w:val="16"/>
        </w:rPr>
      </w:pPr>
      <w:r>
        <w:rPr>
          <w:i/>
          <w:iCs/>
          <w:sz w:val="16"/>
          <w:szCs w:val="16"/>
        </w:rPr>
        <w:t xml:space="preserve"> </w:t>
      </w:r>
    </w:p>
    <w:p w:rsidR="00033B64" w:rsidRDefault="00033B64" w:rsidP="00033B64">
      <w:pPr>
        <w:ind w:left="360"/>
        <w:jc w:val="both"/>
        <w:rPr>
          <w:i/>
          <w:iCs/>
          <w:sz w:val="16"/>
          <w:szCs w:val="16"/>
        </w:rPr>
      </w:pPr>
      <w:r>
        <w:rPr>
          <w:i/>
          <w:iCs/>
          <w:sz w:val="16"/>
          <w:szCs w:val="16"/>
        </w:rPr>
        <w:t>4.3.3. Con base en lo expuesto, se ordenará:</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iii) Declarar la exequibilidad de los Arts. 43, Num. 9;  44, Nums. 1 y 2; 48, Num. 1, y 50, inciso 3º, de la Ley 734 de 2002, por el cargo aquí examinado. (...)”</w:t>
      </w:r>
    </w:p>
    <w:p w:rsidR="00033B64" w:rsidRDefault="00033B64" w:rsidP="00033B64">
      <w:pPr>
        <w:ind w:left="360"/>
        <w:jc w:val="both"/>
        <w:rPr>
          <w:i/>
          <w:i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C-125 de febrero 18 de 2003. MP. Marco Gerardo Monroy Cabra:</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sz w:val="16"/>
          <w:szCs w:val="16"/>
        </w:rPr>
      </w:pPr>
      <w:r>
        <w:rPr>
          <w:i/>
          <w:iCs/>
          <w:sz w:val="16"/>
          <w:szCs w:val="16"/>
        </w:rPr>
        <w:t>“(...). 7. Las expresiones acusadas del numeral 11 del artículo 48 mencionan ciertas circunstancias que deben concurrir para que el homicidio deliberado llevado a cabo por causa de las opiniones o actividades políticas, creencias religiosas, raza, sexo, color o idioma sea considerado como falta disciplinaria gravísima. Dichas circunstancias son las siguientes: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Que la muerte por tales razones se cause no a una sino a varias personas.</w:t>
      </w:r>
    </w:p>
    <w:p w:rsidR="00033B64" w:rsidRDefault="00033B64" w:rsidP="00033B64">
      <w:pPr>
        <w:ind w:left="360"/>
        <w:jc w:val="both"/>
        <w:rPr>
          <w:i/>
          <w:iCs/>
          <w:sz w:val="16"/>
          <w:szCs w:val="16"/>
        </w:rPr>
      </w:pPr>
      <w:r>
        <w:rPr>
          <w:i/>
          <w:iCs/>
          <w:sz w:val="16"/>
          <w:szCs w:val="16"/>
        </w:rPr>
        <w:t>Que tales muertes plurales se ocasionen “dentro de un mismo contexto de hechos”.</w:t>
      </w:r>
    </w:p>
    <w:p w:rsidR="00033B64" w:rsidRDefault="00033B64" w:rsidP="00033B64">
      <w:pPr>
        <w:ind w:left="360"/>
        <w:jc w:val="both"/>
        <w:rPr>
          <w:i/>
          <w:iCs/>
          <w:sz w:val="16"/>
          <w:szCs w:val="16"/>
        </w:rPr>
      </w:pPr>
      <w:r>
        <w:rPr>
          <w:i/>
          <w:iCs/>
          <w:sz w:val="16"/>
          <w:szCs w:val="16"/>
        </w:rPr>
        <w:t xml:space="preserve">Que las personas a quienes se les causa la muerte “se encuentren en estado de indefensión”.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En virtud de los anteriores elementos descriptivos de la conducta que se erige en falta disciplinaria gravísima, la misma no se tipifica si la muerte por razones de intolerancia se causa a una sola persona, si las víctimas no estaban “en estado de indefensión” o si las varias muertes no se producen “dentro de un mismo contexto de hechos”. </w:t>
      </w:r>
    </w:p>
    <w:p w:rsidR="00033B64" w:rsidRDefault="00033B64" w:rsidP="00033B64">
      <w:pPr>
        <w:ind w:left="360"/>
        <w:jc w:val="both"/>
        <w:rPr>
          <w:i/>
          <w:iCs/>
          <w:sz w:val="16"/>
          <w:szCs w:val="16"/>
        </w:rPr>
      </w:pPr>
    </w:p>
    <w:p w:rsidR="00033B64" w:rsidRDefault="00033B64" w:rsidP="00033B64">
      <w:pPr>
        <w:ind w:left="360"/>
        <w:jc w:val="both"/>
        <w:rPr>
          <w:rFonts w:cs="Arial"/>
          <w:sz w:val="16"/>
          <w:szCs w:val="16"/>
          <w:lang w:val="es-ES_tradnl"/>
        </w:rPr>
      </w:pPr>
      <w:r>
        <w:rPr>
          <w:i/>
          <w:iCs/>
          <w:sz w:val="16"/>
          <w:szCs w:val="16"/>
          <w:lang w:val="es-ES_tradnl"/>
        </w:rPr>
        <w:t>(…) la Corte coincide con la demandante en cuanto señala que la muerte de una sola persona por las razones de intolerancia mencionadas razonablemente debe ser considerada como una falta gravísima del funcionario que la ocasiona, independientemente de si la víctima se encuentra o no en estado de indefensión. De igual manera, estima que la muerte de varias personas por los reseñados motivos de intolerancia siempre debe configurar una falta gravísima, sin atender si están o no en estado de indefensión ni a la circunstancia de que tales muertes se causen “dentro de un mismo contexto de hechos”. Por tal motivo considera que le asiste razón a la actora cuando solicita la declaración de inconstitucionalidad de la parte parcialmente acusada del numeral 11 que ahora se examina.</w:t>
      </w:r>
    </w:p>
    <w:p w:rsidR="00033B64" w:rsidRDefault="00033B64" w:rsidP="00033B64">
      <w:pPr>
        <w:jc w:val="both"/>
        <w:rPr>
          <w:rFonts w:cs="Arial"/>
          <w:sz w:val="16"/>
          <w:szCs w:val="16"/>
          <w:lang w:val="es-ES_tradnl"/>
        </w:rPr>
      </w:pPr>
    </w:p>
    <w:p w:rsidR="00033B64" w:rsidRDefault="00033B64" w:rsidP="00033B64">
      <w:pPr>
        <w:ind w:left="360"/>
        <w:jc w:val="both"/>
        <w:rPr>
          <w:i/>
          <w:iCs/>
          <w:sz w:val="16"/>
          <w:szCs w:val="16"/>
        </w:rPr>
      </w:pPr>
      <w:r>
        <w:rPr>
          <w:i/>
          <w:iCs/>
          <w:sz w:val="16"/>
          <w:szCs w:val="16"/>
        </w:rPr>
        <w:t>(…) Examen de la expresión “o ante un concurso de infracciones en número superior a diez”, contenida en el parágrafo 2° del artículo 48 de Ley 734 de 2002.</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12. Según lo dispuesto por el segundo parágrafo del artículo 48 del Nuevo Código Disciplinario Único -Ley 734 de 2002-, también se configura una falta gravísima “ante un concurso de infracciones en número superior a diez”.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En este punto debe la Corte recordar su jurisprudencia sostenida</w:t>
      </w:r>
      <w:r>
        <w:rPr>
          <w:rStyle w:val="Refdenotaalpie"/>
          <w:i/>
          <w:iCs/>
          <w:sz w:val="16"/>
          <w:szCs w:val="16"/>
        </w:rPr>
        <w:footnoteReference w:id="87"/>
      </w:r>
      <w:r>
        <w:rPr>
          <w:i/>
          <w:iCs/>
          <w:sz w:val="16"/>
          <w:szCs w:val="16"/>
        </w:rPr>
        <w:t xml:space="preserve">, sentada en relación con la proporcionalidad de las sanciones penales, según la cual  el examen de la suficiencia o el exceso de una sanción penal respecto del delito para el cual se contempla implica un juicio de valor que, salvo en aquellos casos de desproporción manifiesta o evidente irrazonabilidad, escapa a las atribuciones del juez constitucional.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Sobre este tema ha dicho, por ejemplo, que “bien puede el legislador crear o suprimir figuras delictivas, introducir clasificaciones entre ellas, establecer modalidades punitivas, graduar las penas aplicables, fijar la clase y magnitud de éstas con arreglo a criterios de agravación o atenuación de los comportamientos penalizados, todo de acuerdo con la apreciación, análisis y ponderación que efectúe acerca de los fenómenos de la vida social y del mayor o menor daño que ciertos comportamientos puedan estar causando o llegar a causar en el conglomerado.” Es decir, el legislador puede, dentro de su libertad de configuración, adoptar la política criminal que se adecue a la situación social del momento y al  juicio que en determinada circunstancia llegue a hacer de la incidencia  social de ciertas conductas ilícitas. Es este un terreno donde confluye un amplio margen de discrecionalidad, al cual corresponde un correlativo examen laxo de constitucionalidad.  Por eso, sólo en el evento de desproporcionalidad manifiesta podría la Corte retirar del ordenamiento la disposición que fija una sanción penal.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Los anteriores criterios vertidos en materia de política criminal, bien pueden ser trasladados al terreno  del derecho disciplinario, que también constituye una faceta de la actividad punitiva del Estado. De esta manera, solo en caso de desproporción manifiesta de la sanción prevista cabría retirar la declaración de inexequibilidad de la disposición correspondiente.</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19. Pues bien, en el caso de la regla que se examina, a juicio de la Corte se presenta una desproporcionalidad manifiesta que la obliga a retirar la frase acusada del ordenamiento, por resultar inconstitucional.   En efecto no se atiende a parámetros de equidad y razonabilidad cuando se sanciona de igual manera un concurso de igual número de faltas leves o de faltas graves, equiparándolas, sin atender a ninguna otra circunstancia, a la falta gravísima originaria de la mayor responsabilidad disciplinaria. En tal virtud se desconoce el valor fundamental de la justicia, sobre el cual se edifica todo el régimen jurídico.</w:t>
      </w:r>
    </w:p>
    <w:p w:rsidR="00033B64" w:rsidRDefault="00033B64" w:rsidP="00033B64">
      <w:pPr>
        <w:ind w:left="360"/>
        <w:jc w:val="both"/>
        <w:rPr>
          <w:i/>
          <w:iCs/>
          <w:sz w:val="16"/>
          <w:szCs w:val="16"/>
        </w:rPr>
      </w:pPr>
    </w:p>
    <w:p w:rsidR="00033B64" w:rsidRDefault="00033B64" w:rsidP="00033B64">
      <w:pPr>
        <w:ind w:left="360"/>
        <w:jc w:val="both"/>
        <w:rPr>
          <w:rFonts w:cs="Arial"/>
          <w:sz w:val="16"/>
          <w:szCs w:val="16"/>
        </w:rPr>
      </w:pPr>
      <w:r>
        <w:rPr>
          <w:i/>
          <w:iCs/>
          <w:sz w:val="16"/>
          <w:szCs w:val="16"/>
        </w:rPr>
        <w:t>Debe tenerse en cuenta, además, que el artículo 43 de la Ley 734 de 2002 indica una serie de criterios que deben ser utilizados para determinar la gravedad o levedad de una falta y que el artículo 47, anterior al acusado y al cual se hizo referencia, consigna una regla de incremento de la responsabilidad para cualquier caso de concurso de infracciones. Criterios éstos que son suficientes para graduar la punibilidad en los casos de concurso de faltas atendiendo a criterios como el grado en que la conducta afecta el correcto desempeño de la función pública, el mayor o menor grado de culpabilidad, las circunstancias particulares y modalidades en que se lleva a cabo la infracción, el nivel jerárquico del servidor publico, etc, de manera que el retiro del ordenamiento de la expresión acusada no  impide efectuar la graduación punitiva aludida. (...)”.</w:t>
      </w:r>
    </w:p>
    <w:p w:rsidR="00033B64" w:rsidRDefault="00033B64" w:rsidP="00033B64">
      <w:pPr>
        <w:pStyle w:val="Artculo"/>
        <w:spacing w:after="0" w:line="240" w:lineRule="auto"/>
        <w:rPr>
          <w:b/>
          <w:bCs/>
          <w:color w:val="auto"/>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C-094 de febrero 18 de 2003. MP. Jaime Araujo Rentería:</w:t>
      </w:r>
    </w:p>
    <w:p w:rsidR="00033B64" w:rsidRDefault="00033B64" w:rsidP="00033B64">
      <w:pPr>
        <w:pStyle w:val="Artculo"/>
        <w:spacing w:after="0" w:line="240" w:lineRule="auto"/>
        <w:rPr>
          <w:b/>
          <w:bCs/>
          <w:color w:val="auto"/>
          <w:sz w:val="18"/>
          <w:szCs w:val="18"/>
        </w:rPr>
      </w:pPr>
    </w:p>
    <w:p w:rsidR="00033B64" w:rsidRDefault="00033B64" w:rsidP="00033B64">
      <w:pPr>
        <w:ind w:left="357"/>
        <w:jc w:val="both"/>
        <w:rPr>
          <w:i/>
          <w:iCs/>
          <w:sz w:val="16"/>
          <w:szCs w:val="16"/>
        </w:rPr>
      </w:pPr>
      <w:r>
        <w:rPr>
          <w:i/>
          <w:iCs/>
          <w:sz w:val="16"/>
          <w:szCs w:val="16"/>
        </w:rPr>
        <w:t xml:space="preserve">“(...) 1.  Por medio de la Ley 734 del 5 de febrero de 2002, se expidió el Código Único Disciplinario, el que entró en vigencia tres meses después de su sanción.  El Código está integrado por cuatro libros en los que se regulan una parte general, una parte especial, </w:t>
      </w:r>
      <w:r>
        <w:rPr>
          <w:i/>
          <w:iCs/>
          <w:sz w:val="16"/>
          <w:szCs w:val="16"/>
        </w:rPr>
        <w:lastRenderedPageBreak/>
        <w:t>los regímenes especiales y el procedimiento disciplinario.  La parte especial, a su vez, está integrada por 4 artículos:  el artículo 48, que consagra las faltas gravísimas; el artículo 49, que les atribuye a esas faltas la calidad de causales de mala conducta; el artículo 50, que consagra las faltas graves y leves y, finalmente, el artículo 51, que establece el llamado de atención para los hechos que contraríen el orden administrativo interno sin afectar sustancialmente los deberes funcionales.</w:t>
      </w:r>
    </w:p>
    <w:p w:rsidR="00033B64" w:rsidRDefault="00033B64" w:rsidP="00033B64">
      <w:pPr>
        <w:ind w:left="357"/>
        <w:jc w:val="both"/>
        <w:rPr>
          <w:i/>
          <w:iCs/>
          <w:sz w:val="16"/>
          <w:szCs w:val="16"/>
        </w:rPr>
      </w:pPr>
    </w:p>
    <w:p w:rsidR="00033B64" w:rsidRDefault="00033B64" w:rsidP="00033B64">
      <w:pPr>
        <w:ind w:left="360"/>
        <w:jc w:val="both"/>
        <w:rPr>
          <w:i/>
          <w:iCs/>
          <w:sz w:val="16"/>
          <w:szCs w:val="16"/>
        </w:rPr>
      </w:pPr>
      <w:r>
        <w:rPr>
          <w:i/>
          <w:iCs/>
          <w:sz w:val="16"/>
          <w:szCs w:val="16"/>
        </w:rPr>
        <w:t>(…) Por una parte, no es cierto que la norma demandada vulnere el principio de legalidad pues ella contiene una descripción clara del comportamiento que se eleva a la categoría de falta disciplinaria gravísima.  Ella consiste en suscribir contratos de prestación de servicios para el cumplimiento de funciones públicas o administrativas, en forma permanente y bajo condiciones de subordinación y dependencia pues estas circunstancias son ajenas a su naturaleza de contrato estatal.  De la sola lectura de la disposición se infiere que ése y no otro es el alcance de la prohibición que involucra y ante ello no puede afirmarse que exista incertidumbre en cuanto al tipo disciplinario consagrado.</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De otro lado, tampoco es cierto que la disposición consagre una presunción de falta disciplinaria que opera cada vez que se suscriba un contrato de prestación de servicios.  Esa percepción es fruto de la recepción parcial del tipo consagrado y no de su análisis integral pues, como se lo expuso, la falta no se comete por el solo hecho de suscribir uno de tales contratos pues tal es un proceder lícito al que el Estado puede acudir para el cumplimiento de sus fines constitucionales.  Por el contrario, se consuma la falta cuando, bajo la apariencia de un contrato de prestación de servicios y en el ámbito de contratación indicado en el tipo, se genera una relación laboral pues ese es el proceder que resulta contrario a las exigencias constitucionales y legales referidas a la contratación estatal, al régimen laboral y al régimen presupuestal de las entidades públicas.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Finalmente, tampoco es cierto que la norma demandada genere un tratamiento diferenciado injustificado de las entidades públicas por el hecho de no permitirles a aquellas suscribir contratos de prestación de servicios en una área como la de salud, cuando los particulares sí pueden hacerlo.  Ello es así porque en todos aquellos eventos en que bajo la forma de cualquier acto jurídico se encubra una relación laboral, habrá lugar a que ésta sea declarada y a que se produzcan los efectos salariales y prestacionales dispuestos por la ley.  Es decir, el contrato de trabajo como contrato realidad produce efectos indistintamente de que los servicios se hayan prestado a entidades públicas o a particulares y por lo tanto no es cierta la ventaja en que supuestamente se hallan éstos para la prestación de servicios de esa índole.  </w:t>
      </w:r>
    </w:p>
    <w:p w:rsidR="00033B64" w:rsidRDefault="00033B64" w:rsidP="00033B64">
      <w:pPr>
        <w:ind w:left="360"/>
        <w:jc w:val="both"/>
        <w:rPr>
          <w:i/>
          <w:iCs/>
          <w:sz w:val="16"/>
          <w:szCs w:val="16"/>
        </w:rPr>
      </w:pPr>
    </w:p>
    <w:p w:rsidR="00033B64" w:rsidRDefault="00033B64" w:rsidP="00033B64">
      <w:pPr>
        <w:pStyle w:val="Sangra2detindependiente"/>
        <w:autoSpaceDE/>
        <w:autoSpaceDN/>
        <w:adjustRightInd/>
        <w:rPr>
          <w:sz w:val="16"/>
          <w:szCs w:val="16"/>
        </w:rPr>
      </w:pPr>
      <w:r>
        <w:rPr>
          <w:sz w:val="16"/>
          <w:szCs w:val="16"/>
        </w:rPr>
        <w:t>10.  Los argumentos expuestos en precedencia son suficientes para concluir que la disposición demandada no vulnera  el principio del Estado social de derecho, ni los fines esenciales del Estado, ni el principio  de legalidad, ni el derecho de igualdad, ni el debido proceso, ni los  fundamentos constitucionales de la función pública, ni tampoco los principios de la actuación administrativa.  Por el contrario, se trata de una norma que tipifica como falta  disciplinaria un comportamiento  dotado de ilicitud  sustancial  y que  por lo tanto resulta  compatible con los  fundamentos constitucionales de la responsabilidad disciplinaria de los servidores públicos.  Por ello la Corte declarará su exequibilidad. (...)”.</w:t>
      </w:r>
    </w:p>
    <w:p w:rsidR="00033B64" w:rsidRDefault="00033B64" w:rsidP="00033B64">
      <w:pPr>
        <w:pStyle w:val="Artculo"/>
        <w:spacing w:after="0" w:line="240" w:lineRule="auto"/>
        <w:rPr>
          <w:b/>
          <w:bCs/>
          <w:color w:val="auto"/>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C-252 de febrero 18 de 2003. MP. Jaime Araujo Rentería:</w:t>
      </w:r>
    </w:p>
    <w:p w:rsidR="00033B64" w:rsidRDefault="00033B64" w:rsidP="00033B64">
      <w:pPr>
        <w:pStyle w:val="Artculo"/>
        <w:spacing w:after="0" w:line="240" w:lineRule="auto"/>
        <w:rPr>
          <w:b/>
          <w:bCs/>
          <w:color w:val="auto"/>
          <w:sz w:val="18"/>
          <w:szCs w:val="18"/>
        </w:rPr>
      </w:pPr>
    </w:p>
    <w:p w:rsidR="00033B64" w:rsidRDefault="00033B64" w:rsidP="00033B64">
      <w:pPr>
        <w:pStyle w:val="Sangradetextonormal"/>
        <w:numPr>
          <w:ilvl w:val="12"/>
          <w:numId w:val="0"/>
        </w:numPr>
        <w:ind w:left="360"/>
        <w:rPr>
          <w:i/>
          <w:iCs/>
          <w:sz w:val="16"/>
          <w:szCs w:val="16"/>
        </w:rPr>
      </w:pPr>
      <w:r>
        <w:rPr>
          <w:i/>
          <w:iCs/>
          <w:sz w:val="16"/>
          <w:szCs w:val="16"/>
        </w:rPr>
        <w:t>“(...) dada su compatibilidad con los fundamentos constitucionales de la imputación disciplinaria, la Corte declarará la exequibilidad de las siguientes reglas jurídicas contenidas en el enunciado normativo demandado:</w:t>
      </w:r>
    </w:p>
    <w:p w:rsidR="00033B64" w:rsidRDefault="00033B64" w:rsidP="00033B64">
      <w:pPr>
        <w:pStyle w:val="Sangradetextonormal"/>
        <w:numPr>
          <w:ilvl w:val="12"/>
          <w:numId w:val="0"/>
        </w:numPr>
        <w:ind w:left="360"/>
        <w:rPr>
          <w:i/>
          <w:iCs/>
          <w:sz w:val="16"/>
          <w:szCs w:val="16"/>
        </w:rPr>
      </w:pPr>
    </w:p>
    <w:p w:rsidR="00033B64" w:rsidRDefault="00033B64" w:rsidP="00033B64">
      <w:pPr>
        <w:pStyle w:val="Sangradetextonormal"/>
        <w:numPr>
          <w:ilvl w:val="12"/>
          <w:numId w:val="0"/>
        </w:numPr>
        <w:ind w:left="360" w:right="529"/>
        <w:rPr>
          <w:i/>
          <w:iCs/>
          <w:sz w:val="16"/>
          <w:szCs w:val="16"/>
        </w:rPr>
      </w:pPr>
      <w:r>
        <w:rPr>
          <w:i/>
          <w:iCs/>
          <w:sz w:val="16"/>
          <w:szCs w:val="16"/>
        </w:rPr>
        <w:t>B.  Son faltas gravísimas las siguientes:</w:t>
      </w:r>
    </w:p>
    <w:p w:rsidR="00033B64" w:rsidRDefault="00033B64" w:rsidP="00033B64">
      <w:pPr>
        <w:pStyle w:val="Sangradetextonormal"/>
        <w:numPr>
          <w:ilvl w:val="12"/>
          <w:numId w:val="0"/>
        </w:numPr>
        <w:ind w:left="360"/>
        <w:rPr>
          <w:i/>
          <w:iCs/>
          <w:sz w:val="16"/>
          <w:szCs w:val="16"/>
        </w:rPr>
      </w:pPr>
    </w:p>
    <w:p w:rsidR="00033B64" w:rsidRDefault="00033B64" w:rsidP="00033B64">
      <w:pPr>
        <w:pStyle w:val="Sangradetextonormal"/>
        <w:numPr>
          <w:ilvl w:val="12"/>
          <w:numId w:val="0"/>
        </w:numPr>
        <w:ind w:left="360"/>
        <w:rPr>
          <w:i/>
          <w:iCs/>
          <w:sz w:val="16"/>
          <w:szCs w:val="16"/>
        </w:rPr>
      </w:pPr>
      <w:r>
        <w:rPr>
          <w:i/>
          <w:iCs/>
          <w:sz w:val="16"/>
          <w:szCs w:val="16"/>
        </w:rPr>
        <w:t>(…)</w:t>
      </w:r>
    </w:p>
    <w:p w:rsidR="00033B64" w:rsidRDefault="00033B64" w:rsidP="00033B64">
      <w:pPr>
        <w:pStyle w:val="Sangradetextonormal"/>
        <w:numPr>
          <w:ilvl w:val="12"/>
          <w:numId w:val="0"/>
        </w:numPr>
        <w:ind w:left="360"/>
        <w:rPr>
          <w:i/>
          <w:iCs/>
          <w:sz w:val="16"/>
          <w:szCs w:val="16"/>
        </w:rPr>
      </w:pPr>
      <w:r>
        <w:rPr>
          <w:i/>
          <w:iCs/>
          <w:sz w:val="16"/>
          <w:szCs w:val="16"/>
        </w:rPr>
        <w:t xml:space="preserve"> </w:t>
      </w:r>
    </w:p>
    <w:p w:rsidR="00033B64" w:rsidRDefault="00033B64" w:rsidP="00033B64">
      <w:pPr>
        <w:pStyle w:val="Sangradetextonormal"/>
        <w:numPr>
          <w:ilvl w:val="0"/>
          <w:numId w:val="16"/>
        </w:numPr>
        <w:tabs>
          <w:tab w:val="left" w:pos="1068"/>
        </w:tabs>
        <w:ind w:firstLine="0"/>
        <w:rPr>
          <w:i/>
          <w:iCs/>
          <w:sz w:val="16"/>
          <w:szCs w:val="16"/>
        </w:rPr>
      </w:pPr>
      <w:r>
        <w:rPr>
          <w:i/>
          <w:iCs/>
          <w:sz w:val="16"/>
          <w:szCs w:val="16"/>
        </w:rPr>
        <w:t>Asistir al trabajo en tres o más ocasiones en estado de embriaguez.</w:t>
      </w:r>
    </w:p>
    <w:p w:rsidR="00033B64" w:rsidRDefault="00033B64" w:rsidP="00033B64">
      <w:pPr>
        <w:pStyle w:val="Sangradetextonormal"/>
        <w:ind w:left="360"/>
        <w:rPr>
          <w:i/>
          <w:iCs/>
          <w:sz w:val="16"/>
          <w:szCs w:val="16"/>
        </w:rPr>
      </w:pPr>
    </w:p>
    <w:p w:rsidR="00033B64" w:rsidRDefault="00033B64" w:rsidP="00033B64">
      <w:pPr>
        <w:pStyle w:val="Sangradetextonormal"/>
        <w:ind w:left="360"/>
        <w:rPr>
          <w:i/>
          <w:iCs/>
          <w:sz w:val="16"/>
          <w:szCs w:val="16"/>
        </w:rPr>
      </w:pPr>
      <w:r>
        <w:rPr>
          <w:i/>
          <w:iCs/>
          <w:sz w:val="16"/>
          <w:szCs w:val="16"/>
        </w:rPr>
        <w:t>4.  Asistir al trabajo en tres o más ocasiones bajo el efecto de estupefacientes.</w:t>
      </w:r>
    </w:p>
    <w:p w:rsidR="00033B64" w:rsidRDefault="00033B64" w:rsidP="00033B64">
      <w:pPr>
        <w:pStyle w:val="Sangradetextonormal"/>
        <w:ind w:left="360"/>
        <w:rPr>
          <w:i/>
          <w:iCs/>
          <w:sz w:val="16"/>
          <w:szCs w:val="16"/>
        </w:rPr>
      </w:pPr>
    </w:p>
    <w:p w:rsidR="00033B64" w:rsidRDefault="00033B64" w:rsidP="00033B64">
      <w:pPr>
        <w:ind w:left="360"/>
        <w:jc w:val="both"/>
        <w:rPr>
          <w:i/>
          <w:iCs/>
          <w:sz w:val="16"/>
          <w:szCs w:val="16"/>
        </w:rPr>
      </w:pPr>
      <w:r>
        <w:rPr>
          <w:i/>
          <w:iCs/>
          <w:sz w:val="16"/>
          <w:szCs w:val="16"/>
        </w:rPr>
        <w:t xml:space="preserve">9.  De otro lado, razón le asiste a la actora cuando afirma que la calificación de una falta de esa índole como gravísima, en razón de la reincidencia, debe tener un límite temporal pues resultaría inconcebible que para ese efecto se tuvieran en cuenta comportamientos ocurridos 20 o más años antes.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cuanto a ello hay que indicar, de un lado, que para variar la naturaleza de la falta es preciso que se haya demostrado tanto la comisión de la falta como la responsabilidad del sujeto y que éste haya sido efectivamente sancionado.  Y, de otro lado, ya que como elemento de juicio se toman las sanciones impuestas con anterioridad, por aplicación del principio de analogía in bonam partem, debe tenerse en cuenta el artículo 174 del Código Disciplinario, de acuerdo con el cual las certificaciones de antecedentes deben contener las providencias ejecutoriadas dentro de los cinco años anteriores  a su expedición.  De este modo, la tercera falta sólo podrá ser calificada como gravísima cuando dos faltas cometidas en los cinco años anteriores han sido sancionadas en providencias ejecutoriadas. Esta interpretación integral del Código Disciplinario impide que las faltas gravísimas por reincidencia se estructuren sin límite temporal alguno.</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10.  Restan por analizar dos de las normas jurídicas contenidas en el enunciado normativo demandado:  El consumo en el sitio de trabajo de sustancias prohibidas que produzcan dependencia física o psíquica y el consumo de esas mismas sustancias en lugares públicos.  Nótese que de acuerdo con estas reglas, constituye falta disciplinaria no ya el acto de asistir al trabajo bajo el influjo de estupefacientes sino el consumo de ese tipo de sustancias en el sitio de trabajo o en lugares públicos.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lastRenderedPageBreak/>
        <w:t xml:space="preserve">En relación con la primera de esas reglas de derecho hay que indicar que concurren las mismas razones que en su momento se esgrimieron para afirmar la exequibilidad de la configuración como falta disciplinaria de la asistencia al trabajo bajo el efecto de estupefacientes.  Es decir, la regla de derecho que ahora se somete a examen no involucra el sometimiento de una persona a sanción disciplinaria por el hecho del consumo de estupefacientes en sí mismo considerado sino en cuanto tal comportamiento interfiere en el cumplimiento de los deberes funcionales del servidor público o del particular que cumple funciones públicas.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Ello es así porque el sitio de trabajo es un espacio físico acondicionado para el cumplimiento de la función pública encomendada y para el despliegue de las actividades relacionadas con ella pero en manera alguna puede concebirse como un espacio adecuado para el consumo de sustancias prohibidas que produzcan dependencia física o psíquica.  Este desvío funcional del sitio de trabajo hace que este lugar, en vez de orientarse al cumplimiento de la función encomendada, se ponga al servicio de propósitos personales que nada tiene que ver con ella.  En tal contexto, es evidente la infracción a los deberes funcionales del sujeto disciplinable.</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Por estos motivos, se declarará la exequibilidad de la regla de derecho de acuerdo con la cual es falta disciplinaria gravísima consumir en el sitio de trabajo sustancias prohibidas que produzcan dependencia física o psíquica.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11.  La segunda regla de derecho, en cambio, plantea una situación distinta.  De acuerdo con ella, constituye falta gravísima consumir en lugares públicos sustancias prohibidas que produzcan dependencia física o psíquica.  Frente a una regla de derecho como ésta, surge también el interrogante acerca de si esa falta disciplinaria involucra una afección del deber funcional pues sólo si tal exigencia se satisface, su configuración como tal será legítima.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De acuerdo con la Auditoría General de la República y la Procuraduría General de la Nación, esa regla de derecho es exequible pero únicamente cuando se trate de comportamientos imputables a servidores con imagen públicamente reconocida o a altos funcionarios estatales pues en tales eventos los servidores son la representación más visible del Estado ante la sociedad.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La Corte disiente de esta percepción pues considera que la legitimidad de la falta se circunscribe a aquellos eventos en que la conducta afecte de manera injustificada los deberes funcionales del servidor público y ello ocurre independientemente de la posición que éste ocupe en la función pública.  Es decir, el hecho de que la regla de derecho sometida a examen sea desplegada por un servidor público que no sea un alto funcionario del Estado no excluye su relevancia disciplinaria si ella tiene la virtualidad de afectar los deberes funcionales que le asisten.</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De acuerdo con ello, si un servidor público o particular que cumple funciones públicas consume en lugares públicos sustancias prohibidas que produzcan dependencia física o psíquica y lo hace encontrándose en ejercicio de sus funciones, la imputación de la falta disciplinaria es legítima.  Y también lo es si tal comportamiento se despliega en un lugar público, sin que el servidor se encuentre en ejercicio de sus funciones pero si él tiene la virtualidad de afectar la función pública.  En estos dos supuestos, independientemente del nivel funcional al que se halle adscrito el servidor, se despliega un comportamiento que trasciende a su rol funcional y que afecta los deberes a su cargo.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Ahora, en aquellos supuestos en que el comportamiento se comete en lugar público y sin que el servidor se encuentre en ejercicio de sus funciones, el funcionario de control disciplinario, en cada caso, deberá apreciar si la conducta afecta o no la función pública y si hay lugar o no a la imputación de un ilícito disciplinario.  Tal apreciación deberá realizarse de manera razonable, teniendo en cuenta el contexto en el que se incurrió en el comportamiento y la incidencia que pueda tener en el rol funcional a cargo del servidor.</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De acuerdo con lo expuesto, la Corte declarará la exequibilidad de la regla de derecho de acuerdo con la cual constituye falta gravísima consumir en lugares públicos sustancias prohibidas que produzcan dependencia física o psíquica pero lo hará de manera condicionada en el entendido que la falta se configura siempre que esa conducta afecte la función pública.  (...)”.</w:t>
      </w:r>
    </w:p>
    <w:p w:rsidR="00033B64" w:rsidRDefault="00033B64" w:rsidP="00033B64">
      <w:pPr>
        <w:pStyle w:val="Artculo"/>
        <w:spacing w:after="0" w:line="240" w:lineRule="auto"/>
        <w:rPr>
          <w:b/>
          <w:bCs/>
          <w:color w:val="auto"/>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C-1029 de febrero 18 de 2003. MP. Jaime Araujo Rentería:</w:t>
      </w:r>
    </w:p>
    <w:p w:rsidR="00033B64" w:rsidRDefault="00033B64" w:rsidP="00033B64">
      <w:pPr>
        <w:jc w:val="both"/>
        <w:rPr>
          <w:b/>
          <w:sz w:val="18"/>
          <w:szCs w:val="18"/>
          <w:lang w:val="es-CO"/>
        </w:rPr>
      </w:pPr>
    </w:p>
    <w:p w:rsidR="00033B64" w:rsidRDefault="00033B64" w:rsidP="00033B64">
      <w:pPr>
        <w:ind w:left="360"/>
        <w:jc w:val="both"/>
        <w:rPr>
          <w:bCs/>
          <w:i/>
          <w:iCs/>
          <w:sz w:val="16"/>
          <w:szCs w:val="16"/>
        </w:rPr>
      </w:pPr>
      <w:r>
        <w:rPr>
          <w:bCs/>
          <w:i/>
          <w:iCs/>
          <w:sz w:val="16"/>
          <w:szCs w:val="16"/>
          <w:lang w:val="es-CO"/>
        </w:rPr>
        <w:t xml:space="preserve">“(...) </w:t>
      </w:r>
      <w:r>
        <w:rPr>
          <w:bCs/>
          <w:i/>
          <w:iCs/>
          <w:sz w:val="16"/>
          <w:szCs w:val="16"/>
        </w:rPr>
        <w:t>4. La norma acusada no viola la autonomía de las entidades territoriales</w:t>
      </w:r>
    </w:p>
    <w:p w:rsidR="00033B64" w:rsidRDefault="00033B64" w:rsidP="00033B64">
      <w:pPr>
        <w:ind w:left="360"/>
        <w:jc w:val="both"/>
        <w:rPr>
          <w:bCs/>
          <w:i/>
          <w:iCs/>
          <w:sz w:val="16"/>
          <w:szCs w:val="16"/>
        </w:rPr>
      </w:pPr>
    </w:p>
    <w:p w:rsidR="00033B64" w:rsidRDefault="00033B64" w:rsidP="00033B64">
      <w:pPr>
        <w:pStyle w:val="Textonotapie"/>
        <w:ind w:left="360"/>
        <w:jc w:val="both"/>
        <w:rPr>
          <w:bCs/>
          <w:i/>
          <w:iCs/>
          <w:sz w:val="16"/>
          <w:szCs w:val="16"/>
        </w:rPr>
      </w:pPr>
      <w:r>
        <w:rPr>
          <w:bCs/>
          <w:i/>
          <w:iCs/>
          <w:sz w:val="16"/>
          <w:szCs w:val="16"/>
        </w:rPr>
        <w:t xml:space="preserve">(…) Ahora bien, la Constitución también atribuye al gobernador las facultades de (i) “nombrar y remover libremente a los gerentes o directores de los establecimientos públicos y de las empresas industriales o comerciales del Departamento. Los representantes del departamento en las juntas directivas de tales organismos y los directores o gerentes de los mismos son agentes del gobernador” y (ii) de “escoger de las ternas enviadas por el jefe nacional respectivo, los gerentes o jefes seccionales de los establecimientos públicos del orden nacional que operen en el departamento, de acuerdo con la ley”  (numerales 5º y 13º del artículo 305, CP). Así, en estos dos casos el gobernador decide autónomamente sobre la selección de servidores públicos del departamento o que deban desempeñar sus funciones al interior del mismo. </w:t>
      </w:r>
    </w:p>
    <w:p w:rsidR="00033B64" w:rsidRDefault="00033B64" w:rsidP="00033B64">
      <w:pPr>
        <w:pStyle w:val="Textonotapie"/>
        <w:ind w:left="360"/>
        <w:jc w:val="both"/>
        <w:rPr>
          <w:bCs/>
          <w:i/>
          <w:iCs/>
          <w:sz w:val="16"/>
          <w:szCs w:val="16"/>
        </w:rPr>
      </w:pPr>
    </w:p>
    <w:p w:rsidR="00033B64" w:rsidRDefault="00033B64" w:rsidP="00033B64">
      <w:pPr>
        <w:pStyle w:val="Textonotapie"/>
        <w:ind w:left="360"/>
        <w:jc w:val="both"/>
        <w:rPr>
          <w:bCs/>
          <w:i/>
          <w:iCs/>
          <w:sz w:val="16"/>
          <w:szCs w:val="16"/>
        </w:rPr>
      </w:pPr>
      <w:r>
        <w:rPr>
          <w:bCs/>
          <w:i/>
          <w:iCs/>
          <w:sz w:val="16"/>
          <w:szCs w:val="16"/>
        </w:rPr>
        <w:t>No obstante, existe una diferencia entre las dos facultades citadas porque la segunda, establecida en el numeral 13 del artículo 305, refiere a gerentes o jefes seccionales de los establecimientos públicos del orden nacional, no del orden departamental. La autonomía territorial garantiza el ejercicio de la facultad del gobernador consistente en escoger un nombre de la terna, pero no comprende la conformación misma de ésta, puesto que ello es atribución del “jefe nacional respectivo” del cual el Presidente de la República es su superior administrativo. Dicho “jefe nacional” puede legítimamente ser destinatario de la directiva presidencial de congelación de nómina y debe acatar las órdenes e instrucciones que al respecto imparta el Presidente de la República. De tal manera que éste no podrá enviar la terna correspondiente si el Presidente le ha ordenado no hacerlo, y, en caso de que la envíe, podría incurrir en la falta gravísima descrita en la norma parcialmente acusada.</w:t>
      </w:r>
    </w:p>
    <w:p w:rsidR="00033B64" w:rsidRDefault="00033B64" w:rsidP="00033B64">
      <w:pPr>
        <w:pStyle w:val="Textonotapie"/>
        <w:ind w:left="360"/>
        <w:jc w:val="both"/>
        <w:rPr>
          <w:bCs/>
          <w:i/>
          <w:iCs/>
          <w:sz w:val="16"/>
          <w:szCs w:val="16"/>
        </w:rPr>
      </w:pPr>
      <w:r>
        <w:rPr>
          <w:bCs/>
          <w:i/>
          <w:iCs/>
          <w:sz w:val="16"/>
          <w:szCs w:val="16"/>
        </w:rPr>
        <w:t xml:space="preserve"> </w:t>
      </w:r>
    </w:p>
    <w:p w:rsidR="00033B64" w:rsidRDefault="00033B64" w:rsidP="00033B64">
      <w:pPr>
        <w:ind w:left="360"/>
        <w:jc w:val="both"/>
        <w:rPr>
          <w:bCs/>
          <w:i/>
          <w:iCs/>
          <w:sz w:val="16"/>
          <w:szCs w:val="16"/>
        </w:rPr>
      </w:pPr>
      <w:r>
        <w:rPr>
          <w:bCs/>
          <w:i/>
          <w:iCs/>
          <w:sz w:val="16"/>
          <w:szCs w:val="16"/>
        </w:rPr>
        <w:lastRenderedPageBreak/>
        <w:t>Lo dicho anteriormente respecto de la autonomía del gobernador es aplicable al alcalde cuando hace ejercicio de su atribución de “nombrar y remover a los funcionarios bajo su dependencia y a los gerentes o directores de los establecimientos públicos y las empresas industriales o comerciales de carácter local, de acuerdo con las disposiciones pertinentes” que establece el numeral 3º del artículo 315 superior. La autonomía propia al jefe de la administración local excluye al alcalde de la órbita de competencia del Presidente, en cuanto a sus decisiones de congelación de nóminas oficiales. Así, la Corte encuentra que tampoco hay violación a lo dispuesto por el numeral 3º  del artículo 315 de la Carta Política.</w:t>
      </w:r>
    </w:p>
    <w:p w:rsidR="00033B64" w:rsidRDefault="00033B64" w:rsidP="00033B64">
      <w:pPr>
        <w:ind w:left="360"/>
        <w:jc w:val="both"/>
        <w:rPr>
          <w:bCs/>
          <w:i/>
          <w:iCs/>
          <w:sz w:val="16"/>
          <w:szCs w:val="16"/>
        </w:rPr>
      </w:pPr>
    </w:p>
    <w:p w:rsidR="00033B64" w:rsidRDefault="00033B64" w:rsidP="00033B64">
      <w:pPr>
        <w:ind w:left="360"/>
        <w:jc w:val="both"/>
        <w:rPr>
          <w:bCs/>
          <w:i/>
          <w:iCs/>
          <w:sz w:val="16"/>
          <w:szCs w:val="16"/>
        </w:rPr>
      </w:pPr>
      <w:r>
        <w:rPr>
          <w:bCs/>
          <w:i/>
          <w:iCs/>
          <w:sz w:val="16"/>
          <w:szCs w:val="16"/>
        </w:rPr>
        <w:t>En conclusión, como la expresión de la norma acusada exige expresamente que el Presidente, al ordenar e instruir sobre congelación de nóminas oficiales por medio de Directivas Presidenciales, se limite a la órbita de su competencia, y ésta no comprende la nómina oficial exclusiva de las  entidades territoriales, la disposición legal no viola la autonomía territorial protegida por la Constitución y el cargo formulado por la actora no prospera.</w:t>
      </w:r>
    </w:p>
    <w:p w:rsidR="00033B64" w:rsidRDefault="00033B64" w:rsidP="00033B64">
      <w:pPr>
        <w:ind w:left="360"/>
        <w:jc w:val="both"/>
        <w:rPr>
          <w:bCs/>
          <w:i/>
          <w:iCs/>
          <w:sz w:val="16"/>
          <w:szCs w:val="16"/>
        </w:rPr>
      </w:pPr>
    </w:p>
    <w:p w:rsidR="00033B64" w:rsidRDefault="00033B64" w:rsidP="00033B64">
      <w:pPr>
        <w:pStyle w:val="Sangra2detindependiente"/>
        <w:autoSpaceDE/>
        <w:autoSpaceDN/>
        <w:adjustRightInd/>
        <w:rPr>
          <w:bCs/>
          <w:sz w:val="16"/>
          <w:szCs w:val="16"/>
        </w:rPr>
      </w:pPr>
      <w:r>
        <w:rPr>
          <w:bCs/>
          <w:sz w:val="16"/>
          <w:szCs w:val="16"/>
        </w:rPr>
        <w:t>Por último, la Corte advierte que lo resuelto en este fallo sólo hará transito a cosa juzgada relativa al cargo de autonomía territorial analizado. (...)”.</w:t>
      </w:r>
    </w:p>
    <w:p w:rsidR="00033B64" w:rsidRDefault="00033B64" w:rsidP="00033B64">
      <w:pPr>
        <w:pStyle w:val="Artculo"/>
        <w:spacing w:after="0" w:line="240" w:lineRule="auto"/>
        <w:rPr>
          <w:b/>
          <w:bCs/>
          <w:color w:val="auto"/>
          <w:sz w:val="18"/>
          <w:szCs w:val="18"/>
        </w:rPr>
      </w:pPr>
    </w:p>
    <w:p w:rsidR="00033B64" w:rsidRPr="00FE4E03" w:rsidRDefault="00033B64" w:rsidP="00033B64">
      <w:pPr>
        <w:pStyle w:val="Artculo"/>
        <w:numPr>
          <w:ilvl w:val="0"/>
          <w:numId w:val="1"/>
        </w:numPr>
        <w:spacing w:after="0" w:line="240" w:lineRule="auto"/>
        <w:rPr>
          <w:b/>
          <w:bCs/>
          <w:color w:val="auto"/>
          <w:sz w:val="18"/>
          <w:szCs w:val="18"/>
          <w:highlight w:val="green"/>
        </w:rPr>
      </w:pPr>
      <w:r w:rsidRPr="00FE4E03">
        <w:rPr>
          <w:b/>
          <w:bCs/>
          <w:color w:val="auto"/>
          <w:sz w:val="18"/>
          <w:szCs w:val="18"/>
          <w:highlight w:val="green"/>
        </w:rPr>
        <w:t>Sentencia C-818 de agosto 9 de 2005. MP. Rodrigo Escobar Gil:</w:t>
      </w:r>
    </w:p>
    <w:p w:rsidR="00033B64" w:rsidRPr="00FE4E03" w:rsidRDefault="00033B64" w:rsidP="00033B64">
      <w:pPr>
        <w:jc w:val="both"/>
        <w:rPr>
          <w:b/>
          <w:sz w:val="18"/>
          <w:szCs w:val="18"/>
          <w:highlight w:val="green"/>
          <w:lang w:val="es-CO"/>
        </w:rPr>
      </w:pPr>
    </w:p>
    <w:p w:rsidR="00033B64" w:rsidRDefault="00033B64" w:rsidP="00033B64">
      <w:pPr>
        <w:ind w:left="360"/>
        <w:jc w:val="both"/>
        <w:rPr>
          <w:bCs/>
          <w:i/>
          <w:iCs/>
          <w:sz w:val="16"/>
          <w:szCs w:val="16"/>
        </w:rPr>
      </w:pPr>
      <w:r w:rsidRPr="00FE4E03">
        <w:rPr>
          <w:bCs/>
          <w:i/>
          <w:iCs/>
          <w:sz w:val="16"/>
          <w:szCs w:val="16"/>
          <w:highlight w:val="green"/>
          <w:lang w:val="es-CO"/>
        </w:rPr>
        <w:t>“</w:t>
      </w:r>
      <w:r w:rsidRPr="00FE4E03">
        <w:rPr>
          <w:bCs/>
          <w:i/>
          <w:iCs/>
          <w:sz w:val="16"/>
          <w:szCs w:val="16"/>
          <w:highlight w:val="green"/>
        </w:rPr>
        <w:t>La Corte reiteró que resulta válida en materia disciplinaria, el establecimiento de infracciones que ostenten un menor grado de determinación que tipos penales y que se pueda remitir para efecto de tipificar una falta disciplinaria, a otros preceptos jurídicos, sin que por ello se desconozcan los principios de legalidad, tipicidad y reserva de ley. Sin embargo, dado el grado de generalidad de la remisión que se hace en la norma acusada (artículo 48 numeral 31 de la Ley 734 de 2002), al tipificar como falta gravísima, el desconocimiento de “los principios que regulan la contratación estatal y la función administrativa contemplados en la Constitución y en la Ley”, que implica un amplio margen de Interpretación de la autoridad disciplinaria, la Corporación consideró que para preservar los principios superiores invocados se deben excluir aquellas interpretaciones que no tengan como fundamento, principios constitucionales de aplicación directa o normas legales específicas que desarrollen los principios de la contratación estatal y la función administrativa, en particular, aquellos que desarrollen deberes, funciones y prohibiciones. Solo así se garantiza que los destinatarios de la norma puedan conocer con mayor precisión, los comportamientos infractores de la ley disciplinaria. En este sentido, se declaró exequible el aparte normativo acusado”</w:t>
      </w:r>
      <w:r w:rsidRPr="00FE4E03">
        <w:rPr>
          <w:rStyle w:val="Refdenotaalpie"/>
          <w:bCs/>
          <w:i/>
          <w:iCs/>
          <w:sz w:val="16"/>
          <w:szCs w:val="16"/>
          <w:highlight w:val="green"/>
        </w:rPr>
        <w:footnoteReference w:id="88"/>
      </w:r>
      <w:r w:rsidRPr="00FE4E03">
        <w:rPr>
          <w:bCs/>
          <w:i/>
          <w:iCs/>
          <w:sz w:val="16"/>
          <w:szCs w:val="16"/>
          <w:highlight w:val="green"/>
        </w:rPr>
        <w:t>.</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60" w:right="20"/>
        <w:jc w:val="both"/>
        <w:rPr>
          <w:i/>
          <w:color w:val="000000"/>
          <w:sz w:val="16"/>
          <w:szCs w:val="16"/>
          <w:lang w:val="es-CO"/>
        </w:rPr>
      </w:pPr>
      <w:r>
        <w:rPr>
          <w:i/>
          <w:color w:val="000000"/>
          <w:sz w:val="16"/>
          <w:szCs w:val="16"/>
          <w:lang w:val="es-CO"/>
        </w:rPr>
        <w:t xml:space="preserve">“(...). Faltas gravísimas y la reforma en esa materia. El señor Procurador General de la Nación, doctor Edgardo José Maya Villazón, en la introducción al Código Disciplinario Único publicado en el presente año 2002 por el Instituto de Estudios del Ministerio Público a cargo de su directora Elsa Barón de Rayo, páginas 37 a 39, señaló: </w:t>
      </w:r>
    </w:p>
    <w:p w:rsidR="00033B64" w:rsidRDefault="00033B64" w:rsidP="00033B64">
      <w:pPr>
        <w:ind w:left="360" w:right="20"/>
        <w:jc w:val="both"/>
        <w:rPr>
          <w:i/>
          <w:color w:val="000000"/>
          <w:sz w:val="16"/>
          <w:szCs w:val="16"/>
          <w:lang w:val="es-CO"/>
        </w:rPr>
      </w:pPr>
    </w:p>
    <w:p w:rsidR="00033B64" w:rsidRDefault="00033B64" w:rsidP="00033B64">
      <w:pPr>
        <w:ind w:left="360" w:right="20"/>
        <w:jc w:val="both"/>
        <w:rPr>
          <w:i/>
          <w:sz w:val="16"/>
          <w:szCs w:val="16"/>
        </w:rPr>
      </w:pPr>
      <w:r>
        <w:rPr>
          <w:i/>
          <w:color w:val="000000"/>
          <w:sz w:val="16"/>
          <w:szCs w:val="16"/>
          <w:lang w:val="es-CO"/>
        </w:rPr>
        <w:t xml:space="preserve">“El nuevo Código, pretende dar máximo desarrollo en materia de comportamientos gravísimos al principio de  lex certa, de tal manera que los servidores públicos y los particulares que aparecen como destinatarios de la ley disciplinaria, conozcan las conductas que en mayor grado afectan la función o la prestación del servicio según sea el caso. El sistema que asume el Código, puede clasificarse prima facie </w:t>
      </w:r>
      <w:r>
        <w:rPr>
          <w:i/>
          <w:sz w:val="16"/>
          <w:szCs w:val="16"/>
        </w:rPr>
        <w:t>y de manera general de la siguiente forma:</w:t>
      </w:r>
    </w:p>
    <w:p w:rsidR="00033B64" w:rsidRDefault="00033B64" w:rsidP="00033B64">
      <w:pPr>
        <w:ind w:left="360" w:right="20"/>
        <w:jc w:val="both"/>
        <w:rPr>
          <w:i/>
          <w:sz w:val="16"/>
          <w:szCs w:val="16"/>
        </w:rPr>
      </w:pPr>
    </w:p>
    <w:p w:rsidR="00033B64" w:rsidRDefault="00033B64" w:rsidP="00033B64">
      <w:pPr>
        <w:numPr>
          <w:ilvl w:val="0"/>
          <w:numId w:val="17"/>
        </w:numPr>
        <w:ind w:left="360" w:right="20" w:firstLine="0"/>
        <w:jc w:val="both"/>
        <w:rPr>
          <w:i/>
          <w:sz w:val="16"/>
          <w:szCs w:val="16"/>
        </w:rPr>
      </w:pPr>
      <w:r>
        <w:rPr>
          <w:i/>
          <w:sz w:val="16"/>
          <w:szCs w:val="16"/>
        </w:rPr>
        <w:t>Faltas que coinciden con descripciones típicas de la ley penal;</w:t>
      </w:r>
    </w:p>
    <w:p w:rsidR="00033B64" w:rsidRDefault="00033B64" w:rsidP="00033B64">
      <w:pPr>
        <w:numPr>
          <w:ilvl w:val="0"/>
          <w:numId w:val="17"/>
        </w:numPr>
        <w:ind w:left="360" w:right="20" w:firstLine="0"/>
        <w:jc w:val="both"/>
        <w:rPr>
          <w:i/>
          <w:sz w:val="16"/>
          <w:szCs w:val="16"/>
        </w:rPr>
      </w:pPr>
      <w:r>
        <w:rPr>
          <w:i/>
          <w:sz w:val="16"/>
          <w:szCs w:val="16"/>
        </w:rPr>
        <w:t>Faltas en materia de derechos humanos y derecho internacional humanitario;</w:t>
      </w:r>
    </w:p>
    <w:p w:rsidR="00033B64" w:rsidRDefault="00033B64" w:rsidP="00033B64">
      <w:pPr>
        <w:numPr>
          <w:ilvl w:val="0"/>
          <w:numId w:val="17"/>
        </w:numPr>
        <w:ind w:left="360" w:right="20" w:firstLine="0"/>
        <w:jc w:val="both"/>
        <w:rPr>
          <w:i/>
          <w:sz w:val="16"/>
          <w:szCs w:val="16"/>
        </w:rPr>
      </w:pPr>
      <w:r>
        <w:rPr>
          <w:i/>
          <w:sz w:val="16"/>
          <w:szCs w:val="16"/>
        </w:rPr>
        <w:t>Faltas relacionadas con el servicio o la función;</w:t>
      </w:r>
    </w:p>
    <w:p w:rsidR="00033B64" w:rsidRDefault="00033B64" w:rsidP="00033B64">
      <w:pPr>
        <w:numPr>
          <w:ilvl w:val="0"/>
          <w:numId w:val="17"/>
        </w:numPr>
        <w:ind w:left="360" w:right="20" w:firstLine="0"/>
        <w:jc w:val="both"/>
        <w:rPr>
          <w:i/>
          <w:sz w:val="16"/>
          <w:szCs w:val="16"/>
        </w:rPr>
      </w:pPr>
      <w:r>
        <w:rPr>
          <w:i/>
          <w:sz w:val="16"/>
          <w:szCs w:val="16"/>
        </w:rPr>
        <w:t>Faltas relacionadas con el manejo de la Hacienda Pública;</w:t>
      </w:r>
    </w:p>
    <w:p w:rsidR="00033B64" w:rsidRDefault="00033B64" w:rsidP="00033B64">
      <w:pPr>
        <w:numPr>
          <w:ilvl w:val="0"/>
          <w:numId w:val="17"/>
        </w:numPr>
        <w:ind w:left="360" w:right="20" w:firstLine="0"/>
        <w:jc w:val="both"/>
        <w:rPr>
          <w:i/>
          <w:sz w:val="16"/>
          <w:szCs w:val="16"/>
        </w:rPr>
      </w:pPr>
      <w:r>
        <w:rPr>
          <w:i/>
          <w:sz w:val="16"/>
          <w:szCs w:val="16"/>
        </w:rPr>
        <w:t>Faltas relacionadas con e manejo de los recursos públicos;</w:t>
      </w:r>
    </w:p>
    <w:p w:rsidR="00033B64" w:rsidRDefault="00033B64" w:rsidP="00033B64">
      <w:pPr>
        <w:numPr>
          <w:ilvl w:val="0"/>
          <w:numId w:val="17"/>
        </w:numPr>
        <w:ind w:left="360" w:right="20" w:firstLine="0"/>
        <w:jc w:val="both"/>
        <w:rPr>
          <w:i/>
          <w:sz w:val="16"/>
          <w:szCs w:val="16"/>
        </w:rPr>
      </w:pPr>
      <w:r>
        <w:rPr>
          <w:i/>
          <w:sz w:val="16"/>
          <w:szCs w:val="16"/>
        </w:rPr>
        <w:t>Faltas relacionadas con la contratación estatal;</w:t>
      </w:r>
    </w:p>
    <w:p w:rsidR="00033B64" w:rsidRDefault="00033B64" w:rsidP="00033B64">
      <w:pPr>
        <w:numPr>
          <w:ilvl w:val="0"/>
          <w:numId w:val="17"/>
        </w:numPr>
        <w:ind w:left="360" w:right="20" w:firstLine="0"/>
        <w:jc w:val="both"/>
        <w:rPr>
          <w:i/>
          <w:sz w:val="16"/>
          <w:szCs w:val="16"/>
        </w:rPr>
      </w:pPr>
      <w:r>
        <w:rPr>
          <w:i/>
          <w:sz w:val="16"/>
          <w:szCs w:val="16"/>
        </w:rPr>
        <w:t>Faltas relacionadas con el medio ambiente.</w:t>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t>Se considera falta gravísima la realización objetiva de una descripción típica consagrada en la ley como delito doloso, cuando se cometa en razón, con ocasión o como consecuencia de la función o cargo o abusando del mismo. En este sentido se debe enfatizar en las categorías de la ley penal relativas a la tipicidad objetiva, teniendo en cuenta que la tarea del derecho disciplinario se cifra en el correcto funcionamiento de la administración pública y no la protección de bienes jurídicos como se anotó anteriormente.</w:t>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t>Las conductas relativas a faltas contra los derechos humanos recogen descripciones aproximadas a los instrumentos internacionales que regulan esta materia, especialmente para el caso del genocidio y la tortura, articulo 48 numerales 5º y 9º. En los casos de desaparición forzada de personas y desplazamiento forzado, se han realizado descripciones muy similares a las que aparecen en la legislación penal. Igualmente se da una descripción amplia en el numeral 7º de las graves violaciones al derecho internacional humanitario, y por lo tanto es necesario que el intérprete recurra al derecho de Ginebra y derecho de La Haya, especialmente para los casos que se presenten como violaciones a los usos y costumbres de la guerra que consagran las normas que hoy son conocidas como normas de derecho penal internacional.</w:t>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lastRenderedPageBreak/>
        <w:t>Las faltas gravísimas relacionadas con el manejo de la Hacienda Pública, pretenden que la legalidad establecida para el gasto y las finanzas del Estado, se cumplan a cabalidad, teniendo en cuenta que un país con déficit fiscal como el nuestro, la racionalización en la ejecución del gasto público y las finanzas resulta un imperativo. Desde este punto de vista se sancionan a título gravísimo, la utilización indebida de rentas que tienen destinación específica en la Constitución y en la ley, es decir, aquellas que tienen como finalidad atender necesidades básicas, por ejemplo la autorización para otros gastos con dineros provenientes de ingresos corrientes de la Nación (Sistema General de Participaciones), con la explotación de monopolios rentísticos y regalías.</w:t>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t>Otra conducta que atenta contra el buen manejo de la Hacienda Pública es la autorización o pago de gastos que no tengan título previsto en el artículo 346 de la Constitución Política. En este sentido, se debe anotar que el presupuesto anual no es suficiente para percibir un ingreso o realizar un gasto. De tal manera que siempre se deben hacer exigibles los títulos que establece la Constitución para efectuar los gastos, entre otros, los que corresponden a gastos para créditos judicialmente reconocidos, gastos propuestos para atender el funcionamiento de las ramas del poder público, el servicio de la deuda o la ejecución de los planes de desarrollo. Las otras faltas se relacionan con la ejecución presupuestal, particularmente con las normas del estatuto orgánico que regulan la materia.</w:t>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t>Las faltas gravísimas en materia de contratación están orientadas a regular de manera exhaustiva todo el proceso de contratación y en algunos casos a evitar que la contratación estatal sea mal utilizada, por ejemplo, con la formación de nóminas paralelas; con el buen cumplimiento de los requisitos que se exigen a título de estudios técnicos, financieros y jurídicos previos a la ejecución; con la declaración de la caducidad de los contratos o la aplicación de urgencia manifiesta, etc.</w:t>
      </w:r>
    </w:p>
    <w:p w:rsidR="00033B64" w:rsidRDefault="00033B64" w:rsidP="00033B64">
      <w:pPr>
        <w:ind w:left="360" w:right="20"/>
        <w:jc w:val="both"/>
        <w:rPr>
          <w:i/>
          <w:sz w:val="16"/>
          <w:szCs w:val="16"/>
        </w:rPr>
      </w:pPr>
    </w:p>
    <w:p w:rsidR="00033B64" w:rsidRDefault="00033B64" w:rsidP="00033B64">
      <w:pPr>
        <w:pStyle w:val="Artculo"/>
        <w:spacing w:after="0" w:line="240" w:lineRule="auto"/>
        <w:ind w:left="360" w:right="20"/>
        <w:rPr>
          <w:rFonts w:ascii="Arial" w:hAnsi="Arial" w:cs="Arial"/>
          <w:sz w:val="16"/>
          <w:szCs w:val="16"/>
        </w:rPr>
      </w:pPr>
      <w:r>
        <w:rPr>
          <w:rFonts w:ascii="Times New Roman" w:hAnsi="Times New Roman"/>
          <w:i/>
          <w:sz w:val="16"/>
          <w:szCs w:val="16"/>
        </w:rPr>
        <w:t>El artículo 48 también trae una serie de conductas que se relacionan con la adopción de sistemas de contabilidad pública, el medio ambiente, la probidad en el trámite legislativo, la imparcialidad frente a los procedimientos electorales, etc.”. (...)”.</w:t>
      </w:r>
      <w:r>
        <w:rPr>
          <w:rStyle w:val="Refdenotaalpie"/>
          <w:rFonts w:ascii="Arial" w:hAnsi="Arial" w:cs="Arial"/>
          <w:sz w:val="16"/>
          <w:szCs w:val="16"/>
        </w:rPr>
        <w:footnoteReference w:id="89"/>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position w:val="6"/>
          <w:sz w:val="18"/>
          <w:szCs w:val="18"/>
        </w:rPr>
      </w:pPr>
      <w:r>
        <w:rPr>
          <w:b/>
          <w:bCs/>
          <w:color w:val="auto"/>
          <w:sz w:val="18"/>
          <w:szCs w:val="18"/>
        </w:rPr>
        <w:t xml:space="preserve">Artículo 49. </w:t>
      </w:r>
      <w:r w:rsidRPr="00033B64">
        <w:rPr>
          <w:b/>
          <w:bCs/>
          <w:color w:val="auto"/>
          <w:sz w:val="18"/>
          <w:szCs w:val="18"/>
          <w14:shadow w14:blurRad="50800" w14:dist="38100" w14:dir="2700000" w14:sx="100000" w14:sy="100000" w14:kx="0" w14:ky="0" w14:algn="tl">
            <w14:srgbClr w14:val="000000">
              <w14:alpha w14:val="60000"/>
            </w14:srgbClr>
          </w14:shadow>
        </w:rPr>
        <w:t>Causales de mala conducta</w:t>
      </w:r>
      <w:r>
        <w:rPr>
          <w:b/>
          <w:bCs/>
          <w:color w:val="auto"/>
          <w:sz w:val="18"/>
          <w:szCs w:val="18"/>
        </w:rPr>
        <w:t>.</w:t>
      </w:r>
      <w:r>
        <w:rPr>
          <w:color w:val="auto"/>
          <w:sz w:val="18"/>
          <w:szCs w:val="18"/>
        </w:rPr>
        <w:t xml:space="preserve"> </w:t>
      </w:r>
      <w:r>
        <w:rPr>
          <w:i/>
          <w:iCs/>
          <w:color w:val="auto"/>
          <w:sz w:val="18"/>
          <w:szCs w:val="18"/>
        </w:rPr>
        <w:t>Las faltas anteriores constituyen causales de mala conducta para los efectos señalados en el numeral 2º del artículo 175 de la Constitución Política, cuando fueren realizadas por el Presidente de la República, los magistrados de la Corte Suprema de Justicia, del Consejo de Estado o de la Corte Constitucional, los miembros del Consejo Superior de la Judicatura y el Fiscal General de la Nación</w:t>
      </w:r>
      <w:r>
        <w:rPr>
          <w:color w:val="auto"/>
          <w:position w:val="6"/>
          <w:sz w:val="18"/>
          <w:szCs w:val="18"/>
        </w:rPr>
        <w:fldChar w:fldCharType="begin"/>
      </w:r>
      <w:r>
        <w:rPr>
          <w:sz w:val="18"/>
          <w:szCs w:val="18"/>
        </w:rPr>
        <w:instrText>tc “</w:instrText>
      </w:r>
      <w:r>
        <w:rPr>
          <w:b/>
          <w:bCs/>
          <w:color w:val="auto"/>
          <w:sz w:val="18"/>
          <w:szCs w:val="18"/>
        </w:rPr>
        <w:instrText>Artículo 49. Causales de mala conducta.</w:instrText>
      </w:r>
      <w:r>
        <w:rPr>
          <w:color w:val="auto"/>
          <w:sz w:val="18"/>
          <w:szCs w:val="18"/>
        </w:rPr>
        <w:instrText xml:space="preserve"> </w:instrText>
      </w:r>
      <w:r>
        <w:rPr>
          <w:color w:val="auto"/>
          <w:sz w:val="18"/>
          <w:szCs w:val="18"/>
          <w:u w:val="single"/>
        </w:rPr>
        <w:instrText>Las faltas anteriores constituyen causales de mala conducta para los efectos señalados en el numeral 2º del artículo 175 de la Constitución Política, cuando fueren realizadas por el Presidente de la República, los magistrados de la Corte Suprema de Justicia, del Consejo de Estado o de la Corte Constitucional, los miembros del Consejo Superior de la Judicatura y el Fiscal General de la Nación</w:instrText>
      </w:r>
      <w:r>
        <w:rPr>
          <w:color w:val="auto"/>
          <w:position w:val="6"/>
          <w:sz w:val="18"/>
          <w:szCs w:val="18"/>
        </w:rPr>
        <w:instrText>6”</w:instrText>
      </w:r>
      <w:r>
        <w:rPr>
          <w:color w:val="auto"/>
          <w:position w:val="6"/>
          <w:sz w:val="18"/>
          <w:szCs w:val="18"/>
        </w:rPr>
        <w:fldChar w:fldCharType="end"/>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menor"/>
        <w:spacing w:before="0" w:after="0" w:line="240" w:lineRule="auto"/>
      </w:pPr>
    </w:p>
    <w:p w:rsidR="00033B64" w:rsidRDefault="00033B64" w:rsidP="00033B64">
      <w:pPr>
        <w:pStyle w:val="constitucinpoltica"/>
        <w:tabs>
          <w:tab w:val="clear" w:pos="454"/>
          <w:tab w:val="left" w:pos="1620"/>
        </w:tabs>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127 (4), y 242 (5); </w:t>
      </w:r>
      <w:r>
        <w:rPr>
          <w:b/>
          <w:bCs/>
          <w:sz w:val="14"/>
          <w:szCs w:val="14"/>
        </w:rPr>
        <w:t>CDU:</w:t>
      </w:r>
      <w:r>
        <w:rPr>
          <w:sz w:val="14"/>
          <w:szCs w:val="14"/>
        </w:rPr>
        <w:t xml:space="preserve"> Arts. 48 (49) y 50.</w:t>
      </w:r>
    </w:p>
    <w:p w:rsidR="00033B64" w:rsidRDefault="00033B64" w:rsidP="00033B64">
      <w:pPr>
        <w:pStyle w:val="Artculo"/>
        <w:spacing w:after="0" w:line="240" w:lineRule="auto"/>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sz w:val="18"/>
          <w:szCs w:val="18"/>
        </w:rPr>
      </w:pPr>
    </w:p>
    <w:p w:rsidR="00033B64" w:rsidRDefault="00033B64" w:rsidP="00033B64">
      <w:pPr>
        <w:pStyle w:val="Sangra2detindependiente"/>
        <w:autoSpaceDE/>
        <w:autoSpaceDN/>
        <w:adjustRightInd/>
        <w:rPr>
          <w:sz w:val="16"/>
          <w:szCs w:val="16"/>
        </w:rPr>
      </w:pPr>
      <w:r>
        <w:rPr>
          <w:sz w:val="16"/>
          <w:szCs w:val="16"/>
        </w:rPr>
        <w:t xml:space="preserve">“(...). El artículo 49 de la Ley 734 de 2002 reproduce, parcialmente, lo establecido en artículo 26 de la Ley 200 de 1995, a cuyo tenor: </w:t>
      </w:r>
    </w:p>
    <w:p w:rsidR="00033B64" w:rsidRDefault="00033B64" w:rsidP="00033B64">
      <w:pPr>
        <w:ind w:left="360"/>
        <w:jc w:val="both"/>
        <w:rPr>
          <w:i/>
          <w:iCs/>
          <w:sz w:val="16"/>
          <w:szCs w:val="16"/>
        </w:rPr>
      </w:pPr>
    </w:p>
    <w:p w:rsidR="00033B64" w:rsidRDefault="00033B64" w:rsidP="00033B64">
      <w:pPr>
        <w:pStyle w:val="Textoindependiente"/>
        <w:spacing w:line="240" w:lineRule="auto"/>
        <w:ind w:left="360" w:right="0"/>
      </w:pPr>
      <w:r>
        <w:t xml:space="preserve">(…) </w:t>
      </w:r>
    </w:p>
    <w:p w:rsidR="00033B64" w:rsidRDefault="00033B64" w:rsidP="00033B64">
      <w:pPr>
        <w:pStyle w:val="Textoindependiente"/>
        <w:spacing w:line="240" w:lineRule="auto"/>
        <w:ind w:left="360" w:right="0"/>
      </w:pPr>
    </w:p>
    <w:p w:rsidR="00033B64" w:rsidRDefault="00033B64" w:rsidP="00033B64">
      <w:pPr>
        <w:ind w:left="360"/>
        <w:jc w:val="both"/>
        <w:rPr>
          <w:i/>
          <w:iCs/>
          <w:sz w:val="16"/>
          <w:szCs w:val="16"/>
        </w:rPr>
      </w:pPr>
      <w:r>
        <w:rPr>
          <w:i/>
          <w:iCs/>
          <w:sz w:val="16"/>
          <w:szCs w:val="16"/>
        </w:rPr>
        <w:t xml:space="preserve">Ambas normas, la vigente y la derogada, apuntan en una idéntica dirección: asegurar el respeto por el fuero disciplinario por el que se encuentran cobijados los más altos dignatarios del Estado.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No se trata de establecer un privilegio odioso o de una prerrogativa a favor de los mismos sino de una garantía contra las interferencias por parte de unos órganos en el ejercicio de las funciones constitucionales de otros. Así pues, el fuero disciplinario, institución de clara raigambre constitucional ( art. 174 y numerales 3 y 4 del art. 178 de la Carta Política ) se endereza, en el caso del Presidente de la República, a salvaguardar su dignidad, y en relación con los Magistrados de las Cortes y del Fiscal General de la Nación, la norma se encamina a preservar la autonomía judicial de estos funcionarios.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La existencia de un fuero disciplinario, tampoco conduce, en el ámbito procesal, al adelantamiento de un trámite menos estricto para el funcionario público sujeto a una investigación de esta naturaleza, ni mucho menos, como equívocamente lo sostiene el actor, a la imposición de una sanción más benévola. Todo lo contrario. Una interpretación sistemática de los artículos 48 y 49 de la Ley 734 de 2002, en consonancia con el numeral segundo del artículo 175 de la Carta Política, indica que las causales de mala conducta equivalen a las faltas gravísimas, y por ende la sanción en ambos casos es la misma: destitución e inhabilidad general. De tal suerte, que la norma acusada, no vulnera el principio de igualdad, y constituye, se insiste, un claro desarrollo de los preceptos constitucionales referenciados.</w:t>
      </w:r>
    </w:p>
    <w:p w:rsidR="00033B64" w:rsidRDefault="00033B64" w:rsidP="00033B64">
      <w:pPr>
        <w:ind w:left="360"/>
        <w:jc w:val="both"/>
        <w:rPr>
          <w:i/>
          <w:iCs/>
          <w:sz w:val="16"/>
          <w:szCs w:val="16"/>
        </w:rPr>
      </w:pPr>
    </w:p>
    <w:p w:rsidR="00033B64" w:rsidRDefault="00033B64" w:rsidP="00033B64">
      <w:pPr>
        <w:pStyle w:val="H3"/>
        <w:keepNext w:val="0"/>
        <w:spacing w:before="0" w:after="0"/>
        <w:ind w:left="360"/>
        <w:rPr>
          <w:b w:val="0"/>
          <w:bCs/>
          <w:i/>
          <w:iCs/>
          <w:sz w:val="16"/>
          <w:szCs w:val="16"/>
        </w:rPr>
      </w:pPr>
      <w:r>
        <w:rPr>
          <w:b w:val="0"/>
          <w:bCs/>
          <w:i/>
          <w:iCs/>
          <w:sz w:val="16"/>
          <w:szCs w:val="16"/>
        </w:rPr>
        <w:t xml:space="preserve">En suma, es la Constitución, en su artículo 175 numeral segundo la que establece directamente la sanción a imponer a los Magistrados de las Cortes cuando quiera que estos funcionarios públicos incurran en una falta disciplinaria. Por su parte, el </w:t>
      </w:r>
      <w:r>
        <w:rPr>
          <w:b w:val="0"/>
          <w:bCs/>
          <w:i/>
          <w:iCs/>
          <w:sz w:val="16"/>
          <w:szCs w:val="16"/>
        </w:rPr>
        <w:lastRenderedPageBreak/>
        <w:t>legislador, actuando legítimamente dentro de los parámetros de su libertad de configuración normativa, estableció las causales de mala conducta por las cuales podían ser sancionados los mencionados servidores públicos.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Por las anteriores razones, la Corte declarará la exequibilidad del artículo 49 de la Ley 734 de 2002, por los cargos analizados en esta sentencia.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El artículo 49 de la Ley 734 de febrero 5 de 2002. Interpretación. El artículo 49 del nuevo Código Disciplinario Único, estableció que las faltas gravísimas contempladas en el artículo 48, cuando fueren cometidas por los servidores públicos ahí establecidos, tomarán la denominación de “causales de mala conducta”. Es decir que las faltas disciplinarias de los servidores públicos con fuero constitucional o con fuero especial para su investigación y juzgamiento, por parte de los competentes, recibirán ese calificativo, distinto al que reciben los que no ostentan alguno de los dos (2) fueros referidos, que siempre será el de faltas gravísimas.  La Corte Constitucional en la demanda de inexequibilidad del artículo 26 de la superada Ley 200 de julio 28 de 1995, expresó:</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fldChar w:fldCharType="begin"/>
      </w:r>
      <w:r>
        <w:rPr>
          <w:i/>
          <w:iCs/>
          <w:sz w:val="16"/>
          <w:szCs w:val="16"/>
        </w:rPr>
        <w:instrText xml:space="preserve">tc " </w:instrText>
      </w:r>
      <w:r>
        <w:rPr>
          <w:i/>
          <w:iCs/>
          <w:sz w:val="16"/>
          <w:szCs w:val="16"/>
        </w:rPr>
        <w:tab/>
        <w:instrText>El artículo 26  de la Ley 200 de julio 28 de 1995. Interpretación. El artículo 26 del Código Disciplinario Único (o Ley 200 de julio 28 de 1995), estableció que las faltas gravísimas contempladas en el artículo 25, cuando fueren cometidas por los servidores públicos ahí establecidos, tomarán la denominación de “causales de mala conducta”. Es decir que las faltas disciplinarias de los servidores públicos con fuero constitucional o con fuero especial para su investigación y juzgamiento, por parte de los competentes, recibirán ese calificativo, distinto al que reciben los que no ostentan alguno de los dos (2) fueros referidos, que siempre será el de faltas gravísimas.  La Corte Constitucional en la demanda de inexequibilidad</w:instrText>
      </w:r>
      <w:r>
        <w:rPr>
          <w:i/>
          <w:iCs/>
          <w:position w:val="6"/>
          <w:sz w:val="16"/>
          <w:szCs w:val="16"/>
        </w:rPr>
        <w:instrText>1251</w:instrText>
      </w:r>
      <w:r>
        <w:rPr>
          <w:i/>
          <w:iCs/>
          <w:sz w:val="16"/>
          <w:szCs w:val="16"/>
        </w:rPr>
        <w:instrText xml:space="preserve"> del artículo 26, expresó\:"</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“...Adviértase que en la norma demandada no se varían los jueces u organismos competentes para investigar o sancionar a los funcionarios públicos mencionados y tampoco se modifica el procedimiento instituido para tal fin.</w:t>
      </w:r>
      <w:r>
        <w:rPr>
          <w:i/>
          <w:iCs/>
          <w:sz w:val="16"/>
          <w:szCs w:val="16"/>
        </w:rPr>
        <w:fldChar w:fldCharType="begin"/>
      </w:r>
      <w:r>
        <w:rPr>
          <w:i/>
          <w:iCs/>
          <w:sz w:val="16"/>
          <w:szCs w:val="16"/>
        </w:rPr>
        <w:instrText>tc "</w:instrText>
      </w:r>
      <w:r>
        <w:rPr>
          <w:i/>
          <w:iCs/>
          <w:sz w:val="16"/>
          <w:szCs w:val="16"/>
        </w:rPr>
        <w:tab/>
        <w:instrText>“...Adviértase que en la norma demandada no se varían los jueces u organismos competentes para investigar o sancionar a los funcionarios públicos mencionados y tampoco se modifica el procedimiento instituido para tal fin."</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i/>
          <w:iCs/>
          <w:sz w:val="16"/>
          <w:szCs w:val="16"/>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 </w:t>
      </w:r>
      <w:r>
        <w:rPr>
          <w:i/>
          <w:iCs/>
          <w:sz w:val="16"/>
          <w:szCs w:val="16"/>
        </w:rPr>
        <w:fldChar w:fldCharType="begin"/>
      </w:r>
      <w:r>
        <w:rPr>
          <w:i/>
          <w:iCs/>
          <w:sz w:val="16"/>
          <w:szCs w:val="16"/>
        </w:rPr>
        <w:instrText>tc "</w:instrText>
      </w:r>
      <w:r>
        <w:rPr>
          <w:i/>
          <w:iCs/>
          <w:sz w:val="16"/>
          <w:szCs w:val="16"/>
        </w:rPr>
        <w:tab/>
        <w:instrText>(...)"</w:instrText>
      </w:r>
      <w:r>
        <w:rPr>
          <w:i/>
          <w:iCs/>
          <w:sz w:val="16"/>
          <w:szCs w:val="16"/>
        </w:rPr>
        <w:fldChar w:fldCharType="end"/>
      </w:r>
      <w:r>
        <w:rPr>
          <w:i/>
          <w:iCs/>
          <w:sz w:val="16"/>
          <w:szCs w:val="16"/>
        </w:rPr>
        <w:t>La calificación de mala conducta que en la norma impugnada se atribuye a  las faltas gravísimas cuando son cometidas por funcionarios de la más alta investidura, es tarea propia del legislador, pues sólo a él compete determinar la responsabilidad de los funcionarios públicos y la manera de hacerla efectiva (art. 124 C.N.). Obsérvese además que el precepto acusado respeta el principio de legalidad y tipicidad de las faltas y sanciones, como lo ordena el artículo 29 de la Ley Suprema...”.</w:t>
      </w:r>
      <w:r>
        <w:rPr>
          <w:i/>
          <w:iCs/>
          <w:sz w:val="16"/>
          <w:szCs w:val="16"/>
        </w:rPr>
        <w:fldChar w:fldCharType="begin"/>
      </w:r>
      <w:r>
        <w:rPr>
          <w:i/>
          <w:iCs/>
          <w:sz w:val="16"/>
          <w:szCs w:val="16"/>
        </w:rPr>
        <w:instrText>tc "</w:instrText>
      </w:r>
      <w:r>
        <w:rPr>
          <w:i/>
          <w:iCs/>
          <w:sz w:val="16"/>
          <w:szCs w:val="16"/>
        </w:rPr>
        <w:tab/>
        <w:instrText>La calificación de mala conducta que en la norma impugnada se atribuye a  las faltas gravísimas cuando son cometidas por funcionarios de la más alta investidura, es tarea propia del legislador, pues sólo a él compete determinar la responsabilidad de los funcionarios públicos y la manera de hacerla efectiva (art. 124 C.N.</w:instrText>
      </w:r>
      <w:r>
        <w:rPr>
          <w:i/>
          <w:iCs/>
          <w:position w:val="6"/>
          <w:sz w:val="16"/>
          <w:szCs w:val="16"/>
        </w:rPr>
        <w:instrText>1252</w:instrText>
      </w:r>
      <w:r>
        <w:rPr>
          <w:i/>
          <w:iCs/>
          <w:sz w:val="16"/>
          <w:szCs w:val="16"/>
        </w:rPr>
        <w:instrText>). Obsérvese además que el precepto acusado respeta el principio de legalidad y tipicidad de las faltas y sanciones, como lo ordena el artículo 29 de la Ley Suprema</w:instrText>
      </w:r>
      <w:r>
        <w:rPr>
          <w:i/>
          <w:iCs/>
          <w:position w:val="6"/>
          <w:sz w:val="16"/>
          <w:szCs w:val="16"/>
        </w:rPr>
        <w:instrText>1253</w:instrText>
      </w:r>
      <w:r>
        <w:rPr>
          <w:i/>
          <w:iCs/>
          <w:sz w:val="16"/>
          <w:szCs w:val="16"/>
        </w:rPr>
        <w:instrText>...”."</w:instrText>
      </w:r>
      <w:r>
        <w:rPr>
          <w:i/>
          <w:iCs/>
          <w:sz w:val="16"/>
          <w:szCs w:val="16"/>
        </w:rPr>
        <w:fldChar w:fldCharType="end"/>
      </w:r>
    </w:p>
    <w:p w:rsidR="00033B64" w:rsidRDefault="00033B64" w:rsidP="00033B64">
      <w:pPr>
        <w:tabs>
          <w:tab w:val="left" w:pos="360"/>
        </w:tabs>
        <w:ind w:left="360"/>
        <w:jc w:val="both"/>
        <w:rPr>
          <w:i/>
          <w:iCs/>
          <w:color w:val="000000"/>
          <w:sz w:val="16"/>
          <w:szCs w:val="16"/>
        </w:rPr>
      </w:pP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t xml:space="preserve">Las causales de mala conducta y la expresión  “para los efectos señalados en el numeral 2º  del artículo 175 de la Constitución Política”. ¿Cómo debe entenderse? De conformidad con lo expresado en la Sentencia C-310 de junio 25 de 1997, proferida por la Corte Constitucional”... ha de entenderse referida única y exclusivamente a los funcionarios que se enuncian en el artículo 174 del Estatuto Superior, puesto que los demás funcionarios públicos que aparecen citados en el precepto acusado, no son sujetos pasibles de investigación y juzgamiento por las Cámaras y, en consecuencia, no están cobijados por dicho precepto constitucional”. </w:t>
      </w:r>
    </w:p>
    <w:p w:rsidR="00033B64" w:rsidRDefault="00033B64" w:rsidP="00033B64">
      <w:pPr>
        <w:pStyle w:val="COMENTARIOS"/>
        <w:tabs>
          <w:tab w:val="clear" w:pos="567"/>
          <w:tab w:val="left" w:pos="360"/>
        </w:tabs>
        <w:spacing w:before="0" w:after="0"/>
        <w:ind w:left="360" w:firstLine="0"/>
        <w:rPr>
          <w:i/>
          <w:iCs/>
          <w:sz w:val="16"/>
          <w:szCs w:val="16"/>
        </w:rPr>
      </w:pPr>
      <w:r>
        <w:rPr>
          <w:i/>
          <w:iCs/>
          <w:sz w:val="16"/>
          <w:szCs w:val="16"/>
        </w:rPr>
        <w:fldChar w:fldCharType="begin"/>
      </w:r>
      <w:r>
        <w:rPr>
          <w:i/>
          <w:iCs/>
          <w:sz w:val="16"/>
          <w:szCs w:val="16"/>
        </w:rPr>
        <w:instrText>tc "Las causales de mala conducta y la expresión  “para los efectos señalados en el numeral 2º. del artículo 175 de la Constitución Política”. ¿Cómo debe entenderse? De conformidad con lo expresado en la Sentencia C-310 de junio 25 de 1997, proferida por la Corte Constitucional ”... ha de entenderse referida única y exclusivamente a los funcionarios que se enuncian en el artículo 174 del Estatuto Superior</w:instrText>
      </w:r>
      <w:r>
        <w:rPr>
          <w:i/>
          <w:iCs/>
          <w:position w:val="6"/>
          <w:sz w:val="16"/>
          <w:szCs w:val="16"/>
        </w:rPr>
        <w:instrText>1250</w:instrText>
      </w:r>
      <w:r>
        <w:rPr>
          <w:i/>
          <w:iCs/>
          <w:sz w:val="16"/>
          <w:szCs w:val="16"/>
        </w:rPr>
        <w:instrText>, puesto que los demás funcionarios públicos que aparecen citados en el precepto acusado, no son sujetos pasibles de investigación y juzgamiento por las Cámaras y, en consecuencia, no están cobijados por dicho precepto constitucional”. "</w:instrText>
      </w:r>
      <w:r>
        <w:rPr>
          <w:i/>
          <w:iCs/>
          <w:sz w:val="16"/>
          <w:szCs w:val="16"/>
        </w:rPr>
        <w:fldChar w:fldCharType="end"/>
      </w:r>
    </w:p>
    <w:p w:rsidR="00033B64" w:rsidRDefault="00033B64" w:rsidP="00033B64">
      <w:pPr>
        <w:pStyle w:val="COMENTARIOS"/>
        <w:tabs>
          <w:tab w:val="clear" w:pos="567"/>
          <w:tab w:val="left" w:pos="360"/>
        </w:tabs>
        <w:spacing w:before="0" w:after="0"/>
        <w:ind w:left="360" w:firstLine="0"/>
        <w:rPr>
          <w:rFonts w:ascii="Arial" w:hAnsi="Arial" w:cs="Arial"/>
          <w:sz w:val="16"/>
          <w:szCs w:val="16"/>
        </w:rPr>
      </w:pPr>
      <w:r>
        <w:rPr>
          <w:i/>
          <w:iCs/>
          <w:sz w:val="16"/>
          <w:szCs w:val="16"/>
        </w:rPr>
        <w:t>Las causales de mala conducta cuando son cometidas por cualquiera de los funcionarios públicos que se mencionan en el artículo 49, guardan alguna relación con el fuero que les otorga la Constitución Política a algunos de ellos? La respuesta es “NO”, toda vez que como también lo sostuvo la Corte Constitucional en Sentencia C-310 de junio 25 de 1997, en demanda de constitucionalidad del artículo 26 de la Ley 200 de julio 28 de 1995  “La calificación de mala conducta que se vincula a las faltas “gravísimas” cuando son cometidas por cualesquiera de los funcionarios públicos que allí se mencionan, no tiene ninguna relación con el fuero constitucional instituido en favor de algunos altos dignatarios del Estado para efectos de su investigación y juzgamiento...”. (...)”.</w:t>
      </w:r>
      <w:r>
        <w:rPr>
          <w:rStyle w:val="Refdenotaalpie"/>
          <w:rFonts w:ascii="Arial" w:hAnsi="Arial" w:cs="Arial"/>
          <w:sz w:val="16"/>
          <w:szCs w:val="16"/>
        </w:rPr>
        <w:footnoteReference w:id="90"/>
      </w:r>
    </w:p>
    <w:p w:rsidR="00033B64" w:rsidRDefault="00033B64" w:rsidP="00033B64">
      <w:pPr>
        <w:pStyle w:val="Artculo"/>
        <w:spacing w:after="0" w:line="240" w:lineRule="auto"/>
        <w:rPr>
          <w:rFonts w:ascii="Times New Roman" w:hAnsi="Times New Roman"/>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50. </w:t>
      </w:r>
      <w:r w:rsidRPr="00033B64">
        <w:rPr>
          <w:b/>
          <w:bCs/>
          <w:color w:val="auto"/>
          <w:sz w:val="18"/>
          <w:szCs w:val="18"/>
          <w14:shadow w14:blurRad="50800" w14:dist="38100" w14:dir="2700000" w14:sx="100000" w14:sy="100000" w14:kx="0" w14:ky="0" w14:algn="tl">
            <w14:srgbClr w14:val="000000">
              <w14:alpha w14:val="60000"/>
            </w14:srgbClr>
          </w14:shadow>
        </w:rPr>
        <w:t>Faltas graves y leves</w:t>
      </w:r>
      <w:r>
        <w:rPr>
          <w:b/>
          <w:bCs/>
          <w:color w:val="auto"/>
          <w:sz w:val="18"/>
          <w:szCs w:val="18"/>
        </w:rPr>
        <w:t>.</w:t>
      </w:r>
      <w:r>
        <w:rPr>
          <w:color w:val="auto"/>
          <w:sz w:val="18"/>
          <w:szCs w:val="18"/>
        </w:rPr>
        <w:t xml:space="preserve"> Constituye falta disciplinaria grave o leve, el incumplimiento de los deberes, el abuso de los derechos, la extralimitación de las funciones, o la violación al régimen de prohibiciones, impedimentos, inhabilidades, incompatibilidades o conflicto de intereses consagrados en la Cons</w:t>
      </w:r>
      <w:r>
        <w:rPr>
          <w:color w:val="auto"/>
          <w:sz w:val="18"/>
          <w:szCs w:val="18"/>
        </w:rPr>
        <w:softHyphen/>
        <w:t>ti</w:t>
      </w:r>
      <w:r>
        <w:rPr>
          <w:color w:val="auto"/>
          <w:sz w:val="18"/>
          <w:szCs w:val="18"/>
        </w:rPr>
        <w:softHyphen/>
        <w:t>tu</w:t>
      </w:r>
      <w:r>
        <w:rPr>
          <w:color w:val="auto"/>
          <w:sz w:val="18"/>
          <w:szCs w:val="18"/>
        </w:rPr>
        <w:softHyphen/>
        <w:t>ción o en la ley.</w:t>
      </w:r>
      <w:r>
        <w:rPr>
          <w:color w:val="auto"/>
          <w:sz w:val="18"/>
          <w:szCs w:val="18"/>
        </w:rPr>
        <w:fldChar w:fldCharType="begin"/>
      </w:r>
      <w:r>
        <w:rPr>
          <w:sz w:val="18"/>
          <w:szCs w:val="18"/>
        </w:rPr>
        <w:instrText>tc “</w:instrText>
      </w:r>
      <w:r>
        <w:rPr>
          <w:b/>
          <w:bCs/>
          <w:color w:val="auto"/>
          <w:sz w:val="18"/>
          <w:szCs w:val="18"/>
        </w:rPr>
        <w:instrText>Artículo 50. Faltas graves y leves.</w:instrText>
      </w:r>
      <w:r>
        <w:rPr>
          <w:color w:val="auto"/>
          <w:sz w:val="18"/>
          <w:szCs w:val="18"/>
        </w:rPr>
        <w:instrText xml:space="preserve"> Constituye falta disciplinaria grave o leve, el incumplimiento de los deberes, el abuso de los derechos, la extralimitación de las funciones, o la violación al régimen de prohibiciones, impedimentos, inhabilidades, incompatibilidades o conflicto de intereses consagrados en la Cons</w:instrText>
      </w:r>
      <w:r>
        <w:rPr>
          <w:color w:val="auto"/>
          <w:sz w:val="18"/>
          <w:szCs w:val="18"/>
        </w:rPr>
        <w:softHyphen/>
        <w:instrText>ti</w:instrText>
      </w:r>
      <w:r>
        <w:rPr>
          <w:color w:val="auto"/>
          <w:sz w:val="18"/>
          <w:szCs w:val="18"/>
        </w:rPr>
        <w:softHyphen/>
        <w:instrText>tu</w:instrText>
      </w:r>
      <w:r>
        <w:rPr>
          <w:color w:val="auto"/>
          <w:sz w:val="18"/>
          <w:szCs w:val="18"/>
        </w:rPr>
        <w:softHyphen/>
        <w:instrText>ción o en la ley.”</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u w:val="single"/>
        </w:rPr>
      </w:pPr>
    </w:p>
    <w:p w:rsidR="00033B64" w:rsidRDefault="00033B64" w:rsidP="00033B64">
      <w:pPr>
        <w:pStyle w:val="Artculo"/>
        <w:shd w:val="clear" w:color="auto" w:fill="CCCCCC"/>
        <w:spacing w:after="0" w:line="240" w:lineRule="auto"/>
        <w:rPr>
          <w:color w:val="auto"/>
          <w:sz w:val="18"/>
          <w:szCs w:val="18"/>
          <w:u w:val="single"/>
        </w:rPr>
      </w:pPr>
      <w:r>
        <w:rPr>
          <w:i/>
          <w:iCs/>
          <w:color w:val="auto"/>
          <w:sz w:val="18"/>
          <w:szCs w:val="18"/>
        </w:rPr>
        <w:t>La gravedad o levedad de la falta se establecerá de conformidad con los criterios señalados en el artículo 43 de este código</w:t>
      </w:r>
      <w:r>
        <w:rPr>
          <w:color w:val="auto"/>
          <w:sz w:val="18"/>
          <w:szCs w:val="18"/>
        </w:rPr>
        <w:t>.</w:t>
      </w:r>
    </w:p>
    <w:p w:rsidR="00033B64" w:rsidRDefault="00033B64" w:rsidP="00033B64">
      <w:pPr>
        <w:pStyle w:val="menor"/>
        <w:shd w:val="clear" w:color="auto" w:fill="CCCCCC"/>
        <w:spacing w:before="0" w:after="0" w:line="240" w:lineRule="auto"/>
      </w:pPr>
    </w:p>
    <w:p w:rsidR="00033B64" w:rsidRDefault="00033B64" w:rsidP="00033B64">
      <w:pPr>
        <w:pStyle w:val="menor"/>
        <w:shd w:val="clear" w:color="auto" w:fill="CCCCCC"/>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C-158 de febrero 25 de 2003,</w:t>
      </w:r>
      <w:r>
        <w:rPr>
          <w:sz w:val="14"/>
          <w:szCs w:val="14"/>
        </w:rPr>
        <w:t xml:space="preserve"> siendo Magistrado Ponente Alfredo Beltrán Sierra</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bCs/>
          <w:color w:val="auto"/>
          <w:sz w:val="18"/>
          <w:szCs w:val="18"/>
        </w:rPr>
      </w:pPr>
      <w:r>
        <w:rPr>
          <w:bCs/>
          <w:i/>
          <w:iCs/>
          <w:color w:val="auto"/>
          <w:sz w:val="18"/>
          <w:szCs w:val="18"/>
        </w:rPr>
        <w:t>Los comportamientos previstos en normas constitucionales o legales como causales de mala conducta constituyen falta disciplinaria grave o leve si fueren cometidos a título diferente de dolo o culpa gravísima</w:t>
      </w:r>
      <w:r>
        <w:rPr>
          <w:bCs/>
          <w:color w:val="auto"/>
          <w:sz w:val="18"/>
          <w:szCs w:val="18"/>
        </w:rPr>
        <w:t>.</w:t>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C-124 de febrero 18 de 2003,</w:t>
      </w:r>
      <w:r>
        <w:rPr>
          <w:sz w:val="14"/>
          <w:szCs w:val="14"/>
        </w:rPr>
        <w:t xml:space="preserve"> siendo Magistrado Ponente Jaime Araujo Rentería</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menor"/>
        <w:spacing w:before="0" w:after="0" w:line="240" w:lineRule="auto"/>
      </w:pPr>
    </w:p>
    <w:p w:rsidR="00033B64" w:rsidRDefault="00033B64" w:rsidP="00033B64">
      <w:pPr>
        <w:pStyle w:val="constitucinpoltica"/>
        <w:tabs>
          <w:tab w:val="clear" w:pos="454"/>
          <w:tab w:val="left" w:pos="1620"/>
        </w:tabs>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127 (4), </w:t>
      </w:r>
      <w:r>
        <w:rPr>
          <w:b/>
          <w:bCs/>
          <w:sz w:val="14"/>
          <w:szCs w:val="14"/>
        </w:rPr>
        <w:t xml:space="preserve">CDU: </w:t>
      </w:r>
      <w:r>
        <w:rPr>
          <w:sz w:val="14"/>
          <w:szCs w:val="14"/>
        </w:rPr>
        <w:t>Arts. 38 (2), 42 a 44, 63 (2), 163 (5), 175 y 219.</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lastRenderedPageBreak/>
        <w:t>Sentencia C-124 de febrero 18 de 2003. MP. Jaime Araujo Rentería:</w:t>
      </w:r>
    </w:p>
    <w:p w:rsidR="00033B64" w:rsidRDefault="00033B64" w:rsidP="00033B64">
      <w:pPr>
        <w:pStyle w:val="Artculo"/>
        <w:spacing w:after="0" w:line="240" w:lineRule="auto"/>
        <w:rPr>
          <w:b/>
          <w:bCs/>
          <w:sz w:val="18"/>
          <w:szCs w:val="18"/>
        </w:rPr>
      </w:pPr>
    </w:p>
    <w:p w:rsidR="00033B64" w:rsidRDefault="00033B64" w:rsidP="00033B64">
      <w:pPr>
        <w:ind w:left="360"/>
        <w:jc w:val="both"/>
        <w:rPr>
          <w:i/>
          <w:iCs/>
          <w:sz w:val="16"/>
          <w:szCs w:val="16"/>
        </w:rPr>
      </w:pPr>
      <w:r>
        <w:rPr>
          <w:i/>
          <w:iCs/>
          <w:sz w:val="16"/>
          <w:szCs w:val="16"/>
        </w:rPr>
        <w:t>“(...). 4.3. Las normas acusadas no vulneran el principio de legalidad en materia disciplinaria</w:t>
      </w:r>
    </w:p>
    <w:p w:rsidR="00033B64" w:rsidRDefault="00033B64" w:rsidP="00033B64">
      <w:pPr>
        <w:pStyle w:val="BodyText21"/>
        <w:ind w:left="360"/>
        <w:rPr>
          <w:i/>
          <w:iCs/>
          <w:sz w:val="16"/>
          <w:szCs w:val="16"/>
          <w:lang w:val="es-ES"/>
        </w:rPr>
      </w:pPr>
    </w:p>
    <w:p w:rsidR="00033B64" w:rsidRDefault="00033B64" w:rsidP="00033B64">
      <w:pPr>
        <w:ind w:left="360"/>
        <w:jc w:val="both"/>
        <w:rPr>
          <w:i/>
          <w:iCs/>
          <w:sz w:val="16"/>
          <w:szCs w:val="16"/>
        </w:rPr>
      </w:pPr>
      <w:r>
        <w:rPr>
          <w:i/>
          <w:iCs/>
          <w:sz w:val="16"/>
          <w:szCs w:val="16"/>
        </w:rPr>
        <w:t>(…) Esta corporación en múltiples ocasiones ha señalado la potestad de configuración legislativa en materia penal, en los siguientes términos: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 mientras en el cumplimiento de la función legislativa no resulten contrariados los preceptos fundamentales, y sin perjuicio de lo que más adelante se expone sobre los límites de la norma positiva, bien puede el legislador crear o suprimir figuras delictivas,</w:t>
      </w:r>
      <w:r>
        <w:rPr>
          <w:i/>
          <w:iCs/>
          <w:sz w:val="16"/>
          <w:szCs w:val="16"/>
          <w:u w:val="single"/>
        </w:rPr>
        <w:t xml:space="preserve"> </w:t>
      </w:r>
      <w:r>
        <w:rPr>
          <w:i/>
          <w:iCs/>
          <w:sz w:val="16"/>
          <w:szCs w:val="16"/>
        </w:rPr>
        <w:t>introducir clasificaciones entre ellas, establecer modalidades punitivas, graduar las penas aplicables, fijar la clase y magnitud de éstas con arreglo a criterios de agravación o atenuación de los comportamientos penalizados</w:t>
      </w:r>
      <w:r>
        <w:rPr>
          <w:i/>
          <w:iCs/>
          <w:sz w:val="16"/>
          <w:szCs w:val="16"/>
          <w:u w:val="single"/>
        </w:rPr>
        <w:t>,</w:t>
      </w:r>
      <w:r>
        <w:rPr>
          <w:i/>
          <w:iCs/>
          <w:sz w:val="16"/>
          <w:szCs w:val="16"/>
        </w:rPr>
        <w:t xml:space="preserve"> todo de acuerdo con la apreciación, análisis y ponderación que efectúe acerca de los fenómenos de la vida social y del mayor o menor daño que ciertos comportamientos puedan estar causando o llegar a causar en el conglomerado.</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“Quien expide  la ley debe gozar de atribuciones suficientes -que a la vez comprometen su responsabilidad- para adecuar razonablemente las penas, según los diversos elementos que inciden en las conductas proscritas. La norma absoluta, que no establece distinciones, que otorga el mismo trato jurídico a situaciones diferentes, podría ser objeto de glosa, con mayor propiedad, por romper la igualdad y por desvirtuar el concepto de justicia, que aquélla orientada a la gradación y distinción fundada en hipótesis diversas.”.</w:t>
      </w:r>
      <w:r>
        <w:rPr>
          <w:rStyle w:val="Refdenotaalpie"/>
          <w:i/>
          <w:iCs/>
          <w:sz w:val="16"/>
          <w:szCs w:val="16"/>
        </w:rPr>
        <w:footnoteReference w:id="91"/>
      </w:r>
      <w:r>
        <w:rPr>
          <w:i/>
          <w:iCs/>
          <w:sz w:val="16"/>
          <w:szCs w:val="16"/>
        </w:rPr>
        <w:t xml:space="preserve">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En consecuencia, el cargo no prospera.</w:t>
      </w:r>
    </w:p>
    <w:p w:rsidR="00033B64" w:rsidRDefault="00033B64" w:rsidP="00033B64">
      <w:pPr>
        <w:ind w:left="360"/>
        <w:jc w:val="both"/>
        <w:rPr>
          <w:i/>
          <w:iCs/>
          <w:sz w:val="16"/>
          <w:szCs w:val="16"/>
        </w:rPr>
      </w:pPr>
      <w:r>
        <w:rPr>
          <w:i/>
          <w:iCs/>
          <w:sz w:val="16"/>
          <w:szCs w:val="16"/>
        </w:rPr>
        <w:t xml:space="preserve"> </w:t>
      </w:r>
    </w:p>
    <w:p w:rsidR="00033B64" w:rsidRDefault="00033B64" w:rsidP="00033B64">
      <w:pPr>
        <w:ind w:left="360"/>
        <w:jc w:val="both"/>
        <w:rPr>
          <w:i/>
          <w:iCs/>
          <w:sz w:val="16"/>
          <w:szCs w:val="16"/>
        </w:rPr>
      </w:pPr>
      <w:r>
        <w:rPr>
          <w:i/>
          <w:iCs/>
          <w:sz w:val="16"/>
          <w:szCs w:val="16"/>
        </w:rPr>
        <w:t>4.3.3. Con base en lo expuesto, se ordenará:</w:t>
      </w:r>
    </w:p>
    <w:p w:rsidR="00033B64" w:rsidRDefault="00033B64" w:rsidP="00033B64">
      <w:pPr>
        <w:ind w:left="360"/>
        <w:jc w:val="both"/>
        <w:rPr>
          <w:i/>
          <w:iCs/>
          <w:sz w:val="16"/>
          <w:szCs w:val="16"/>
        </w:rPr>
      </w:pPr>
    </w:p>
    <w:p w:rsidR="00033B64" w:rsidRDefault="00033B64" w:rsidP="00033B64">
      <w:pPr>
        <w:ind w:left="360"/>
        <w:jc w:val="both"/>
        <w:rPr>
          <w:rFonts w:cs="Arial"/>
          <w:sz w:val="16"/>
          <w:szCs w:val="16"/>
        </w:rPr>
      </w:pPr>
      <w:r>
        <w:rPr>
          <w:i/>
          <w:iCs/>
          <w:sz w:val="16"/>
          <w:szCs w:val="16"/>
        </w:rPr>
        <w:t>(...).  iii) Declarar la exequibilidad de los Arts. 43, Num. 9;  44, Nums. 1 y 2; 48, Num. 1, y 50, inciso 3º, de la Ley 734 de 2002, por el cargo aquí examinado. (...)”.</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C-158 de febrero 25 de 2003. MP. Alfredo Beltrán Sierra:</w:t>
      </w:r>
    </w:p>
    <w:p w:rsidR="00033B64" w:rsidRDefault="00033B64" w:rsidP="00033B64">
      <w:pPr>
        <w:pStyle w:val="Artculo"/>
        <w:spacing w:after="0" w:line="240" w:lineRule="auto"/>
        <w:rPr>
          <w:b/>
          <w:bCs/>
          <w:sz w:val="18"/>
          <w:szCs w:val="18"/>
        </w:rPr>
      </w:pPr>
    </w:p>
    <w:p w:rsidR="00033B64" w:rsidRDefault="00033B64" w:rsidP="00033B64">
      <w:pPr>
        <w:pStyle w:val="Sangra2detindependiente"/>
        <w:autoSpaceDE/>
        <w:autoSpaceDN/>
        <w:adjustRightInd/>
        <w:rPr>
          <w:sz w:val="16"/>
          <w:szCs w:val="16"/>
        </w:rPr>
      </w:pPr>
      <w:r>
        <w:rPr>
          <w:sz w:val="16"/>
          <w:szCs w:val="16"/>
        </w:rPr>
        <w:t xml:space="preserve">“(...). Por su parte, el inciso segundo del artículo 50 de la ley 734 de 2002 demandado, expresa que “la gravedad o levedad de la falta se establecerá de conformidad con los criterios señalados en el artículo 43 de este Código”, criterios que se encuentran dentro del mismo contenido normativo del artículo 27 de la ley 200 de 1995 arriba trascrito.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3.6. Mediante sentencia C-708 de septiembre 22 de 1999, esta Corporación declaró exequible el mencionado artículo 27, considerando que: “cuando el legislador consagró una clasificación de las faltas disciplinarias entre graves y leves en el artículo acusado, y estableció unos criterios con base en los cuales el investigador disciplinario deba definir sobre la responsabilidad final en materia disciplinaria de los servidores públicos, para efectos de aplicar la correspondiente sanción, lo hizo atendiendo a los postulados generales de los regímenes punitivos aceptados por el ordenamiento constitucional, en la forma vista, con claro desarrollo de las facultades legislativas en materia de definición de la responsabilidad disciplinaria de los funcionarios públicos, dentro de lo cual, es evidente que la misma puede ser graduada de conformidad con el nivel de culpabilidad con que se actúa y la intensidad de la lesión que se produzca en los bienes jurídicos protegidos con la ley disciplinaria” (M.P. doctor Alvaro Tafur Galvis)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En esta oportunidad, para las ciudadanas demandantes, el legislador desconoce el principio de legalidad y el derecho al debido proceso al disponer que la gravedad o levedad de la falta se debe graduar de conformidad con unos criterios preestablecidos, cargo que debe entenderse analizado en la sentencia anterior, pues como se observa, los criterios que en esa oportunidad se consideraron como un claro desarrollo de las facultades legislativas en materia de definición de la responsabilidad disciplinaria, y que son las razones que motivan la inconformidad de las demandantes, se encuentran dentro de un contexto muy semejante al del actual artículo 43 del nuevo Código Disciplinario. </w:t>
      </w:r>
    </w:p>
    <w:p w:rsidR="00033B64" w:rsidRDefault="00033B64" w:rsidP="00033B64">
      <w:pPr>
        <w:ind w:left="360"/>
        <w:jc w:val="both"/>
        <w:rPr>
          <w:i/>
          <w:iCs/>
          <w:sz w:val="16"/>
          <w:szCs w:val="16"/>
        </w:rPr>
      </w:pPr>
    </w:p>
    <w:p w:rsidR="00033B64" w:rsidRDefault="00033B64" w:rsidP="00033B64">
      <w:pPr>
        <w:pStyle w:val="constitucinpoltica"/>
        <w:spacing w:after="0" w:line="240" w:lineRule="auto"/>
        <w:ind w:left="360"/>
        <w:rPr>
          <w:rFonts w:ascii="Arial" w:hAnsi="Arial" w:cs="Arial"/>
          <w:sz w:val="16"/>
          <w:szCs w:val="16"/>
        </w:rPr>
      </w:pPr>
      <w:r>
        <w:rPr>
          <w:i/>
          <w:iCs/>
          <w:sz w:val="16"/>
          <w:szCs w:val="16"/>
        </w:rPr>
        <w:t>3.7. En consecuencia, se estará a lo resuelto en la sentencia C-708 de 1999 y la expresión contenida en el artículo 50 de la ley 734 de 2002, que ahora se acusa será declarada exequible.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pStyle w:val="Sangra3detindependiente"/>
        <w:ind w:left="357"/>
        <w:rPr>
          <w:sz w:val="16"/>
          <w:szCs w:val="16"/>
        </w:rPr>
      </w:pPr>
      <w:r>
        <w:rPr>
          <w:sz w:val="16"/>
          <w:szCs w:val="16"/>
        </w:rPr>
        <w:t>“(...). La nueva disposición prácticamente repite el concepto señalado en el artículo 23 de la misma codificación. Nosotros preferimos respaldar el contenido del artículo 23, habida cuenta que es mucho más completo y perfectamente aplicable a las diferentes clases de faltas que el legislador propuso en el artículo 42 de la nueva ley disciplinaria y que guardan relación con las faltas gravísimas, graves y leves.</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Por lo anterior, pensamos que era innecesario definir las faltas graves y leves, en la forma como se propone, pues a nuestro juicio constituye una repetición que sobraba.</w:t>
      </w:r>
    </w:p>
    <w:p w:rsidR="00033B64" w:rsidRDefault="00033B64" w:rsidP="00033B64">
      <w:pPr>
        <w:ind w:left="357"/>
        <w:jc w:val="both"/>
        <w:rPr>
          <w:b/>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Igualmente creemos que  la norma se creó básicamente para darle sentido y vía libre a otra violación flagrante del principio de legalidad, como es el relacionado con la posibilidad de otorgarle a las causales de mala conducta, que en su origen son faltas gravísimas, la connotación de falta disciplinaria grave o leve si las mismas se cometen con culpa grave, con comportamiento gravísimo culposo o grave culposo o leve culposo, pues la norma en su inciso tercero, ordena:</w:t>
      </w:r>
    </w:p>
    <w:p w:rsidR="00033B64" w:rsidRDefault="00033B64" w:rsidP="00033B64">
      <w:pPr>
        <w:ind w:left="357"/>
        <w:rPr>
          <w:i/>
          <w:iCs/>
          <w:color w:val="000000"/>
          <w:sz w:val="16"/>
          <w:szCs w:val="16"/>
        </w:rPr>
      </w:pPr>
    </w:p>
    <w:p w:rsidR="00033B64" w:rsidRDefault="00033B64" w:rsidP="00033B64">
      <w:pPr>
        <w:ind w:left="357"/>
        <w:rPr>
          <w:i/>
          <w:iCs/>
          <w:sz w:val="16"/>
          <w:szCs w:val="16"/>
        </w:rPr>
      </w:pPr>
      <w:r>
        <w:rPr>
          <w:i/>
          <w:iCs/>
          <w:color w:val="000000"/>
          <w:sz w:val="16"/>
          <w:szCs w:val="16"/>
        </w:rPr>
        <w:t>“Los comportamientos previstos en normas constitucionales o legales como causales de mala conducta constituyen falta disciplinaria grave o leve si fueren cometidos a título diferente de  dolo o culpa gravísima”.</w:t>
      </w:r>
    </w:p>
    <w:p w:rsidR="00033B64" w:rsidRDefault="00033B64" w:rsidP="00033B64">
      <w:pPr>
        <w:ind w:left="357"/>
        <w:rPr>
          <w:b/>
          <w:i/>
          <w:iCs/>
          <w:color w:val="000000"/>
          <w:sz w:val="16"/>
          <w:szCs w:val="16"/>
        </w:rPr>
      </w:pPr>
    </w:p>
    <w:p w:rsidR="00033B64" w:rsidRDefault="00033B64" w:rsidP="00033B64">
      <w:pPr>
        <w:ind w:left="357"/>
        <w:rPr>
          <w:i/>
          <w:iCs/>
          <w:color w:val="000000"/>
          <w:sz w:val="16"/>
          <w:szCs w:val="16"/>
        </w:rPr>
      </w:pPr>
      <w:r>
        <w:rPr>
          <w:i/>
          <w:iCs/>
          <w:color w:val="000000"/>
          <w:sz w:val="16"/>
          <w:szCs w:val="16"/>
        </w:rPr>
        <w:t>Interpretando el texto trascrito, concluiríamos que los comportamientos graves dolosos y leves dolosos quedarían sin sanción, por la imposibilidad de ubicarlos en las faltas gravísimas, graves y leves.</w:t>
      </w:r>
    </w:p>
    <w:p w:rsidR="00033B64" w:rsidRDefault="00033B64" w:rsidP="00033B64">
      <w:pPr>
        <w:ind w:left="360"/>
        <w:rPr>
          <w:i/>
          <w:iCs/>
          <w:color w:val="000000"/>
          <w:sz w:val="16"/>
          <w:szCs w:val="16"/>
        </w:rPr>
      </w:pPr>
    </w:p>
    <w:p w:rsidR="00033B64" w:rsidRDefault="00033B64" w:rsidP="00033B64">
      <w:pPr>
        <w:pStyle w:val="Artculo"/>
        <w:spacing w:after="0" w:line="240" w:lineRule="auto"/>
        <w:ind w:left="360"/>
        <w:rPr>
          <w:rFonts w:ascii="Arial" w:hAnsi="Arial" w:cs="Arial"/>
          <w:sz w:val="16"/>
          <w:szCs w:val="16"/>
        </w:rPr>
      </w:pPr>
      <w:r>
        <w:rPr>
          <w:rFonts w:ascii="Times New Roman" w:hAnsi="Times New Roman"/>
          <w:i/>
          <w:iCs/>
          <w:sz w:val="16"/>
          <w:szCs w:val="16"/>
        </w:rPr>
        <w:t>En la Ley 200 de julio 28 de 1995, la norma que comentamos encontraba antecedente en el artículo 38, dónde prácticamente se repetía el inciso primero pero sin referirse a las “incompatibilidades” y a la frase final “consagrados en la Constitución o en la ley”. (...)”.</w:t>
      </w:r>
      <w:r>
        <w:rPr>
          <w:rStyle w:val="Refdenotaalpie"/>
          <w:rFonts w:ascii="Arial" w:hAnsi="Arial" w:cs="Arial"/>
          <w:sz w:val="16"/>
          <w:szCs w:val="16"/>
        </w:rPr>
        <w:footnoteReference w:id="92"/>
      </w:r>
    </w:p>
    <w:p w:rsidR="00033B64" w:rsidRDefault="00033B64" w:rsidP="00033B64">
      <w:pPr>
        <w:pStyle w:val="constitucinpoltica"/>
        <w:spacing w:after="0" w:line="240" w:lineRule="auto"/>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51. </w:t>
      </w:r>
      <w:r w:rsidRPr="00033B64">
        <w:rPr>
          <w:b/>
          <w:bCs/>
          <w:color w:val="auto"/>
          <w:sz w:val="18"/>
          <w:szCs w:val="18"/>
          <w14:shadow w14:blurRad="50800" w14:dist="38100" w14:dir="2700000" w14:sx="100000" w14:sy="100000" w14:kx="0" w14:ky="0" w14:algn="tl">
            <w14:srgbClr w14:val="000000">
              <w14:alpha w14:val="60000"/>
            </w14:srgbClr>
          </w14:shadow>
        </w:rPr>
        <w:t>Preservación del orden interno</w:t>
      </w:r>
      <w:r>
        <w:rPr>
          <w:b/>
          <w:bCs/>
          <w:color w:val="auto"/>
          <w:sz w:val="18"/>
          <w:szCs w:val="18"/>
        </w:rPr>
        <w:t>.</w:t>
      </w:r>
      <w:r>
        <w:rPr>
          <w:color w:val="auto"/>
          <w:sz w:val="18"/>
          <w:szCs w:val="18"/>
        </w:rPr>
        <w:t xml:space="preserve"> Cuando se trate de hechos que contraríen en menor grado el orden administrativo al interior de cada dependencia sin afectar sustan</w:t>
      </w:r>
      <w:r>
        <w:rPr>
          <w:color w:val="auto"/>
          <w:sz w:val="18"/>
          <w:szCs w:val="18"/>
        </w:rPr>
        <w:softHyphen/>
        <w:t>cialmente los deberes funcionales, el jefe inmediato llamará [</w:t>
      </w:r>
      <w:r>
        <w:rPr>
          <w:bCs/>
          <w:i/>
          <w:iCs/>
          <w:color w:val="auto"/>
          <w:sz w:val="18"/>
          <w:szCs w:val="18"/>
        </w:rPr>
        <w:t>por escrito</w:t>
      </w:r>
      <w:r>
        <w:rPr>
          <w:bCs/>
          <w:color w:val="auto"/>
          <w:sz w:val="18"/>
          <w:szCs w:val="18"/>
        </w:rPr>
        <w:t>]</w:t>
      </w:r>
      <w:r>
        <w:rPr>
          <w:color w:val="auto"/>
          <w:sz w:val="18"/>
          <w:szCs w:val="18"/>
        </w:rPr>
        <w:t xml:space="preserve"> la atención al autor del hecho </w:t>
      </w:r>
      <w:r>
        <w:rPr>
          <w:bCs/>
          <w:i/>
          <w:iCs/>
          <w:color w:val="auto"/>
          <w:sz w:val="18"/>
          <w:szCs w:val="18"/>
        </w:rPr>
        <w:t>sin necesidad de acudir a formalismo procesal alguno</w:t>
      </w:r>
      <w:r>
        <w:rPr>
          <w:color w:val="auto"/>
          <w:sz w:val="18"/>
          <w:szCs w:val="18"/>
        </w:rPr>
        <w:t>.</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i/>
          <w:iCs/>
          <w:color w:val="auto"/>
          <w:sz w:val="18"/>
          <w:szCs w:val="18"/>
        </w:rPr>
      </w:pPr>
      <w:r>
        <w:rPr>
          <w:color w:val="auto"/>
          <w:sz w:val="18"/>
          <w:szCs w:val="18"/>
        </w:rPr>
        <w:t>Este llamado de atención [</w:t>
      </w:r>
      <w:r>
        <w:rPr>
          <w:bCs/>
          <w:i/>
          <w:iCs/>
          <w:color w:val="auto"/>
          <w:sz w:val="18"/>
          <w:szCs w:val="18"/>
        </w:rPr>
        <w:t>se anotará en la hoja de vida y</w:t>
      </w:r>
      <w:r>
        <w:rPr>
          <w:bCs/>
          <w:color w:val="auto"/>
          <w:sz w:val="18"/>
          <w:szCs w:val="18"/>
        </w:rPr>
        <w:t>]</w:t>
      </w:r>
      <w:r>
        <w:rPr>
          <w:color w:val="auto"/>
          <w:sz w:val="18"/>
          <w:szCs w:val="18"/>
        </w:rPr>
        <w:t xml:space="preserve"> </w:t>
      </w:r>
      <w:r>
        <w:rPr>
          <w:i/>
          <w:iCs/>
          <w:color w:val="auto"/>
          <w:sz w:val="18"/>
          <w:szCs w:val="18"/>
        </w:rPr>
        <w:t>no generará antecedente disciplinario.</w:t>
      </w:r>
    </w:p>
    <w:p w:rsidR="00033B64" w:rsidRDefault="00033B64" w:rsidP="00033B64">
      <w:pPr>
        <w:pStyle w:val="Artculo"/>
        <w:shd w:val="clear" w:color="auto" w:fill="CCCCCC"/>
        <w:spacing w:after="0" w:line="240" w:lineRule="auto"/>
        <w:rPr>
          <w:bCs/>
          <w:color w:val="auto"/>
          <w:sz w:val="18"/>
          <w:szCs w:val="18"/>
        </w:rPr>
      </w:pPr>
    </w:p>
    <w:p w:rsidR="00033B64" w:rsidRDefault="00033B64" w:rsidP="00033B64">
      <w:pPr>
        <w:pStyle w:val="Artculo"/>
        <w:shd w:val="clear" w:color="auto" w:fill="CCCCCC"/>
        <w:spacing w:after="0" w:line="240" w:lineRule="auto"/>
        <w:rPr>
          <w:bCs/>
          <w:color w:val="auto"/>
          <w:sz w:val="18"/>
          <w:szCs w:val="18"/>
        </w:rPr>
      </w:pPr>
      <w:r>
        <w:rPr>
          <w:bCs/>
          <w:color w:val="auto"/>
          <w:sz w:val="18"/>
          <w:szCs w:val="18"/>
        </w:rPr>
        <w:t>[</w:t>
      </w:r>
      <w:r>
        <w:rPr>
          <w:bCs/>
          <w:i/>
          <w:iCs/>
          <w:color w:val="auto"/>
          <w:sz w:val="18"/>
          <w:szCs w:val="18"/>
        </w:rPr>
        <w:t>En el evento de que el servidor público respectivo incurra en reiteración de tales hechos habrá lugar a formal actuación disciplinaria.</w:t>
      </w:r>
      <w:r>
        <w:rPr>
          <w:bCs/>
          <w:color w:val="auto"/>
          <w:sz w:val="18"/>
          <w:szCs w:val="18"/>
        </w:rPr>
        <w:t>]</w:t>
      </w:r>
    </w:p>
    <w:p w:rsidR="00033B64" w:rsidRDefault="00033B64" w:rsidP="00033B64">
      <w:pPr>
        <w:pStyle w:val="menor"/>
        <w:spacing w:before="0" w:after="0" w:line="240" w:lineRule="auto"/>
        <w:ind w:left="454"/>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 e inexequible lo que está encerrado entre corchetes [].</w:t>
      </w:r>
    </w:p>
    <w:p w:rsidR="00033B64" w:rsidRDefault="00033B64" w:rsidP="00033B64">
      <w:pPr>
        <w:pStyle w:val="menor"/>
        <w:spacing w:before="0" w:after="0" w:line="240" w:lineRule="auto"/>
        <w:rPr>
          <w:sz w:val="14"/>
          <w:szCs w:val="14"/>
        </w:rPr>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C-124 de febrero 18 de 2003,</w:t>
      </w:r>
      <w:r>
        <w:rPr>
          <w:sz w:val="14"/>
          <w:szCs w:val="14"/>
        </w:rPr>
        <w:t xml:space="preserve"> siendo Magistrado Ponente Jaime Araujo Rentería</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 en el inciso 3º.</w:t>
      </w:r>
    </w:p>
    <w:p w:rsidR="00033B64" w:rsidRDefault="00033B64" w:rsidP="00033B64">
      <w:pPr>
        <w:pStyle w:val="menor"/>
        <w:spacing w:before="0" w:after="0" w:line="240" w:lineRule="auto"/>
        <w:rPr>
          <w:sz w:val="14"/>
          <w:szCs w:val="14"/>
        </w:rPr>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C-210 de marzo 11 de 2003,</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 en el inciso 2º.</w:t>
      </w:r>
    </w:p>
    <w:p w:rsidR="00033B64" w:rsidRDefault="00033B64" w:rsidP="00033B64">
      <w:pPr>
        <w:pStyle w:val="menor"/>
        <w:spacing w:before="0" w:after="0" w:line="240" w:lineRule="auto"/>
        <w:ind w:left="454"/>
      </w:pPr>
    </w:p>
    <w:p w:rsidR="00033B64" w:rsidRDefault="00033B64" w:rsidP="00033B64">
      <w:pPr>
        <w:pStyle w:val="constitucinpoltica"/>
        <w:tabs>
          <w:tab w:val="clear" w:pos="454"/>
          <w:tab w:val="left" w:pos="1620"/>
        </w:tabs>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5º.</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sz w:val="18"/>
          <w:szCs w:val="18"/>
        </w:rPr>
      </w:pPr>
    </w:p>
    <w:p w:rsidR="00033B64" w:rsidRDefault="00033B64" w:rsidP="00033B64">
      <w:pPr>
        <w:pStyle w:val="H3"/>
        <w:keepNext w:val="0"/>
        <w:spacing w:before="0" w:after="0"/>
        <w:ind w:left="360"/>
        <w:rPr>
          <w:b w:val="0"/>
          <w:bCs/>
          <w:i/>
          <w:iCs/>
          <w:sz w:val="16"/>
          <w:szCs w:val="16"/>
        </w:rPr>
      </w:pPr>
      <w:r>
        <w:rPr>
          <w:b w:val="0"/>
          <w:bCs/>
          <w:i/>
          <w:iCs/>
          <w:sz w:val="16"/>
          <w:szCs w:val="16"/>
        </w:rPr>
        <w:t>“(...). 9. Artículo 51, parcial</w:t>
      </w:r>
    </w:p>
    <w:p w:rsidR="00033B64" w:rsidRDefault="00033B64" w:rsidP="00033B64">
      <w:pPr>
        <w:ind w:left="360"/>
        <w:jc w:val="both"/>
        <w:rPr>
          <w:bCs/>
          <w:i/>
          <w:iCs/>
          <w:sz w:val="16"/>
          <w:szCs w:val="16"/>
        </w:rPr>
      </w:pPr>
    </w:p>
    <w:p w:rsidR="00033B64" w:rsidRDefault="00033B64" w:rsidP="00033B64">
      <w:pPr>
        <w:ind w:left="360"/>
        <w:jc w:val="both"/>
        <w:rPr>
          <w:bCs/>
          <w:i/>
          <w:iCs/>
          <w:sz w:val="16"/>
          <w:szCs w:val="16"/>
        </w:rPr>
      </w:pPr>
      <w:r>
        <w:rPr>
          <w:bCs/>
          <w:i/>
          <w:iCs/>
          <w:sz w:val="16"/>
          <w:szCs w:val="16"/>
        </w:rPr>
        <w:t xml:space="preserve">(...)., la Corte advierte que la alteración del orden interno que conduce a un llamado de atención, en las condiciones que se han indicado, se caracteriza por no afectar los deberes funcionales del servidor público, circunstancia que habilita que se prescinda de formalismos procesales. No obstante, lo dispuesto en el inciso segundo del artículo 51, en el sentido de que el llamado de atención se anotará en la hoja de vida, pierde de vista la ausencia de ilicitud sustancial de la conducta que condujo al llamado de atención pues no puede desconocerse que esa anotación le imprime a aquél un carácter sancionatorio. Ello es así al punto que cualquier persona que tenga acceso a la hoja de vida del servidor, no valorará ese llamado de atención como un mérito sino como un reproche que se le hizo al funcionario y es claro que esto influirá en el futuro de aquél. Esta consecuencia es irrazonable si se parte de considerar que el presupuesto que condiciona el llamado de atención y no la promoción de una actuación disciplinaria es la ausencia de ilicitud sustancial en el comportamiento. Por tal motivo, la Corte declarará inexequible la expresión “se anotará en la hoja de vida” que hace parte del inciso segundo del artículo 51. </w:t>
      </w:r>
    </w:p>
    <w:p w:rsidR="00033B64" w:rsidRDefault="00033B64" w:rsidP="00033B64">
      <w:pPr>
        <w:ind w:left="360"/>
        <w:jc w:val="both"/>
        <w:rPr>
          <w:bCs/>
          <w:i/>
          <w:iCs/>
          <w:sz w:val="16"/>
          <w:szCs w:val="16"/>
        </w:rPr>
      </w:pPr>
    </w:p>
    <w:p w:rsidR="00033B64" w:rsidRDefault="00033B64" w:rsidP="00033B64">
      <w:pPr>
        <w:ind w:left="360"/>
        <w:jc w:val="both"/>
        <w:rPr>
          <w:bCs/>
          <w:i/>
          <w:iCs/>
          <w:sz w:val="16"/>
          <w:szCs w:val="16"/>
        </w:rPr>
      </w:pPr>
      <w:r>
        <w:rPr>
          <w:bCs/>
          <w:i/>
          <w:iCs/>
          <w:sz w:val="16"/>
          <w:szCs w:val="16"/>
        </w:rPr>
        <w:t>Finalmente, si se tiene en cuenta que el fundamento de la institución del llamado de atención está constituido por la comisión de una conducta que  contraría en menor grado el orden administrativo interno sin llegar nunca a afectar los deberes funcionales del servidor, es manifiesta la inconstitucionalidad de una regla de derecho según la cual la reiteración en tal conducta genera formal actuación disciplinaria.</w:t>
      </w:r>
    </w:p>
    <w:p w:rsidR="00033B64" w:rsidRDefault="00033B64" w:rsidP="00033B64">
      <w:pPr>
        <w:ind w:left="360"/>
        <w:jc w:val="both"/>
        <w:rPr>
          <w:bCs/>
          <w:i/>
          <w:iCs/>
          <w:sz w:val="16"/>
          <w:szCs w:val="16"/>
        </w:rPr>
      </w:pPr>
    </w:p>
    <w:p w:rsidR="00033B64" w:rsidRDefault="00033B64" w:rsidP="00033B64">
      <w:pPr>
        <w:ind w:left="360"/>
        <w:jc w:val="both"/>
        <w:rPr>
          <w:bCs/>
          <w:i/>
          <w:iCs/>
          <w:sz w:val="16"/>
          <w:szCs w:val="16"/>
        </w:rPr>
      </w:pPr>
      <w:r>
        <w:rPr>
          <w:bCs/>
          <w:i/>
          <w:iCs/>
          <w:sz w:val="16"/>
          <w:szCs w:val="16"/>
        </w:rPr>
        <w:t xml:space="preserve">En efecto, una actuación de esta índole sólo puede promoverse si el servidor ha incurrido en un ilícito disciplinario y el fundamento de éste viene dado, según el artículo 5 de la Ley 734, por la afección del deber funcional sin justificación alguna. Luego, si el hecho </w:t>
      </w:r>
      <w:r>
        <w:rPr>
          <w:bCs/>
          <w:i/>
          <w:iCs/>
          <w:sz w:val="16"/>
          <w:szCs w:val="16"/>
        </w:rPr>
        <w:lastRenderedPageBreak/>
        <w:t>en el que incurre y reitera el funcionario se caracteriza precisamente por no estar dotado de ilicitud sustancial, ¿cómo puede promoverse una formal actuación si se sabe que no está satisfecha la exigencia de ilicitud sustancial de la conducta?.</w:t>
      </w:r>
    </w:p>
    <w:p w:rsidR="00033B64" w:rsidRDefault="00033B64" w:rsidP="00033B64">
      <w:pPr>
        <w:ind w:left="360"/>
        <w:jc w:val="both"/>
        <w:rPr>
          <w:bCs/>
          <w:i/>
          <w:iCs/>
          <w:sz w:val="16"/>
          <w:szCs w:val="16"/>
        </w:rPr>
      </w:pPr>
    </w:p>
    <w:p w:rsidR="00033B64" w:rsidRDefault="00033B64" w:rsidP="00033B64">
      <w:pPr>
        <w:ind w:left="360"/>
        <w:jc w:val="both"/>
        <w:rPr>
          <w:bCs/>
          <w:i/>
          <w:iCs/>
          <w:sz w:val="16"/>
          <w:szCs w:val="16"/>
        </w:rPr>
      </w:pPr>
      <w:r>
        <w:rPr>
          <w:bCs/>
          <w:i/>
          <w:iCs/>
          <w:sz w:val="16"/>
          <w:szCs w:val="16"/>
        </w:rPr>
        <w:t>La regla de derecho que se analiza pierde de vista que la suma de actos irrelevantes, desde el punto de vista de la ilicitud sustancial disciplinaria, es también irrelevante y que por ello con la sola reiteración de actos de esa índole no puede promoverse investigación disciplinaria alguna. Hacerlo implicaría generar un espacio para que al servidor se le reproche una falta disciplinaria a sabiendas de que en su obrar no concurre el presupuesto material de todo ilícito de esa naturaleza. Entonces, como no se satisface el presupuesto sustancial de la imputación disciplinaria, la Corte retirará del ordenamiento jurídico el inciso tercero del artículo 51 de la Ley 734 de 2002.</w:t>
      </w:r>
    </w:p>
    <w:p w:rsidR="00033B64" w:rsidRDefault="00033B64" w:rsidP="00033B64">
      <w:pPr>
        <w:ind w:left="360"/>
        <w:jc w:val="both"/>
        <w:rPr>
          <w:bCs/>
          <w:i/>
          <w:iCs/>
          <w:sz w:val="16"/>
          <w:szCs w:val="16"/>
        </w:rPr>
      </w:pPr>
    </w:p>
    <w:p w:rsidR="00033B64" w:rsidRDefault="00033B64" w:rsidP="00033B64">
      <w:pPr>
        <w:ind w:left="360"/>
        <w:jc w:val="both"/>
        <w:rPr>
          <w:bCs/>
          <w:i/>
          <w:iCs/>
          <w:sz w:val="16"/>
          <w:szCs w:val="16"/>
        </w:rPr>
      </w:pPr>
      <w:r>
        <w:rPr>
          <w:bCs/>
          <w:i/>
          <w:iCs/>
          <w:sz w:val="16"/>
          <w:szCs w:val="16"/>
        </w:rPr>
        <w:t>En este orden de ideas, la Corte declarará exequible el inciso primero del artículo 51 de la Ley 734 de 2002, salvo la expresión por escrito que se declarará inexequible. Declarará, de igual manera, exequible el inciso segundo del artículo 51 de  la misma ley, salvo la expresión se anotará en la hoja de vida y. Así mismo, declarará inexequible el inciso tercero del mismo artículo. (...)”.</w:t>
      </w:r>
    </w:p>
    <w:p w:rsidR="00033B64" w:rsidRDefault="00033B64" w:rsidP="00033B64">
      <w:pPr>
        <w:ind w:left="360"/>
        <w:jc w:val="both"/>
        <w:rPr>
          <w:rFonts w:cs="Arial"/>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C-124 de febrero 18 de 2003. MP. Jaime Araujo Rentería:</w:t>
      </w:r>
    </w:p>
    <w:p w:rsidR="00033B64" w:rsidRDefault="00033B64" w:rsidP="00033B64">
      <w:pPr>
        <w:pStyle w:val="Artculo"/>
        <w:spacing w:after="0" w:line="240" w:lineRule="auto"/>
        <w:rPr>
          <w:b/>
          <w:bCs/>
          <w:sz w:val="18"/>
          <w:szCs w:val="18"/>
        </w:rPr>
      </w:pPr>
    </w:p>
    <w:p w:rsidR="00033B64" w:rsidRDefault="00033B64" w:rsidP="00033B64">
      <w:pPr>
        <w:ind w:left="360"/>
        <w:jc w:val="both"/>
        <w:rPr>
          <w:i/>
          <w:iCs/>
          <w:sz w:val="16"/>
          <w:szCs w:val="16"/>
        </w:rPr>
      </w:pPr>
      <w:r>
        <w:rPr>
          <w:i/>
          <w:iCs/>
          <w:sz w:val="16"/>
          <w:szCs w:val="16"/>
        </w:rPr>
        <w:t>“(...). 4.3. Las normas acusadas no vulneran el principio de legalidad en materia disciplinaria</w:t>
      </w:r>
    </w:p>
    <w:p w:rsidR="00033B64" w:rsidRDefault="00033B64" w:rsidP="00033B64">
      <w:pPr>
        <w:pStyle w:val="BodyText21"/>
        <w:ind w:left="360"/>
        <w:rPr>
          <w:i/>
          <w:iCs/>
          <w:sz w:val="16"/>
          <w:szCs w:val="16"/>
        </w:rPr>
      </w:pPr>
    </w:p>
    <w:p w:rsidR="00033B64" w:rsidRDefault="00033B64" w:rsidP="00033B64">
      <w:pPr>
        <w:ind w:left="360"/>
        <w:jc w:val="both"/>
        <w:rPr>
          <w:i/>
          <w:iCs/>
          <w:sz w:val="16"/>
          <w:szCs w:val="16"/>
        </w:rPr>
      </w:pPr>
      <w:r>
        <w:rPr>
          <w:i/>
          <w:iCs/>
          <w:sz w:val="16"/>
          <w:szCs w:val="16"/>
        </w:rPr>
        <w:t>(…) Esta corporación en múltiples ocasiones ha señalado la potestad de configuración legislativa en materia penal, en los siguientes términos: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 mientras en el cumplimiento de la función legislativa no resulten contrariados los preceptos fundamentales, y sin perjuicio de lo que más adelante se expone sobre los límites de la norma positiva, bien puede el legislador crear o suprimir figuras delictivas,</w:t>
      </w:r>
      <w:r>
        <w:rPr>
          <w:i/>
          <w:iCs/>
          <w:sz w:val="16"/>
          <w:szCs w:val="16"/>
          <w:u w:val="single"/>
        </w:rPr>
        <w:t xml:space="preserve"> </w:t>
      </w:r>
      <w:r>
        <w:rPr>
          <w:i/>
          <w:iCs/>
          <w:sz w:val="16"/>
          <w:szCs w:val="16"/>
        </w:rPr>
        <w:t>introducir clasificaciones entre ellas, establecer modalidades punitivas, graduar las penas aplicables, fijar la clase y magnitud de éstas con arreglo a criterios de agravación o atenuación de los comportamientos penalizados</w:t>
      </w:r>
      <w:r>
        <w:rPr>
          <w:i/>
          <w:iCs/>
          <w:sz w:val="16"/>
          <w:szCs w:val="16"/>
          <w:u w:val="single"/>
        </w:rPr>
        <w:t>,</w:t>
      </w:r>
      <w:r>
        <w:rPr>
          <w:i/>
          <w:iCs/>
          <w:sz w:val="16"/>
          <w:szCs w:val="16"/>
        </w:rPr>
        <w:t xml:space="preserve"> todo de acuerdo con la apreciación, análisis y ponderación que efectúe acerca de los fenómenos de la vida social y del mayor o menor daño que ciertos comportamientos puedan estar causando o llegar a causar en el conglomerado.</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“Quien expide  la ley debe gozar de atribuciones suficientes -que a la vez comprometen su responsabilidad- para adecuar razonablemente las penas, según los diversos elementos que inciden en las conductas proscritas. La norma absoluta, que no establece distinciones, que otorga el mismo trato jurídico a situaciones diferentes, podría ser objeto de glosa, con mayor propiedad, por romper la igualdad y por desvirtuar el concepto de justicia, que aquélla orientada a la gradación y distinción fundada en hipótesis diversas.”.</w:t>
      </w:r>
      <w:r>
        <w:rPr>
          <w:rStyle w:val="Refdenotaalpie"/>
          <w:i/>
          <w:iCs/>
          <w:sz w:val="16"/>
          <w:szCs w:val="16"/>
        </w:rPr>
        <w:footnoteReference w:id="93"/>
      </w:r>
      <w:r>
        <w:rPr>
          <w:i/>
          <w:iCs/>
          <w:sz w:val="16"/>
          <w:szCs w:val="16"/>
        </w:rPr>
        <w:t xml:space="preserve">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Este criterio es aplicable de modo general en el campo del Derecho Sancionatorio y, por tanto, en el ámbito del Derecho Disciplinario, sobre el cual la Corte expresó recientemente:</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“De las consideraciones anteriores se desprende entonces que las normas disciplinarias tienen un complemento normativo compuesto por disposiciones que contienen prohibiciones, mandatos y deberes, al cual debe remitirse el operador disciplinario para imponer las sanciones correspondientes, circunstancia que sin vulnerar los derechos de los procesados</w:t>
      </w:r>
      <w:r>
        <w:rPr>
          <w:rStyle w:val="Refdenotaalpie"/>
          <w:i/>
          <w:iCs/>
          <w:sz w:val="16"/>
          <w:szCs w:val="16"/>
        </w:rPr>
        <w:footnoteReference w:id="94"/>
      </w:r>
      <w:r>
        <w:rPr>
          <w:i/>
          <w:iCs/>
          <w:sz w:val="16"/>
          <w:szCs w:val="16"/>
        </w:rPr>
        <w:t xml:space="preserve"> permite una mayor adaptación del derecho disciplinario a sus objetivos. Así mismo cabe concluir que la infracción disciplinaria siempre supone la existencia de un deber cuyo olvido, incumplimiento o desconocimiento genera la respuesta represiva del Estado y que dado que el propósito último del régimen disciplinario es la protección de la correcta marcha de la Administración Pública, es necesario garantizar de manera efectiva la observancia juiciosa de los deberes de servicio asignados a los funcionarios del Estado mediante la sanción de cualquier omisión o extralimitación en su cumplimiento, por lo que la negligencia, la imprudencia, la falta de cuidado y la impericia pueden ser sancionados en este campo en cuanto impliquen la vulneración de los deberes funcionales de quienes cumplen funciones públicas”. </w:t>
      </w:r>
      <w:r>
        <w:rPr>
          <w:rStyle w:val="Refdenotaalpie"/>
          <w:i/>
          <w:iCs/>
          <w:sz w:val="16"/>
          <w:szCs w:val="16"/>
        </w:rPr>
        <w:footnoteReference w:id="95"/>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En consecuencia, el cargo no prospera.</w:t>
      </w:r>
    </w:p>
    <w:p w:rsidR="00033B64" w:rsidRDefault="00033B64" w:rsidP="00033B64">
      <w:pPr>
        <w:ind w:left="360"/>
        <w:jc w:val="both"/>
        <w:rPr>
          <w:i/>
          <w:iCs/>
          <w:sz w:val="16"/>
          <w:szCs w:val="16"/>
        </w:rPr>
      </w:pPr>
      <w:r>
        <w:rPr>
          <w:i/>
          <w:iCs/>
          <w:sz w:val="16"/>
          <w:szCs w:val="16"/>
        </w:rPr>
        <w:t xml:space="preserve"> </w:t>
      </w:r>
    </w:p>
    <w:p w:rsidR="00033B64" w:rsidRDefault="00033B64" w:rsidP="00033B64">
      <w:pPr>
        <w:ind w:left="360"/>
        <w:jc w:val="both"/>
        <w:rPr>
          <w:i/>
          <w:iCs/>
          <w:sz w:val="16"/>
          <w:szCs w:val="16"/>
        </w:rPr>
      </w:pPr>
      <w:r>
        <w:rPr>
          <w:i/>
          <w:iCs/>
          <w:sz w:val="16"/>
          <w:szCs w:val="16"/>
        </w:rPr>
        <w:t>4.3.3. Con base en lo expuesto, se ordenará:</w:t>
      </w:r>
    </w:p>
    <w:p w:rsidR="00033B64" w:rsidRDefault="00033B64" w:rsidP="00033B64">
      <w:pPr>
        <w:ind w:left="360"/>
        <w:jc w:val="both"/>
        <w:rPr>
          <w:i/>
          <w:iCs/>
          <w:sz w:val="16"/>
          <w:szCs w:val="16"/>
        </w:rPr>
      </w:pPr>
    </w:p>
    <w:p w:rsidR="00033B64" w:rsidRDefault="00033B64" w:rsidP="00033B64">
      <w:pPr>
        <w:ind w:left="360"/>
        <w:jc w:val="both"/>
        <w:rPr>
          <w:rFonts w:cs="Arial"/>
          <w:sz w:val="16"/>
          <w:szCs w:val="16"/>
        </w:rPr>
      </w:pPr>
      <w:r>
        <w:rPr>
          <w:i/>
          <w:iCs/>
          <w:sz w:val="16"/>
          <w:szCs w:val="16"/>
        </w:rPr>
        <w:t>(...). ii) Estarse a lo resuelto en la Sentencia C- 1076 de 2002, que declaró exequible el inciso 1º del Art. 51 de la Ley 734 de 2002, salvo la expresión “por escrito”, que declaró  inexequible, y que, también, declaró inexequible el inciso 3º del mismo artículo.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ind w:left="360"/>
        <w:jc w:val="both"/>
        <w:rPr>
          <w:i/>
          <w:iCs/>
          <w:color w:val="000000"/>
          <w:sz w:val="16"/>
          <w:szCs w:val="16"/>
        </w:rPr>
      </w:pPr>
      <w:r>
        <w:rPr>
          <w:i/>
          <w:iCs/>
          <w:color w:val="000000"/>
          <w:sz w:val="16"/>
          <w:szCs w:val="16"/>
        </w:rPr>
        <w:t>“(...). La nueva disposición no formaba parte del régimen disciplinario anterior, es absolutamente nueva y sobre ella podemos plantearnos los siguientes interrogantes:</w:t>
      </w:r>
    </w:p>
    <w:p w:rsidR="00033B64" w:rsidRDefault="00033B64" w:rsidP="00033B64">
      <w:pPr>
        <w:ind w:left="360"/>
        <w:jc w:val="both"/>
        <w:rPr>
          <w:i/>
          <w:iCs/>
          <w:color w:val="000000"/>
          <w:sz w:val="16"/>
          <w:szCs w:val="16"/>
        </w:rPr>
      </w:pPr>
    </w:p>
    <w:p w:rsidR="00033B64" w:rsidRDefault="00033B64" w:rsidP="00033B64">
      <w:pPr>
        <w:numPr>
          <w:ilvl w:val="0"/>
          <w:numId w:val="18"/>
        </w:numPr>
        <w:ind w:left="360" w:firstLine="0"/>
        <w:jc w:val="both"/>
        <w:rPr>
          <w:i/>
          <w:iCs/>
          <w:color w:val="000000"/>
          <w:sz w:val="16"/>
          <w:szCs w:val="16"/>
        </w:rPr>
      </w:pPr>
      <w:r>
        <w:rPr>
          <w:i/>
          <w:iCs/>
          <w:color w:val="000000"/>
          <w:sz w:val="16"/>
          <w:szCs w:val="16"/>
        </w:rPr>
        <w:t>¿Cuáles serían los “hechos que contraríen en menor grado el orden administrativo al interior de cada dependencia sin afectar sustancialmente los deberes funcionales”?.</w:t>
      </w:r>
    </w:p>
    <w:p w:rsidR="00033B64" w:rsidRDefault="00033B64" w:rsidP="00033B64">
      <w:pPr>
        <w:ind w:left="360"/>
        <w:jc w:val="both"/>
        <w:rPr>
          <w:i/>
          <w:iCs/>
          <w:color w:val="000000"/>
          <w:sz w:val="16"/>
          <w:szCs w:val="16"/>
        </w:rPr>
      </w:pPr>
      <w:r>
        <w:rPr>
          <w:i/>
          <w:iCs/>
          <w:color w:val="000000"/>
          <w:sz w:val="16"/>
          <w:szCs w:val="16"/>
        </w:rPr>
        <w:t>Suponemos que los que estén calificados por debajo de las faltes leves culposas.</w:t>
      </w:r>
    </w:p>
    <w:p w:rsidR="00033B64" w:rsidRDefault="00033B64" w:rsidP="00033B64">
      <w:pPr>
        <w:numPr>
          <w:ilvl w:val="0"/>
          <w:numId w:val="18"/>
        </w:numPr>
        <w:ind w:left="360" w:firstLine="0"/>
        <w:jc w:val="both"/>
        <w:rPr>
          <w:i/>
          <w:iCs/>
          <w:color w:val="000000"/>
          <w:sz w:val="16"/>
          <w:szCs w:val="16"/>
        </w:rPr>
      </w:pPr>
      <w:r>
        <w:rPr>
          <w:i/>
          <w:iCs/>
          <w:color w:val="000000"/>
          <w:sz w:val="16"/>
          <w:szCs w:val="16"/>
        </w:rPr>
        <w:t>¿Cuáles serían?</w:t>
      </w:r>
    </w:p>
    <w:p w:rsidR="00033B64" w:rsidRDefault="00033B64" w:rsidP="00033B64">
      <w:pPr>
        <w:ind w:left="360"/>
        <w:jc w:val="both"/>
        <w:rPr>
          <w:i/>
          <w:iCs/>
          <w:color w:val="000000"/>
          <w:sz w:val="16"/>
          <w:szCs w:val="16"/>
        </w:rPr>
      </w:pPr>
      <w:r>
        <w:rPr>
          <w:i/>
          <w:iCs/>
          <w:color w:val="000000"/>
          <w:sz w:val="16"/>
          <w:szCs w:val="16"/>
        </w:rPr>
        <w:t>No atinamos a responder.</w:t>
      </w:r>
    </w:p>
    <w:p w:rsidR="00033B64" w:rsidRDefault="00033B64" w:rsidP="00033B64">
      <w:pPr>
        <w:numPr>
          <w:ilvl w:val="0"/>
          <w:numId w:val="18"/>
        </w:numPr>
        <w:ind w:left="360" w:firstLine="0"/>
        <w:jc w:val="both"/>
        <w:rPr>
          <w:i/>
          <w:iCs/>
          <w:color w:val="000000"/>
          <w:sz w:val="16"/>
          <w:szCs w:val="16"/>
        </w:rPr>
      </w:pPr>
      <w:r>
        <w:rPr>
          <w:i/>
          <w:iCs/>
          <w:color w:val="000000"/>
          <w:sz w:val="16"/>
          <w:szCs w:val="16"/>
        </w:rPr>
        <w:t>Será que el artículo se refiere a la antijuridicidad material para poder hacer el correspondiente juicio de valor?</w:t>
      </w:r>
    </w:p>
    <w:p w:rsidR="00033B64" w:rsidRDefault="00033B64" w:rsidP="00033B64">
      <w:pPr>
        <w:ind w:left="360"/>
        <w:jc w:val="both"/>
        <w:rPr>
          <w:i/>
          <w:iCs/>
          <w:color w:val="000000"/>
          <w:sz w:val="16"/>
          <w:szCs w:val="16"/>
        </w:rPr>
      </w:pPr>
      <w:r>
        <w:rPr>
          <w:i/>
          <w:iCs/>
          <w:color w:val="000000"/>
          <w:sz w:val="16"/>
          <w:szCs w:val="16"/>
        </w:rPr>
        <w:t>Pensamos que si, porque se trata de indagar si los hechos contrarían “en menor grado el orden administrativo… sin afectar sustancialmente los deberes funcionales…”.</w:t>
      </w:r>
    </w:p>
    <w:p w:rsidR="00033B64" w:rsidRDefault="00033B64" w:rsidP="00033B64">
      <w:pPr>
        <w:numPr>
          <w:ilvl w:val="0"/>
          <w:numId w:val="18"/>
        </w:numPr>
        <w:ind w:left="360" w:firstLine="0"/>
        <w:jc w:val="both"/>
        <w:rPr>
          <w:i/>
          <w:iCs/>
          <w:color w:val="000000"/>
          <w:sz w:val="16"/>
          <w:szCs w:val="16"/>
        </w:rPr>
      </w:pPr>
      <w:r>
        <w:rPr>
          <w:i/>
          <w:iCs/>
          <w:color w:val="000000"/>
          <w:sz w:val="16"/>
          <w:szCs w:val="16"/>
        </w:rPr>
        <w:t>En qué clase de falta incurre el servidor público que reitera los mismos hechos que contrariaron en menor grado el orden administrativo sin afectar sustancialmente los deberes funcionales?</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No podríamos responder, por cuanto el hecho seguirá contrariando “en menor grado el orden administrativo… sin afectar sustancialmente los deberes funcionales…”, razón que nos indica la imposibilidad de iniciar “formal actuación disciplinaria”.</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Es bueno advertir que esta disposición también genera poder ilimitado al disciplinador, lo cual va en contravía de los principios que orientan el derecho administrativo disciplinario y con gran especialidad el de la garantía de la función pública. Igualmente la nueva norma contraviene el principio de legalidad al permitirle al funcionario competente crear conductas para poder adecuar “un comportamiento que contraría en menor grado el orden administrativo sin que afecte sustancialmente los deberes funcionales”, las cuales por el momento no forman parte del nuevo Código Disciplinario Único o Ley 734 de febrero 5 de 2002.</w:t>
      </w:r>
    </w:p>
    <w:p w:rsidR="00033B64" w:rsidRDefault="00033B64" w:rsidP="00033B64">
      <w:pPr>
        <w:ind w:left="360"/>
        <w:jc w:val="both"/>
        <w:rPr>
          <w:i/>
          <w:iCs/>
          <w:color w:val="000000"/>
          <w:sz w:val="16"/>
          <w:szCs w:val="16"/>
        </w:rPr>
      </w:pPr>
    </w:p>
    <w:p w:rsidR="00033B64" w:rsidRDefault="00033B64" w:rsidP="00033B64">
      <w:pPr>
        <w:ind w:left="360"/>
        <w:jc w:val="both"/>
        <w:rPr>
          <w:rFonts w:cs="Arial"/>
          <w:color w:val="000000"/>
          <w:sz w:val="16"/>
          <w:szCs w:val="16"/>
        </w:rPr>
      </w:pPr>
      <w:r>
        <w:rPr>
          <w:i/>
          <w:iCs/>
          <w:color w:val="000000"/>
          <w:sz w:val="16"/>
          <w:szCs w:val="16"/>
        </w:rPr>
        <w:t>Finalmente es importante precisar que la norma vulnera el artículo 29 de la Carta Política, habida cuenta que el llamado de atención, escrito, a la hoja de vida, deja sin el derecho de defensa al servidor público contra el cual se dirige por no disponer él de los mecanismos de contradicción hacia el mismo, así sea de menor monta el hecho endilgado, pues es una actuación administrativa y el debido proceso, lamentablemente, se aplica a “toda clase de actuaciones administrativas”. (...)”.</w:t>
      </w:r>
      <w:r>
        <w:rPr>
          <w:rStyle w:val="Refdenotaalpie"/>
          <w:rFonts w:cs="Arial"/>
          <w:sz w:val="16"/>
          <w:szCs w:val="16"/>
        </w:rPr>
        <w:footnoteReference w:id="96"/>
      </w:r>
    </w:p>
    <w:p w:rsidR="00033B64" w:rsidRDefault="00033B64" w:rsidP="00033B64">
      <w:pPr>
        <w:pStyle w:val="Artculo"/>
        <w:spacing w:after="0" w:line="240" w:lineRule="auto"/>
        <w:rPr>
          <w:color w:val="auto"/>
        </w:rPr>
      </w:pPr>
    </w:p>
    <w:p w:rsidR="00033B64" w:rsidRDefault="00033B64" w:rsidP="00033B64">
      <w:pPr>
        <w:pStyle w:val="Artculo"/>
        <w:spacing w:after="0" w:line="240" w:lineRule="auto"/>
        <w:rPr>
          <w:color w:val="auto"/>
        </w:rPr>
      </w:pPr>
    </w:p>
    <w:p w:rsidR="00033B64" w:rsidRDefault="00033B64" w:rsidP="00033B64">
      <w:pPr>
        <w:pStyle w:val="Artculo"/>
        <w:spacing w:after="0" w:line="240" w:lineRule="auto"/>
        <w:jc w:val="center"/>
        <w:rPr>
          <w:color w:val="auto"/>
          <w:lang w:val="es-CO"/>
        </w:rPr>
      </w:pPr>
      <w:r>
        <w:rPr>
          <w:color w:val="auto"/>
          <w:lang w:val="es-CO"/>
        </w:rPr>
        <w:t>Libro III</w:t>
      </w:r>
      <w:r>
        <w:rPr>
          <w:color w:val="auto"/>
        </w:rPr>
        <w:fldChar w:fldCharType="begin"/>
      </w:r>
      <w:r>
        <w:rPr>
          <w:rFonts w:ascii="Times New Roman" w:hAnsi="Times New Roman"/>
          <w:lang w:val="es-CO"/>
        </w:rPr>
        <w:instrText>tc “</w:instrText>
      </w:r>
      <w:r>
        <w:rPr>
          <w:color w:val="auto"/>
          <w:lang w:val="es-CO"/>
        </w:rPr>
        <w:instrText>Libro III”</w:instrText>
      </w:r>
      <w:r>
        <w:rPr>
          <w:color w:val="auto"/>
        </w:rPr>
        <w:fldChar w:fldCharType="end"/>
      </w:r>
    </w:p>
    <w:p w:rsidR="00033B64" w:rsidRDefault="00033B64" w:rsidP="00033B64">
      <w:pPr>
        <w:pStyle w:val="Artculo"/>
        <w:spacing w:after="0" w:line="240" w:lineRule="auto"/>
        <w:jc w:val="center"/>
        <w:rPr>
          <w:b/>
          <w:bCs/>
          <w:color w:val="auto"/>
          <w:lang w:val="es-C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Régimen Especial</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Régimen Especial</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Título I</w:t>
      </w:r>
      <w:r>
        <w:rPr>
          <w:color w:val="auto"/>
        </w:rPr>
        <w:fldChar w:fldCharType="begin"/>
      </w:r>
      <w:r>
        <w:instrText>tc “</w:instrText>
      </w:r>
      <w:r>
        <w:rPr>
          <w:color w:val="auto"/>
        </w:rPr>
        <w:instrText>Título I”</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Régimen de los Particulares</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Régimen de los Particulares</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Primero</w:t>
      </w:r>
      <w:r>
        <w:rPr>
          <w:color w:val="auto"/>
        </w:rPr>
        <w:fldChar w:fldCharType="begin"/>
      </w:r>
      <w:r>
        <w:instrText>tc “</w:instrText>
      </w:r>
      <w:r>
        <w:rPr>
          <w:color w:val="auto"/>
        </w:rPr>
        <w:instrText>Capítulo Primero”</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Ámbito de Aplicación</w:t>
      </w:r>
    </w:p>
    <w:p w:rsidR="00033B64" w:rsidRDefault="00033B64" w:rsidP="00033B64">
      <w:pPr>
        <w:pStyle w:val="Artculo"/>
        <w:spacing w:after="0" w:line="240" w:lineRule="auto"/>
        <w:jc w:val="center"/>
        <w:rPr>
          <w:color w:val="auto"/>
        </w:rPr>
      </w:pPr>
      <w:r>
        <w:rPr>
          <w:b/>
          <w:bCs/>
          <w:color w:val="auto"/>
        </w:rPr>
        <w:fldChar w:fldCharType="begin"/>
      </w:r>
      <w:r>
        <w:instrText>tc “</w:instrText>
      </w:r>
      <w:r>
        <w:rPr>
          <w:b/>
          <w:bCs/>
          <w:color w:val="auto"/>
        </w:rPr>
        <w:instrText>Ámbito de Aplicación</w:instrText>
      </w:r>
      <w:r>
        <w:rPr>
          <w:color w:val="auto"/>
        </w:rPr>
        <w:instrText>”</w:instrText>
      </w:r>
      <w:r>
        <w:rPr>
          <w:b/>
          <w:bCs/>
          <w:color w:val="auto"/>
        </w:rPr>
        <w:fldChar w:fldCharType="end"/>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b/>
          <w:bCs/>
          <w:color w:val="auto"/>
          <w:sz w:val="18"/>
          <w:szCs w:val="18"/>
        </w:rPr>
      </w:pPr>
      <w:r>
        <w:rPr>
          <w:b/>
          <w:bCs/>
          <w:color w:val="auto"/>
          <w:sz w:val="18"/>
          <w:szCs w:val="18"/>
        </w:rPr>
        <w:t xml:space="preserve">Artículo 52. </w:t>
      </w:r>
      <w:r w:rsidRPr="00033B64">
        <w:rPr>
          <w:b/>
          <w:bCs/>
          <w:color w:val="auto"/>
          <w:sz w:val="18"/>
          <w:szCs w:val="18"/>
          <w14:shadow w14:blurRad="50800" w14:dist="38100" w14:dir="2700000" w14:sx="100000" w14:sy="100000" w14:kx="0" w14:ky="0" w14:algn="tl">
            <w14:srgbClr w14:val="000000">
              <w14:alpha w14:val="60000"/>
            </w14:srgbClr>
          </w14:shadow>
        </w:rPr>
        <w:t>Normas aplicables</w:t>
      </w:r>
      <w:r>
        <w:rPr>
          <w:color w:val="auto"/>
          <w:sz w:val="18"/>
          <w:szCs w:val="18"/>
        </w:rPr>
        <w:t>. El régimen disciplinario para los particulares comprende la determinación de los sujetos disciplinables, las inhabilidades, impedimentos, incompatibilidades y conflicto de intereses, y el catálogo especial de faltas imputables a los mismos.</w:t>
      </w:r>
      <w:r>
        <w:rPr>
          <w:color w:val="auto"/>
          <w:sz w:val="18"/>
          <w:szCs w:val="18"/>
        </w:rPr>
        <w:fldChar w:fldCharType="begin"/>
      </w:r>
      <w:r>
        <w:rPr>
          <w:sz w:val="18"/>
          <w:szCs w:val="18"/>
        </w:rPr>
        <w:instrText>tc “</w:instrText>
      </w:r>
      <w:r>
        <w:rPr>
          <w:b/>
          <w:bCs/>
          <w:color w:val="auto"/>
          <w:sz w:val="18"/>
          <w:szCs w:val="18"/>
        </w:rPr>
        <w:instrText>Artículo 52. Normas aplicables</w:instrText>
      </w:r>
      <w:r>
        <w:rPr>
          <w:color w:val="auto"/>
          <w:sz w:val="18"/>
          <w:szCs w:val="18"/>
        </w:rPr>
        <w:instrText>. El régimen disciplinario para los particulares comprende la determinación de los sujetos disciplinables, las inhabilidades, impedimentos, incompatibilidades y conflicto de intereses, y el catálogo especial de faltas imputables a los mismos.</w:instrText>
      </w:r>
      <w:r>
        <w:rPr>
          <w:b/>
          <w:bCs/>
          <w:color w:val="auto"/>
          <w:sz w:val="18"/>
          <w:szCs w:val="18"/>
        </w:rPr>
        <w:instrText>”</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2º (2), 6º y 123 (3); </w:t>
      </w:r>
      <w:r>
        <w:rPr>
          <w:b/>
          <w:bCs/>
          <w:sz w:val="14"/>
          <w:szCs w:val="14"/>
        </w:rPr>
        <w:t xml:space="preserve">CDU: </w:t>
      </w:r>
      <w:r>
        <w:rPr>
          <w:sz w:val="14"/>
          <w:szCs w:val="14"/>
        </w:rPr>
        <w:t>Arts. 66 (2), 75 (2 y 3), 172 (7) y 173 (4).</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rPr>
          <w:b/>
          <w:bCs/>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53. </w:t>
      </w:r>
      <w:r w:rsidRPr="00033B64">
        <w:rPr>
          <w:b/>
          <w:bCs/>
          <w:color w:val="auto"/>
          <w:sz w:val="18"/>
          <w:szCs w:val="18"/>
          <w14:shadow w14:blurRad="50800" w14:dist="38100" w14:dir="2700000" w14:sx="100000" w14:sy="100000" w14:kx="0" w14:ky="0" w14:algn="tl">
            <w14:srgbClr w14:val="000000">
              <w14:alpha w14:val="60000"/>
            </w14:srgbClr>
          </w14:shadow>
        </w:rPr>
        <w:t>Sujetos disciplinables</w:t>
      </w:r>
      <w:r>
        <w:rPr>
          <w:b/>
          <w:bCs/>
          <w:color w:val="auto"/>
          <w:sz w:val="18"/>
          <w:szCs w:val="18"/>
        </w:rPr>
        <w:t>.</w:t>
      </w:r>
      <w:r>
        <w:rPr>
          <w:color w:val="auto"/>
          <w:sz w:val="18"/>
          <w:szCs w:val="18"/>
        </w:rPr>
        <w:t xml:space="preserve"> El presente régimen se aplica a los </w:t>
      </w:r>
      <w:r>
        <w:rPr>
          <w:bCs/>
          <w:i/>
          <w:iCs/>
          <w:color w:val="auto"/>
          <w:sz w:val="18"/>
          <w:szCs w:val="18"/>
        </w:rPr>
        <w:t>particulares que cumplan labores de interventoría en los contratos estatales</w:t>
      </w:r>
      <w:r>
        <w:rPr>
          <w:color w:val="auto"/>
          <w:sz w:val="18"/>
          <w:szCs w:val="18"/>
        </w:rPr>
        <w:t xml:space="preserve">; que ejerzan funciones públicas en lo que tiene que ver con éstas; </w:t>
      </w:r>
      <w:r>
        <w:rPr>
          <w:i/>
          <w:iCs/>
          <w:color w:val="auto"/>
          <w:sz w:val="18"/>
          <w:szCs w:val="18"/>
        </w:rPr>
        <w:t>presten servicios públicos a cargo del Estado, de los contemplados en el artículo 366 de la Constitución Política</w:t>
      </w:r>
      <w:r>
        <w:rPr>
          <w:color w:val="auto"/>
          <w:position w:val="6"/>
          <w:sz w:val="18"/>
          <w:szCs w:val="18"/>
        </w:rPr>
        <w:t> </w:t>
      </w:r>
      <w:r>
        <w:rPr>
          <w:color w:val="auto"/>
          <w:sz w:val="18"/>
          <w:szCs w:val="18"/>
        </w:rPr>
        <w:t xml:space="preserve">o administren recursos de éste, salvo las empresas de economía mixta que se rijan por el régimen privado. </w:t>
      </w:r>
      <w:r>
        <w:rPr>
          <w:color w:val="auto"/>
          <w:sz w:val="18"/>
          <w:szCs w:val="18"/>
        </w:rPr>
        <w:fldChar w:fldCharType="begin"/>
      </w:r>
      <w:r>
        <w:rPr>
          <w:sz w:val="18"/>
          <w:szCs w:val="18"/>
        </w:rPr>
        <w:instrText>tc “</w:instrText>
      </w:r>
      <w:r>
        <w:rPr>
          <w:b/>
          <w:bCs/>
          <w:color w:val="auto"/>
          <w:sz w:val="18"/>
          <w:szCs w:val="18"/>
        </w:rPr>
        <w:instrText>Artículo 53. Sujetos disciplinables.</w:instrText>
      </w:r>
      <w:r>
        <w:rPr>
          <w:color w:val="auto"/>
          <w:sz w:val="18"/>
          <w:szCs w:val="18"/>
        </w:rPr>
        <w:instrText xml:space="preserve"> El presente régimen se aplica a los </w:instrText>
      </w:r>
      <w:r>
        <w:rPr>
          <w:b/>
          <w:bCs/>
          <w:color w:val="auto"/>
          <w:sz w:val="18"/>
          <w:szCs w:val="18"/>
          <w:u w:val="single"/>
        </w:rPr>
        <w:instrText>particulares que cumplan labores de interventoría en los contratos estatales</w:instrText>
      </w:r>
      <w:r>
        <w:rPr>
          <w:color w:val="auto"/>
          <w:sz w:val="18"/>
          <w:szCs w:val="18"/>
        </w:rPr>
        <w:instrText xml:space="preserve">; que ejerzan funciones públicas en lo que tiene que ver con éstas; </w:instrText>
      </w:r>
      <w:r>
        <w:rPr>
          <w:color w:val="auto"/>
          <w:sz w:val="18"/>
          <w:szCs w:val="18"/>
          <w:u w:val="single"/>
        </w:rPr>
        <w:instrText>presten servicios públicos a cargo del Estado, de los contemplados en el artículo 366 de la Constitución Política</w:instrText>
      </w:r>
      <w:r>
        <w:rPr>
          <w:color w:val="auto"/>
          <w:position w:val="6"/>
          <w:sz w:val="18"/>
          <w:szCs w:val="18"/>
        </w:rPr>
        <w:instrText> </w:instrText>
      </w:r>
      <w:r>
        <w:rPr>
          <w:color w:val="auto"/>
          <w:sz w:val="18"/>
          <w:szCs w:val="18"/>
        </w:rPr>
        <w:instrText>o administren recursos de éste, salvo las empresas de economía mixta que se rijan por el régimen privado</w:instrText>
      </w:r>
      <w:r>
        <w:rPr>
          <w:color w:val="auto"/>
          <w:position w:val="6"/>
          <w:sz w:val="18"/>
          <w:szCs w:val="18"/>
        </w:rPr>
        <w:instrText>1</w:instrText>
      </w:r>
      <w:r>
        <w:rPr>
          <w:color w:val="auto"/>
          <w:sz w:val="18"/>
          <w:szCs w:val="18"/>
        </w:rPr>
        <w:instrText>. “</w:instrText>
      </w:r>
      <w:r>
        <w:rPr>
          <w:color w:val="auto"/>
          <w:sz w:val="18"/>
          <w:szCs w:val="18"/>
        </w:rPr>
        <w:fldChar w:fldCharType="end"/>
      </w:r>
    </w:p>
    <w:p w:rsidR="00033B64" w:rsidRDefault="00033B64" w:rsidP="00033B64">
      <w:pPr>
        <w:pStyle w:val="Artculo"/>
        <w:shd w:val="clear" w:color="auto" w:fill="CCCCCC"/>
        <w:spacing w:after="0" w:line="240" w:lineRule="auto"/>
        <w:rPr>
          <w:bCs/>
          <w:color w:val="auto"/>
          <w:sz w:val="18"/>
          <w:szCs w:val="18"/>
          <w:u w:val="single"/>
        </w:rPr>
      </w:pPr>
    </w:p>
    <w:p w:rsidR="00033B64" w:rsidRDefault="00033B64" w:rsidP="00033B64">
      <w:pPr>
        <w:pStyle w:val="Artculo"/>
        <w:shd w:val="clear" w:color="auto" w:fill="CCCCCC"/>
        <w:spacing w:after="0" w:line="240" w:lineRule="auto"/>
        <w:rPr>
          <w:color w:val="auto"/>
          <w:sz w:val="18"/>
          <w:szCs w:val="18"/>
        </w:rPr>
      </w:pPr>
      <w:r>
        <w:rPr>
          <w:bCs/>
          <w:i/>
          <w:iCs/>
          <w:color w:val="auto"/>
          <w:sz w:val="18"/>
          <w:szCs w:val="18"/>
        </w:rPr>
        <w:t>Cuando se trate de personas jurídicas la responsabilidad disciplinaria será exigible del representante legal</w:t>
      </w:r>
      <w:r>
        <w:rPr>
          <w:color w:val="auto"/>
          <w:sz w:val="18"/>
          <w:szCs w:val="18"/>
        </w:rPr>
        <w:t xml:space="preserve"> o de los miembros de la Junta Directiva.</w:t>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r>
        <w:rPr>
          <w:i/>
          <w:sz w:val="14"/>
          <w:szCs w:val="14"/>
        </w:rPr>
        <w:t xml:space="preserve"> “bajo</w:t>
      </w:r>
      <w:r>
        <w:rPr>
          <w:sz w:val="14"/>
          <w:szCs w:val="14"/>
        </w:rPr>
        <w:t xml:space="preserve"> </w:t>
      </w:r>
      <w:r>
        <w:rPr>
          <w:i/>
          <w:iCs/>
          <w:sz w:val="14"/>
          <w:szCs w:val="14"/>
        </w:rPr>
        <w:t>el entendido que la falta le fuere imputable por el incumplimiento de los deberes funcionales.”</w:t>
      </w:r>
      <w:r>
        <w:rPr>
          <w:i/>
          <w:iCs/>
          <w:sz w:val="14"/>
          <w:szCs w:val="14"/>
        </w:rPr>
        <w:softHyphen/>
      </w:r>
    </w:p>
    <w:p w:rsidR="00033B64" w:rsidRDefault="00033B64" w:rsidP="00033B64">
      <w:pPr>
        <w:pStyle w:val="menor"/>
        <w:spacing w:before="0" w:after="0" w:line="240" w:lineRule="auto"/>
        <w:rPr>
          <w:sz w:val="14"/>
          <w:szCs w:val="14"/>
        </w:rPr>
      </w:pPr>
    </w:p>
    <w:p w:rsidR="00033B64" w:rsidRDefault="00033B64" w:rsidP="00033B64">
      <w:pPr>
        <w:pStyle w:val="menor"/>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C-037 de enero 28 de 2003,</w:t>
      </w:r>
      <w:r>
        <w:rPr>
          <w:sz w:val="14"/>
          <w:szCs w:val="14"/>
        </w:rPr>
        <w:t xml:space="preserve"> siendo Magistrado Ponente Álvaro Tafur Gálvis</w:t>
      </w:r>
      <w:r>
        <w:rPr>
          <w:smallCaps/>
          <w:sz w:val="14"/>
          <w:szCs w:val="14"/>
        </w:rPr>
        <w:t>,</w:t>
      </w:r>
      <w:r>
        <w:rPr>
          <w:sz w:val="14"/>
          <w:szCs w:val="14"/>
        </w:rPr>
        <w:t xml:space="preserve"> declaró </w:t>
      </w:r>
      <w:r>
        <w:rPr>
          <w:i/>
          <w:iCs/>
          <w:sz w:val="14"/>
          <w:szCs w:val="14"/>
        </w:rPr>
        <w:t>exequible</w:t>
      </w:r>
      <w:r>
        <w:rPr>
          <w:sz w:val="14"/>
          <w:szCs w:val="14"/>
        </w:rPr>
        <w:t xml:space="preserve"> lo que está en letras </w:t>
      </w:r>
      <w:r>
        <w:rPr>
          <w:i/>
          <w:iCs/>
          <w:sz w:val="14"/>
          <w:szCs w:val="14"/>
        </w:rPr>
        <w:t>inclinadas “bajo el entendido de que el particular que preste un servicio público, solo es disciplinable cuando ejerza una función pública que implique la manifestación de las potestades inherentes al Estado, y éstas sean asignadas explícitamente por el Legislador".</w:t>
      </w:r>
    </w:p>
    <w:p w:rsidR="00033B64" w:rsidRDefault="00033B64" w:rsidP="00033B64">
      <w:pPr>
        <w:pStyle w:val="menor"/>
        <w:spacing w:before="0" w:after="0" w:line="240" w:lineRule="auto"/>
        <w:rPr>
          <w:i/>
          <w:iCs/>
        </w:rPr>
      </w:pPr>
    </w:p>
    <w:p w:rsidR="00033B64" w:rsidRDefault="00033B64" w:rsidP="00033B64">
      <w:pPr>
        <w:pStyle w:val="constitucinpoltica"/>
        <w:spacing w:after="0" w:line="240" w:lineRule="auto"/>
        <w:ind w:left="1620" w:hanging="1620"/>
        <w:jc w:val="left"/>
        <w:rPr>
          <w:b/>
          <w:bCs/>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123 (3); </w:t>
      </w:r>
      <w:r>
        <w:rPr>
          <w:b/>
          <w:bCs/>
          <w:sz w:val="14"/>
          <w:szCs w:val="14"/>
        </w:rPr>
        <w:t>Ley 80/93:</w:t>
      </w:r>
      <w:r>
        <w:rPr>
          <w:sz w:val="14"/>
          <w:szCs w:val="14"/>
        </w:rPr>
        <w:t xml:space="preserve"> Arts. 32, 53, 58, 174. </w:t>
      </w:r>
      <w:r>
        <w:rPr>
          <w:b/>
          <w:bCs/>
          <w:sz w:val="14"/>
          <w:szCs w:val="14"/>
        </w:rPr>
        <w:t>CDU:</w:t>
      </w:r>
      <w:r>
        <w:rPr>
          <w:sz w:val="14"/>
          <w:szCs w:val="14"/>
        </w:rPr>
        <w:t xml:space="preserve"> Art. 75 (2).</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sz w:val="18"/>
          <w:szCs w:val="18"/>
        </w:rPr>
      </w:pPr>
    </w:p>
    <w:p w:rsidR="00033B64" w:rsidRDefault="00033B64" w:rsidP="00033B64">
      <w:pPr>
        <w:pStyle w:val="H3"/>
        <w:keepNext w:val="0"/>
        <w:spacing w:before="0" w:after="0"/>
        <w:ind w:left="360"/>
        <w:rPr>
          <w:b w:val="0"/>
          <w:bCs/>
          <w:i/>
          <w:iCs/>
          <w:sz w:val="16"/>
          <w:szCs w:val="16"/>
        </w:rPr>
      </w:pPr>
      <w:r>
        <w:rPr>
          <w:b w:val="0"/>
          <w:bCs/>
          <w:i/>
          <w:iCs/>
          <w:sz w:val="16"/>
          <w:szCs w:val="16"/>
        </w:rPr>
        <w:t xml:space="preserve">“(...). 10. Artículo 53, inciso 1º parcial </w:t>
      </w:r>
    </w:p>
    <w:p w:rsidR="00033B64" w:rsidRDefault="00033B64" w:rsidP="00033B64">
      <w:pPr>
        <w:ind w:left="360"/>
        <w:jc w:val="both"/>
        <w:rPr>
          <w:bCs/>
          <w:i/>
          <w:iCs/>
          <w:sz w:val="16"/>
          <w:szCs w:val="16"/>
          <w:lang w:val="es-CO"/>
        </w:rPr>
      </w:pPr>
    </w:p>
    <w:p w:rsidR="00033B64" w:rsidRDefault="00033B64" w:rsidP="00033B64">
      <w:pPr>
        <w:ind w:left="360"/>
        <w:jc w:val="both"/>
        <w:rPr>
          <w:bCs/>
          <w:i/>
          <w:iCs/>
          <w:sz w:val="16"/>
          <w:szCs w:val="16"/>
        </w:rPr>
      </w:pPr>
      <w:r>
        <w:rPr>
          <w:bCs/>
          <w:i/>
          <w:iCs/>
          <w:sz w:val="16"/>
          <w:szCs w:val="16"/>
        </w:rPr>
        <w:t xml:space="preserve">(...) En escrito radicado ante la Secretaría de la Corporación el día 19 de marzo del año en curso, el ciudadano procedió a realizar indicar la norma demanda,  pero omitiendo dirigir realmente un cargo concreto contra la misma. Si bien, en su momento la demanda fue admitida, ya que se trata de un examen apriorístico, al entrar a fallar el juez de constitucionalidad y realizar un examen de fondo, encuentra que en cuanto a la existencia de un verdadero cargo de constitucionalidad contra una norma legal, la demanda adolece de fallas. </w:t>
      </w:r>
    </w:p>
    <w:p w:rsidR="00033B64" w:rsidRDefault="00033B64" w:rsidP="00033B64">
      <w:pPr>
        <w:ind w:left="360"/>
        <w:jc w:val="both"/>
        <w:rPr>
          <w:bCs/>
          <w:i/>
          <w:iCs/>
          <w:sz w:val="16"/>
          <w:szCs w:val="16"/>
        </w:rPr>
      </w:pPr>
    </w:p>
    <w:p w:rsidR="00033B64" w:rsidRDefault="00033B64" w:rsidP="00033B64">
      <w:pPr>
        <w:ind w:left="360"/>
        <w:jc w:val="both"/>
        <w:rPr>
          <w:bCs/>
          <w:i/>
          <w:iCs/>
          <w:sz w:val="16"/>
          <w:szCs w:val="16"/>
        </w:rPr>
      </w:pPr>
      <w:r>
        <w:rPr>
          <w:bCs/>
          <w:i/>
          <w:iCs/>
          <w:sz w:val="16"/>
          <w:szCs w:val="16"/>
        </w:rPr>
        <w:t>La Corte ha insistido en la necesidad de que se planté, al menos, un cargo concreto  de constitucionalidad contra la norma en sede de acción pública de inconstitucionalidad. En tal sentido, en sentencia C-1256 de 2001 se precisó lo siguiente:</w:t>
      </w:r>
    </w:p>
    <w:p w:rsidR="00033B64" w:rsidRDefault="00033B64" w:rsidP="00033B64">
      <w:pPr>
        <w:ind w:left="360"/>
        <w:jc w:val="both"/>
        <w:rPr>
          <w:bCs/>
          <w:i/>
          <w:iCs/>
          <w:sz w:val="16"/>
          <w:szCs w:val="16"/>
        </w:rPr>
      </w:pPr>
    </w:p>
    <w:p w:rsidR="00033B64" w:rsidRDefault="00033B64" w:rsidP="00033B64">
      <w:pPr>
        <w:ind w:left="360"/>
        <w:jc w:val="both"/>
        <w:rPr>
          <w:bCs/>
          <w:i/>
          <w:iCs/>
          <w:sz w:val="16"/>
          <w:szCs w:val="16"/>
        </w:rPr>
      </w:pPr>
      <w:r>
        <w:rPr>
          <w:bCs/>
          <w:i/>
          <w:iCs/>
          <w:sz w:val="16"/>
          <w:szCs w:val="16"/>
        </w:rPr>
        <w:t>“En reciente oportunidad, esta Corte señaló que sin caer en formalismos técnicos, incompatibles con la naturaleza popular y ciudadana de la acción de inconstitucionalidad, los cargos formulados por el demandante deben ser claros, ciertos, específicos, pertinentes y suficientes</w:t>
      </w:r>
      <w:r>
        <w:rPr>
          <w:rStyle w:val="Refdenotaalpie"/>
          <w:bCs/>
          <w:i/>
          <w:iCs/>
          <w:sz w:val="16"/>
          <w:szCs w:val="16"/>
        </w:rPr>
        <w:footnoteReference w:id="97"/>
      </w:r>
      <w:r>
        <w:rPr>
          <w:bCs/>
          <w:i/>
          <w:iCs/>
          <w:sz w:val="16"/>
          <w:szCs w:val="16"/>
        </w:rPr>
        <w:t>. Esto significa que la acusación debe ser suficientemente comprensible (clara) y recaer verdaderamente sobre el contenido de la disposición acusada (cierta). Además el actor debe mostrar cómo la disposición vulnera la Carta (especificidad), con argumentos que sean de naturaleza constitucional, y no legales ni puramente doctrinarios (pertinencia). Finalmente, la acusación debe no sólo estar formulada en forma completa sino que debe ser capaz de suscitar una mínima duda “sobre la constitucionalidad de la norma impugnada, de tal manera que inicia realmente un proceso dirigido a desvirtuar la presunción de constitucionalidad que ampara a toda norma legal y hace necesario un pronunciamiento por parte de la Corte”</w:t>
      </w:r>
      <w:r>
        <w:rPr>
          <w:rStyle w:val="Refdenotaalpie"/>
          <w:bCs/>
          <w:i/>
          <w:iCs/>
          <w:sz w:val="16"/>
          <w:szCs w:val="16"/>
        </w:rPr>
        <w:footnoteReference w:id="98"/>
      </w:r>
      <w:r>
        <w:rPr>
          <w:bCs/>
          <w:i/>
          <w:iCs/>
          <w:sz w:val="16"/>
          <w:szCs w:val="16"/>
        </w:rPr>
        <w:t xml:space="preserve">. </w:t>
      </w:r>
    </w:p>
    <w:p w:rsidR="00033B64" w:rsidRDefault="00033B64" w:rsidP="00033B64">
      <w:pPr>
        <w:ind w:left="360"/>
        <w:jc w:val="both"/>
        <w:rPr>
          <w:bCs/>
          <w:i/>
          <w:iCs/>
          <w:sz w:val="16"/>
          <w:szCs w:val="16"/>
        </w:rPr>
      </w:pPr>
    </w:p>
    <w:p w:rsidR="00033B64" w:rsidRDefault="00033B64" w:rsidP="00033B64">
      <w:pPr>
        <w:ind w:left="360"/>
        <w:jc w:val="both"/>
        <w:rPr>
          <w:bCs/>
          <w:i/>
          <w:iCs/>
          <w:sz w:val="16"/>
          <w:szCs w:val="16"/>
        </w:rPr>
      </w:pPr>
      <w:r>
        <w:rPr>
          <w:bCs/>
          <w:i/>
          <w:iCs/>
          <w:sz w:val="16"/>
          <w:szCs w:val="16"/>
        </w:rPr>
        <w:t>Por las anteriores razones, la Corte declarará inhibida para fallar de fondo sobre la expresión cumplan labores de interventoría en los contratos estatales, que figura en el inciso primero del artículo 53 de la Ley 734 de 2002.</w:t>
      </w:r>
    </w:p>
    <w:p w:rsidR="00033B64" w:rsidRDefault="00033B64" w:rsidP="00033B64">
      <w:pPr>
        <w:ind w:left="360"/>
        <w:jc w:val="both"/>
        <w:rPr>
          <w:bCs/>
          <w:i/>
          <w:iCs/>
          <w:sz w:val="16"/>
          <w:szCs w:val="16"/>
        </w:rPr>
      </w:pPr>
    </w:p>
    <w:p w:rsidR="00033B64" w:rsidRDefault="00033B64" w:rsidP="00033B64">
      <w:pPr>
        <w:pStyle w:val="H3"/>
        <w:keepNext w:val="0"/>
        <w:spacing w:before="0" w:after="0"/>
        <w:ind w:left="360"/>
        <w:rPr>
          <w:b w:val="0"/>
          <w:bCs/>
          <w:i/>
          <w:iCs/>
          <w:sz w:val="16"/>
          <w:szCs w:val="16"/>
        </w:rPr>
      </w:pPr>
      <w:r>
        <w:rPr>
          <w:b w:val="0"/>
          <w:bCs/>
          <w:i/>
          <w:iCs/>
          <w:sz w:val="16"/>
          <w:szCs w:val="16"/>
        </w:rPr>
        <w:lastRenderedPageBreak/>
        <w:t>11.</w:t>
      </w:r>
      <w:r>
        <w:rPr>
          <w:b w:val="0"/>
          <w:bCs/>
          <w:i/>
          <w:iCs/>
          <w:sz w:val="16"/>
          <w:szCs w:val="16"/>
        </w:rPr>
        <w:tab/>
        <w:t xml:space="preserve">Artículo 53, inciso 2º </w:t>
      </w:r>
    </w:p>
    <w:p w:rsidR="00033B64" w:rsidRDefault="00033B64" w:rsidP="00033B64">
      <w:pPr>
        <w:ind w:left="360"/>
        <w:jc w:val="both"/>
        <w:rPr>
          <w:bCs/>
          <w:i/>
          <w:iCs/>
          <w:sz w:val="16"/>
          <w:szCs w:val="16"/>
        </w:rPr>
      </w:pPr>
    </w:p>
    <w:p w:rsidR="00033B64" w:rsidRDefault="00033B64" w:rsidP="00033B64">
      <w:pPr>
        <w:ind w:left="360"/>
        <w:jc w:val="both"/>
        <w:rPr>
          <w:i/>
          <w:sz w:val="16"/>
          <w:szCs w:val="16"/>
        </w:rPr>
      </w:pPr>
      <w:r>
        <w:rPr>
          <w:i/>
          <w:sz w:val="16"/>
          <w:szCs w:val="16"/>
        </w:rPr>
        <w:t xml:space="preserve"> (...) El establecimiento de un régimen disciplinario especial para el representante legal y los miembros de la junta directiva de las personas jurídicas a las que alude el artículo 53 de la Ley 734 de 2002, parte del artículo 6 del Estatuto Superior, en virtud del cual los particulares pueden hacer todo aquello que no esté prohibido en la Constitución y las leyes, mientras que los funcionarios públicos solamente pueden realizar lo que en esos mismos ordenamientos expresamente se les atribuye.</w:t>
      </w:r>
    </w:p>
    <w:p w:rsidR="00033B64" w:rsidRDefault="00033B64" w:rsidP="00033B64">
      <w:pPr>
        <w:ind w:left="360"/>
        <w:jc w:val="both"/>
        <w:rPr>
          <w:bCs/>
          <w:i/>
          <w:iCs/>
          <w:sz w:val="16"/>
          <w:szCs w:val="16"/>
        </w:rPr>
      </w:pPr>
    </w:p>
    <w:p w:rsidR="00033B64" w:rsidRDefault="00033B64" w:rsidP="00033B64">
      <w:pPr>
        <w:pStyle w:val="Sangradetextonormal"/>
        <w:ind w:left="360"/>
        <w:rPr>
          <w:bCs/>
          <w:i/>
          <w:iCs/>
          <w:sz w:val="16"/>
          <w:szCs w:val="16"/>
        </w:rPr>
      </w:pPr>
      <w:r>
        <w:rPr>
          <w:bCs/>
          <w:i/>
          <w:iCs/>
          <w:sz w:val="16"/>
          <w:szCs w:val="16"/>
        </w:rPr>
        <w:t>En tal sentido el artículo demandado establece como sujetos disciplinables a un grupo concreto de particulares: 1 ) los que cumplan labores de interventoría en los contratos estatales; 2 ) quienes ejerzan funciones públicas en lo que tiene que ver con éstas; 3 ) los encargados de prestar servicios públicos de los contemplados en el artículo 366 de la Constitución</w:t>
      </w:r>
      <w:r>
        <w:rPr>
          <w:rStyle w:val="Refdenotaalpie"/>
          <w:bCs/>
          <w:i/>
          <w:iCs/>
          <w:sz w:val="16"/>
          <w:szCs w:val="16"/>
        </w:rPr>
        <w:footnoteReference w:id="99"/>
      </w:r>
      <w:r>
        <w:rPr>
          <w:bCs/>
          <w:i/>
          <w:iCs/>
          <w:sz w:val="16"/>
          <w:szCs w:val="16"/>
        </w:rPr>
        <w:t xml:space="preserve"> y 4 ) administren recursos estatales. Se establece, de igual manera, la siguiente excepción: las empresas de economía mixta que rijan por el régimen privado. A renglón seguido, el legislador dispone que cuando alguno de esos particulares sea una persona jurídica, la responsabilidad disciplinaria le será exigible al representante legal de la misma o a los miembros de su junta directiva.</w:t>
      </w:r>
    </w:p>
    <w:p w:rsidR="00033B64" w:rsidRDefault="00033B64" w:rsidP="00033B64">
      <w:pPr>
        <w:pStyle w:val="Sangradetextonormal"/>
        <w:ind w:left="360"/>
        <w:rPr>
          <w:bCs/>
          <w:i/>
          <w:iCs/>
          <w:sz w:val="16"/>
          <w:szCs w:val="16"/>
        </w:rPr>
      </w:pPr>
    </w:p>
    <w:p w:rsidR="00033B64" w:rsidRDefault="00033B64" w:rsidP="00033B64">
      <w:pPr>
        <w:ind w:left="360"/>
        <w:jc w:val="both"/>
        <w:rPr>
          <w:bCs/>
          <w:i/>
          <w:iCs/>
          <w:sz w:val="16"/>
          <w:szCs w:val="16"/>
        </w:rPr>
      </w:pPr>
      <w:r>
        <w:rPr>
          <w:bCs/>
          <w:i/>
          <w:iCs/>
          <w:sz w:val="16"/>
          <w:szCs w:val="16"/>
        </w:rPr>
        <w:t>(…), lo planteado por el accionante, en cuanto a que la responsabilidad exigible de la persona jurídica es trasladada sin ninguna fórmula o juicio al gerente o director de ésta, toda vez que la responsabilidad disciplinaria de los representantes legales y miembros de la junta directiva, no se puede entender como una responsabilidad objetiva.  La persona a quien se le adelante una acción disciplinaria, podrá en el transcurso del proceso, ejercer su derecho de defensa, controvertir las pruebas, desvirtuar los hechos que le son imputados y alegar causales de exclusión de responsabilidad disciplinaria.</w:t>
      </w:r>
    </w:p>
    <w:p w:rsidR="00033B64" w:rsidRDefault="00033B64" w:rsidP="00033B64">
      <w:pPr>
        <w:ind w:left="360"/>
        <w:jc w:val="both"/>
        <w:rPr>
          <w:bCs/>
          <w:i/>
          <w:iCs/>
          <w:sz w:val="16"/>
          <w:szCs w:val="16"/>
        </w:rPr>
      </w:pPr>
      <w:r>
        <w:rPr>
          <w:bCs/>
          <w:i/>
          <w:iCs/>
          <w:sz w:val="16"/>
          <w:szCs w:val="16"/>
        </w:rPr>
        <w:t xml:space="preserve"> </w:t>
      </w:r>
    </w:p>
    <w:p w:rsidR="00033B64" w:rsidRDefault="00033B64" w:rsidP="00033B64">
      <w:pPr>
        <w:pStyle w:val="H3"/>
        <w:keepNext w:val="0"/>
        <w:spacing w:before="0" w:after="0"/>
        <w:ind w:left="360"/>
        <w:rPr>
          <w:b w:val="0"/>
          <w:bCs/>
          <w:i/>
          <w:iCs/>
          <w:sz w:val="16"/>
          <w:szCs w:val="16"/>
        </w:rPr>
      </w:pPr>
      <w:r>
        <w:rPr>
          <w:b w:val="0"/>
          <w:bCs/>
          <w:i/>
          <w:iCs/>
          <w:sz w:val="16"/>
          <w:szCs w:val="16"/>
        </w:rPr>
        <w:t>Además, el establecimiento de un régimen disciplinario especial para los representantes legales y los miembros de las juntas directivas de determinadas personas jurídicas, con la prevención de unas determinadas faltas disciplinarias,  se enmarca en los fines de esta disciplina jurídica, cual es garantizar el cumplimiento de unos deberes funcionales, y en tal sentido debe comprenderse el sentido del artículo 53 de la Ley 734 de 2002.</w:t>
      </w:r>
    </w:p>
    <w:p w:rsidR="00033B64" w:rsidRDefault="00033B64" w:rsidP="00033B64">
      <w:pPr>
        <w:ind w:left="360"/>
        <w:jc w:val="both"/>
        <w:rPr>
          <w:bCs/>
          <w:i/>
          <w:iCs/>
          <w:sz w:val="16"/>
          <w:szCs w:val="16"/>
        </w:rPr>
      </w:pPr>
    </w:p>
    <w:p w:rsidR="00033B64" w:rsidRDefault="00033B64" w:rsidP="00033B64">
      <w:pPr>
        <w:ind w:left="360"/>
        <w:jc w:val="both"/>
        <w:rPr>
          <w:rFonts w:cs="Arial"/>
          <w:sz w:val="16"/>
          <w:szCs w:val="16"/>
        </w:rPr>
      </w:pPr>
      <w:r>
        <w:rPr>
          <w:bCs/>
          <w:i/>
          <w:iCs/>
          <w:sz w:val="16"/>
          <w:szCs w:val="16"/>
        </w:rPr>
        <w:t>Por las anteriores razones, la Corte declarará la exequibilidad de la expresión Cuando se trate de personas jurídicas la responsabilidad disciplinaria será exigible del representante legal o de los miembros de la Junta Directiva, contenida en inciso segundo del art. 53 de la Ley 734 de 2002, bajo el entendido que la falta le fuere imputable por el incumplimiento de los deberes funcionales. (...)”.</w:t>
      </w:r>
    </w:p>
    <w:p w:rsidR="00033B64" w:rsidRDefault="00033B64" w:rsidP="00033B64">
      <w:pPr>
        <w:pStyle w:val="constitucinpoltica"/>
        <w:spacing w:after="0" w:line="240" w:lineRule="auto"/>
        <w:rPr>
          <w:b/>
          <w:bCs/>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C-037 de enero 28 de 2003. MP. Álvaro Tafur Gálvis:</w:t>
      </w:r>
    </w:p>
    <w:p w:rsidR="00033B64" w:rsidRDefault="00033B64" w:rsidP="00033B64">
      <w:pPr>
        <w:pStyle w:val="Artculo"/>
        <w:spacing w:after="0" w:line="240" w:lineRule="auto"/>
        <w:rPr>
          <w:b/>
          <w:bCs/>
          <w:sz w:val="18"/>
          <w:szCs w:val="18"/>
        </w:rPr>
      </w:pPr>
    </w:p>
    <w:p w:rsidR="00033B64" w:rsidRDefault="00033B64" w:rsidP="00033B64">
      <w:pPr>
        <w:ind w:left="360"/>
        <w:jc w:val="both"/>
        <w:rPr>
          <w:i/>
          <w:iCs/>
          <w:sz w:val="16"/>
          <w:szCs w:val="16"/>
        </w:rPr>
      </w:pPr>
      <w:r>
        <w:rPr>
          <w:i/>
          <w:iCs/>
          <w:sz w:val="16"/>
          <w:szCs w:val="16"/>
        </w:rPr>
        <w:t>“(...). El análisis de los cargos  contra los apartes acusados  del primer inciso del artículo 53 de la Ley 734 de 2002</w:t>
      </w:r>
    </w:p>
    <w:p w:rsidR="00033B64" w:rsidRDefault="00033B64" w:rsidP="00033B64">
      <w:pPr>
        <w:numPr>
          <w:ilvl w:val="12"/>
          <w:numId w:val="0"/>
        </w:numPr>
        <w:ind w:left="360"/>
        <w:jc w:val="both"/>
        <w:rPr>
          <w:i/>
          <w:iCs/>
          <w:sz w:val="16"/>
          <w:szCs w:val="16"/>
        </w:rPr>
      </w:pPr>
    </w:p>
    <w:p w:rsidR="00033B64" w:rsidRDefault="00033B64" w:rsidP="00033B64">
      <w:pPr>
        <w:pStyle w:val="Textoindependiente"/>
        <w:numPr>
          <w:ilvl w:val="12"/>
          <w:numId w:val="0"/>
        </w:numPr>
        <w:spacing w:line="240" w:lineRule="auto"/>
        <w:ind w:left="357" w:right="0"/>
        <w:rPr>
          <w:iCs/>
          <w:sz w:val="16"/>
          <w:szCs w:val="16"/>
        </w:rPr>
      </w:pPr>
      <w:r>
        <w:rPr>
          <w:iCs/>
          <w:sz w:val="16"/>
          <w:szCs w:val="16"/>
        </w:rPr>
        <w:t xml:space="preserve">(…) </w:t>
      </w:r>
    </w:p>
    <w:p w:rsidR="00033B64" w:rsidRDefault="00033B64" w:rsidP="00033B64">
      <w:pPr>
        <w:pStyle w:val="Textoindependiente"/>
        <w:numPr>
          <w:ilvl w:val="12"/>
          <w:numId w:val="0"/>
        </w:numPr>
        <w:spacing w:line="240" w:lineRule="auto"/>
        <w:ind w:left="357" w:right="0"/>
        <w:rPr>
          <w:iCs/>
          <w:sz w:val="16"/>
          <w:szCs w:val="16"/>
        </w:rPr>
      </w:pPr>
    </w:p>
    <w:p w:rsidR="00033B64" w:rsidRDefault="00033B64" w:rsidP="00033B64">
      <w:pPr>
        <w:numPr>
          <w:ilvl w:val="2"/>
          <w:numId w:val="19"/>
        </w:numPr>
        <w:tabs>
          <w:tab w:val="left" w:pos="720"/>
        </w:tabs>
        <w:ind w:left="360"/>
        <w:jc w:val="both"/>
        <w:rPr>
          <w:i/>
          <w:iCs/>
          <w:sz w:val="16"/>
          <w:szCs w:val="16"/>
        </w:rPr>
      </w:pPr>
      <w:r>
        <w:rPr>
          <w:i/>
          <w:iCs/>
          <w:sz w:val="16"/>
          <w:szCs w:val="16"/>
        </w:rPr>
        <w:t>El análisis de los cargos en contra de la expresión “que cumplen labores de interventoría en los contratos estatales”  contenida en el  primer inciso del artículo 53 de la Ley 734 de 2002</w:t>
      </w:r>
    </w:p>
    <w:p w:rsidR="00033B64" w:rsidRDefault="00033B64" w:rsidP="00033B64">
      <w:pPr>
        <w:numPr>
          <w:ilvl w:val="12"/>
          <w:numId w:val="0"/>
        </w:numPr>
        <w:ind w:left="360"/>
        <w:jc w:val="both"/>
        <w:rPr>
          <w:i/>
          <w:iCs/>
          <w:sz w:val="16"/>
          <w:szCs w:val="16"/>
        </w:rPr>
      </w:pPr>
    </w:p>
    <w:p w:rsidR="00033B64" w:rsidRDefault="00033B64" w:rsidP="00033B64">
      <w:pPr>
        <w:numPr>
          <w:ilvl w:val="12"/>
          <w:numId w:val="0"/>
        </w:numPr>
        <w:ind w:left="360"/>
        <w:jc w:val="both"/>
        <w:rPr>
          <w:i/>
          <w:sz w:val="16"/>
          <w:szCs w:val="16"/>
        </w:rPr>
      </w:pPr>
      <w:r>
        <w:rPr>
          <w:i/>
          <w:sz w:val="16"/>
          <w:szCs w:val="16"/>
        </w:rPr>
        <w:t>(…) Por su parte el artículo 53 de la ley 80 señala que  los consultores, interventores y asesores externos responderán  civil y penalmente tanto por el cumplimiento de las obligaciones derivadas  del contrato de consultoría, interventoría o asesoría,  como por los hechos  u omisiones que les fueran imputables  y que causen daño o perjuicio a las entidades, derivados de la celebración y ejecución de los contratos respecto de los cuales hayan ejercido o ejerzan las funciones de consultoría, interventoría o asesoría.</w:t>
      </w:r>
    </w:p>
    <w:p w:rsidR="00033B64" w:rsidRDefault="00033B64" w:rsidP="00033B64">
      <w:pPr>
        <w:pStyle w:val="Sangradetextonormal"/>
        <w:numPr>
          <w:ilvl w:val="12"/>
          <w:numId w:val="0"/>
        </w:numPr>
        <w:ind w:left="360"/>
        <w:rPr>
          <w:i/>
          <w:iCs/>
          <w:sz w:val="16"/>
          <w:szCs w:val="16"/>
          <w:lang w:val="es-ES"/>
        </w:rPr>
      </w:pPr>
    </w:p>
    <w:p w:rsidR="00033B64" w:rsidRDefault="00033B64" w:rsidP="00033B64">
      <w:pPr>
        <w:numPr>
          <w:ilvl w:val="12"/>
          <w:numId w:val="0"/>
        </w:numPr>
        <w:ind w:left="360"/>
        <w:jc w:val="both"/>
        <w:rPr>
          <w:i/>
          <w:iCs/>
          <w:sz w:val="16"/>
          <w:szCs w:val="16"/>
        </w:rPr>
      </w:pPr>
      <w:r>
        <w:rPr>
          <w:i/>
          <w:iCs/>
          <w:sz w:val="16"/>
          <w:szCs w:val="16"/>
        </w:rPr>
        <w:t>Así mismo el artículo 56 del mismo estatuto señala que para efectos penales, el contratista, el interventor, el consultor y el asesor se consideran particulares que cumplen funciones públicas en todo lo concerniente a la celebración, ejecución y liquidación de los contratos que celebren con las entidades estatales y, por lo tanto, estarán sujetos a la responsabilidad que en esa materia señala la ley para los servidores públicos.</w:t>
      </w:r>
    </w:p>
    <w:p w:rsidR="00033B64" w:rsidRDefault="00033B64" w:rsidP="00033B64">
      <w:pPr>
        <w:pStyle w:val="Sangradetextonormal"/>
        <w:numPr>
          <w:ilvl w:val="12"/>
          <w:numId w:val="0"/>
        </w:numPr>
        <w:ind w:left="360"/>
        <w:rPr>
          <w:i/>
          <w:iCs/>
          <w:sz w:val="16"/>
          <w:szCs w:val="16"/>
          <w:lang w:val="es-ES"/>
        </w:rPr>
      </w:pPr>
    </w:p>
    <w:p w:rsidR="00033B64" w:rsidRDefault="00033B64" w:rsidP="00033B64">
      <w:pPr>
        <w:pStyle w:val="Sangradetextonormal"/>
        <w:numPr>
          <w:ilvl w:val="12"/>
          <w:numId w:val="0"/>
        </w:numPr>
        <w:ind w:left="360"/>
        <w:rPr>
          <w:i/>
          <w:iCs/>
          <w:sz w:val="16"/>
          <w:szCs w:val="16"/>
          <w:lang w:val="es-ES"/>
        </w:rPr>
      </w:pPr>
      <w:r>
        <w:rPr>
          <w:i/>
          <w:iCs/>
          <w:sz w:val="16"/>
          <w:szCs w:val="16"/>
          <w:lang w:val="es-ES"/>
        </w:rPr>
        <w:t xml:space="preserve">Norma  esta última que fuera  declarada exequible por esta Corporación en la Sentencia C-543/98 en la que empero se precisó </w:t>
      </w:r>
      <w:r>
        <w:rPr>
          <w:i/>
          <w:iCs/>
          <w:sz w:val="16"/>
          <w:szCs w:val="16"/>
        </w:rPr>
        <w:t>que el artículo referido asimila la conducta del particular a la de un servidor público sólo para efectos penales; y que otro tipo de responsabilidad derivada de la actuación oficial, como la disciplinaria, se continuaba  predicando  por la Corporación con exclusividad de los funcionarios, que tienen con el Estado una relación legal y reglamentaria</w:t>
      </w:r>
      <w:r>
        <w:rPr>
          <w:rStyle w:val="Refdenotaalpie"/>
          <w:i/>
          <w:iCs/>
          <w:sz w:val="16"/>
          <w:szCs w:val="16"/>
        </w:rPr>
        <w:footnoteReference w:id="100"/>
      </w:r>
      <w:r>
        <w:rPr>
          <w:i/>
          <w:iCs/>
          <w:sz w:val="16"/>
          <w:szCs w:val="16"/>
        </w:rPr>
        <w:t>.</w:t>
      </w:r>
    </w:p>
    <w:p w:rsidR="00033B64" w:rsidRDefault="00033B64" w:rsidP="00033B64">
      <w:pPr>
        <w:numPr>
          <w:ilvl w:val="12"/>
          <w:numId w:val="0"/>
        </w:numPr>
        <w:ind w:left="360"/>
        <w:jc w:val="both"/>
        <w:rPr>
          <w:i/>
          <w:iCs/>
          <w:sz w:val="16"/>
          <w:szCs w:val="16"/>
        </w:rPr>
      </w:pPr>
    </w:p>
    <w:p w:rsidR="00033B64" w:rsidRDefault="00033B64" w:rsidP="00033B64">
      <w:pPr>
        <w:numPr>
          <w:ilvl w:val="12"/>
          <w:numId w:val="0"/>
        </w:numPr>
        <w:ind w:left="360"/>
        <w:jc w:val="both"/>
        <w:rPr>
          <w:i/>
          <w:iCs/>
          <w:sz w:val="16"/>
          <w:szCs w:val="16"/>
        </w:rPr>
      </w:pPr>
      <w:r>
        <w:rPr>
          <w:i/>
          <w:iCs/>
          <w:sz w:val="16"/>
          <w:szCs w:val="16"/>
        </w:rPr>
        <w:t xml:space="preserve">(…) Concluye la Corte entonces que en el cumplimiento de las labores de interventoría en los contratos estatales el particular contratista se ve atribuido el ejercicio de una función pública y que en este sentido resulta aplicable en su caso la ley disciplinaria. </w:t>
      </w:r>
    </w:p>
    <w:p w:rsidR="00033B64" w:rsidRDefault="00033B64" w:rsidP="00033B64">
      <w:pPr>
        <w:numPr>
          <w:ilvl w:val="12"/>
          <w:numId w:val="0"/>
        </w:numPr>
        <w:ind w:left="360"/>
        <w:jc w:val="both"/>
        <w:rPr>
          <w:i/>
          <w:iCs/>
          <w:sz w:val="16"/>
          <w:szCs w:val="16"/>
        </w:rPr>
      </w:pPr>
    </w:p>
    <w:p w:rsidR="00033B64" w:rsidRDefault="00033B64" w:rsidP="00033B64">
      <w:pPr>
        <w:numPr>
          <w:ilvl w:val="12"/>
          <w:numId w:val="0"/>
        </w:numPr>
        <w:ind w:left="360"/>
        <w:jc w:val="both"/>
        <w:rPr>
          <w:i/>
          <w:iCs/>
          <w:sz w:val="16"/>
          <w:szCs w:val="16"/>
        </w:rPr>
      </w:pPr>
      <w:r>
        <w:rPr>
          <w:i/>
          <w:iCs/>
          <w:sz w:val="16"/>
          <w:szCs w:val="16"/>
        </w:rPr>
        <w:t>Así las cosas la Corte declarará la exequibilidad de la expresión “que realicen labores de interventoría en los contratos estatales” contenida en el artículo 53 de la Ley 734 de 2002 y así lo señalará en la parte resolutiva de esta sentencia.</w:t>
      </w:r>
    </w:p>
    <w:p w:rsidR="00033B64" w:rsidRDefault="00033B64" w:rsidP="00033B64">
      <w:pPr>
        <w:numPr>
          <w:ilvl w:val="12"/>
          <w:numId w:val="0"/>
        </w:numPr>
        <w:ind w:left="360"/>
        <w:jc w:val="both"/>
        <w:rPr>
          <w:i/>
          <w:iCs/>
          <w:sz w:val="16"/>
          <w:szCs w:val="16"/>
        </w:rPr>
      </w:pPr>
    </w:p>
    <w:p w:rsidR="00033B64" w:rsidRDefault="00033B64" w:rsidP="00033B64">
      <w:pPr>
        <w:numPr>
          <w:ilvl w:val="2"/>
          <w:numId w:val="19"/>
        </w:numPr>
        <w:tabs>
          <w:tab w:val="left" w:pos="720"/>
        </w:tabs>
        <w:ind w:left="360"/>
        <w:jc w:val="both"/>
        <w:rPr>
          <w:i/>
          <w:iCs/>
          <w:sz w:val="16"/>
          <w:szCs w:val="16"/>
        </w:rPr>
      </w:pPr>
      <w:r>
        <w:rPr>
          <w:i/>
          <w:iCs/>
          <w:sz w:val="16"/>
          <w:szCs w:val="16"/>
        </w:rPr>
        <w:t>El análisis de los cargos en contra de las expresión “presten servicios públicos  a cargo del Estado, de los contemplados en el artículo 366 de la Constitución Política”  contenida en el  primer inciso del artículo 53 de la Ley 734 de 2002</w:t>
      </w:r>
    </w:p>
    <w:p w:rsidR="00033B64" w:rsidRDefault="00033B64" w:rsidP="00033B64">
      <w:pPr>
        <w:numPr>
          <w:ilvl w:val="12"/>
          <w:numId w:val="0"/>
        </w:numPr>
        <w:ind w:left="357"/>
        <w:jc w:val="both"/>
        <w:rPr>
          <w:i/>
          <w:iCs/>
          <w:sz w:val="16"/>
          <w:szCs w:val="16"/>
        </w:rPr>
      </w:pPr>
    </w:p>
    <w:p w:rsidR="00033B64" w:rsidRDefault="00033B64" w:rsidP="00033B64">
      <w:pPr>
        <w:pStyle w:val="Sangradetextonormal"/>
        <w:numPr>
          <w:ilvl w:val="12"/>
          <w:numId w:val="0"/>
        </w:numPr>
        <w:ind w:left="360"/>
        <w:rPr>
          <w:i/>
          <w:iCs/>
          <w:sz w:val="16"/>
          <w:szCs w:val="16"/>
          <w:lang w:val="es-ES"/>
        </w:rPr>
      </w:pPr>
      <w:r>
        <w:rPr>
          <w:i/>
          <w:iCs/>
          <w:sz w:val="16"/>
          <w:szCs w:val="16"/>
          <w:lang w:val="es-ES"/>
        </w:rPr>
        <w:lastRenderedPageBreak/>
        <w:t xml:space="preserve">(…) la Corte  recuerda que de  acuerdo con las consideraciones efectuadas en los apartes preliminares  del presente acápite de esta sentencia, lo que procede en este campo es la aplicación de un criterio material  para identificar  a  los particulares que pueden ser destinatarios de la ley disciplinaria, es decir  que debe tomarse en cuenta no el tipo de  relación que pudiera existir entre estos y el Estado, sino  el contenido de la función que les haya sido encomendada, la cual  de poder considerarse como el ejercicio de una función pública, implica la aplicación de la ley disciplinaria.   </w:t>
      </w:r>
    </w:p>
    <w:p w:rsidR="00033B64" w:rsidRDefault="00033B64" w:rsidP="00033B64">
      <w:pPr>
        <w:pStyle w:val="Sangradetextonormal"/>
        <w:numPr>
          <w:ilvl w:val="12"/>
          <w:numId w:val="0"/>
        </w:numPr>
        <w:ind w:left="360"/>
        <w:rPr>
          <w:i/>
          <w:iCs/>
          <w:sz w:val="16"/>
          <w:szCs w:val="16"/>
          <w:lang w:val="es-ES"/>
        </w:rPr>
      </w:pPr>
    </w:p>
    <w:p w:rsidR="00033B64" w:rsidRDefault="00033B64" w:rsidP="00033B64">
      <w:pPr>
        <w:pStyle w:val="Sangradetextonormal"/>
        <w:numPr>
          <w:ilvl w:val="12"/>
          <w:numId w:val="0"/>
        </w:numPr>
        <w:ind w:left="360"/>
        <w:rPr>
          <w:i/>
          <w:iCs/>
          <w:sz w:val="16"/>
          <w:szCs w:val="16"/>
        </w:rPr>
      </w:pPr>
      <w:r>
        <w:rPr>
          <w:i/>
          <w:iCs/>
          <w:sz w:val="16"/>
          <w:szCs w:val="16"/>
          <w:lang w:val="es-ES"/>
        </w:rPr>
        <w:t xml:space="preserve">(…) </w:t>
      </w:r>
      <w:r>
        <w:rPr>
          <w:i/>
          <w:iCs/>
          <w:sz w:val="16"/>
          <w:szCs w:val="16"/>
        </w:rPr>
        <w:t xml:space="preserve">Así las cosas, todos esos presupuestos llevarían en principio  a la Corte a considerar que asiste razón al actor en relación con la vulneración  del artículo 365 superior  por parte de la norma acusada pues si bien los servicios públicos tendrán el régimen que fije la Ley, lo que significa que el Legislador en esta materia tiene un amplio margen de configuración, su potestad legislativa debe necesariamente  concordarse en materia de control disciplinario con las normas constitucionales que fijan los parámetros de dicho control,  las cuales como se explicó en los apartes precedentes de esta sentencia en lo que se refiere a la aplicación del mismo a los particulares solamente permiten que ello ocurra cuando ellos  ejercen una función pública. </w:t>
      </w:r>
    </w:p>
    <w:p w:rsidR="00033B64" w:rsidRDefault="00033B64" w:rsidP="00033B64">
      <w:pPr>
        <w:pStyle w:val="Textoindependiente"/>
        <w:numPr>
          <w:ilvl w:val="12"/>
          <w:numId w:val="0"/>
        </w:numPr>
        <w:spacing w:line="240" w:lineRule="auto"/>
        <w:ind w:left="357" w:right="0"/>
        <w:rPr>
          <w:iCs/>
          <w:sz w:val="16"/>
          <w:szCs w:val="16"/>
          <w:lang w:val="es-ES_tradnl"/>
        </w:rPr>
      </w:pPr>
    </w:p>
    <w:p w:rsidR="00033B64" w:rsidRDefault="00033B64" w:rsidP="00033B64">
      <w:pPr>
        <w:pStyle w:val="Textoindependiente"/>
        <w:numPr>
          <w:ilvl w:val="12"/>
          <w:numId w:val="0"/>
        </w:numPr>
        <w:spacing w:line="240" w:lineRule="auto"/>
        <w:ind w:left="357" w:right="0"/>
        <w:rPr>
          <w:iCs/>
          <w:sz w:val="16"/>
          <w:szCs w:val="16"/>
        </w:rPr>
      </w:pPr>
      <w:r>
        <w:rPr>
          <w:iCs/>
          <w:sz w:val="16"/>
          <w:szCs w:val="16"/>
        </w:rPr>
        <w:t xml:space="preserve">Ha de tenerse en cuenta sin embargo que, como también ya se explicó,  el particular que presta un servicio público puede excepcionalmente ser encargado del ejercicio de determinadas potestades inherentes al Estado,  en cuanto estas resulten necesarias para dicha prestación y estén respaldadas en una habilitación expresa de la ley.  Entonces en ese caso, el particular que presta un servicio público podrá ser sujeto del poder disciplinario respecto del ejercicio de dichas potestades y ello  en relación con cualquier servicio público en que dicha habilitación  de funciones públicas haya sido establecida. </w:t>
      </w:r>
    </w:p>
    <w:p w:rsidR="00033B64" w:rsidRDefault="00033B64" w:rsidP="00033B64">
      <w:pPr>
        <w:pStyle w:val="Textoindependiente"/>
        <w:numPr>
          <w:ilvl w:val="12"/>
          <w:numId w:val="0"/>
        </w:numPr>
        <w:spacing w:line="240" w:lineRule="auto"/>
        <w:ind w:left="357" w:right="0"/>
        <w:rPr>
          <w:iCs/>
          <w:sz w:val="16"/>
          <w:szCs w:val="16"/>
        </w:rPr>
      </w:pPr>
    </w:p>
    <w:p w:rsidR="00033B64" w:rsidRDefault="00033B64" w:rsidP="00033B64">
      <w:pPr>
        <w:pStyle w:val="Sangradetextonormal"/>
        <w:numPr>
          <w:ilvl w:val="12"/>
          <w:numId w:val="0"/>
        </w:numPr>
        <w:ind w:left="360"/>
        <w:rPr>
          <w:i/>
          <w:iCs/>
          <w:sz w:val="16"/>
          <w:szCs w:val="16"/>
          <w:lang w:val="es-ES"/>
        </w:rPr>
      </w:pPr>
      <w:r>
        <w:rPr>
          <w:i/>
          <w:iCs/>
          <w:sz w:val="16"/>
          <w:szCs w:val="16"/>
          <w:lang w:val="es-ES"/>
        </w:rPr>
        <w:t>En este sentido lo que procede es la declaratoria de exequibilidad condicionada  de la disposición acusada, “presten servicios públicos a cargo del estado, de los contemplados en el artículo 366 de la Constitución Política” contenida en el artículo 53 de la Ley 734 de 2002, bajo el entendido de que el particular que preste un servicio público, solo es disciplinable cuando ejerza una función pública que implique la manifestación de las potestades inherentes al Estado, y estas sean asignadas explícitamente por el Legislador. (...)”.</w:t>
      </w:r>
    </w:p>
    <w:p w:rsidR="00033B64" w:rsidRDefault="00033B64" w:rsidP="00033B64">
      <w:pPr>
        <w:pStyle w:val="constitucinpoltica"/>
        <w:spacing w:after="0" w:line="240" w:lineRule="auto"/>
        <w:rPr>
          <w:b/>
          <w:bCs/>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sz w:val="18"/>
          <w:szCs w:val="18"/>
        </w:rPr>
      </w:pPr>
    </w:p>
    <w:p w:rsidR="00033B64" w:rsidRDefault="00033B64" w:rsidP="00033B64">
      <w:pPr>
        <w:ind w:left="360"/>
        <w:jc w:val="both"/>
        <w:rPr>
          <w:i/>
          <w:sz w:val="16"/>
          <w:szCs w:val="16"/>
        </w:rPr>
      </w:pPr>
      <w:r>
        <w:rPr>
          <w:i/>
          <w:sz w:val="16"/>
          <w:szCs w:val="16"/>
        </w:rPr>
        <w:t>“(...). Arturo Ronderos Salgado</w:t>
      </w:r>
      <w:r>
        <w:rPr>
          <w:rStyle w:val="Refdenotaalpie"/>
          <w:i/>
          <w:sz w:val="16"/>
          <w:szCs w:val="16"/>
        </w:rPr>
        <w:footnoteReference w:id="101"/>
      </w:r>
      <w:r>
        <w:rPr>
          <w:i/>
          <w:sz w:val="16"/>
          <w:szCs w:val="16"/>
        </w:rPr>
        <w:t>, con relación a este tema, ha expresado:</w:t>
      </w:r>
    </w:p>
    <w:p w:rsidR="00033B64" w:rsidRDefault="00033B64" w:rsidP="00033B64">
      <w:pPr>
        <w:ind w:left="360"/>
        <w:jc w:val="both"/>
        <w:rPr>
          <w:i/>
          <w:sz w:val="16"/>
          <w:szCs w:val="16"/>
        </w:rPr>
      </w:pPr>
    </w:p>
    <w:p w:rsidR="00033B64" w:rsidRDefault="00033B64" w:rsidP="00033B64">
      <w:pPr>
        <w:tabs>
          <w:tab w:val="left" w:pos="-720"/>
        </w:tabs>
        <w:suppressAutoHyphens/>
        <w:ind w:left="360"/>
        <w:jc w:val="both"/>
        <w:rPr>
          <w:i/>
          <w:spacing w:val="-3"/>
          <w:sz w:val="16"/>
          <w:szCs w:val="16"/>
        </w:rPr>
      </w:pPr>
      <w:r>
        <w:rPr>
          <w:i/>
          <w:spacing w:val="-3"/>
          <w:sz w:val="16"/>
          <w:szCs w:val="16"/>
        </w:rPr>
        <w:t>“El Régimen de los particulares que ejercen funciones públicas - Ley 734 de 2002.</w:t>
      </w:r>
    </w:p>
    <w:p w:rsidR="00033B64" w:rsidRDefault="00033B64" w:rsidP="00033B64">
      <w:pPr>
        <w:tabs>
          <w:tab w:val="left" w:pos="-720"/>
        </w:tabs>
        <w:suppressAutoHyphens/>
        <w:ind w:left="360"/>
        <w:jc w:val="both"/>
        <w:rPr>
          <w:i/>
          <w:spacing w:val="-3"/>
          <w:sz w:val="16"/>
          <w:szCs w:val="16"/>
        </w:rPr>
      </w:pPr>
    </w:p>
    <w:p w:rsidR="00033B64" w:rsidRDefault="00033B64" w:rsidP="00033B64">
      <w:pPr>
        <w:tabs>
          <w:tab w:val="left" w:pos="-720"/>
        </w:tabs>
        <w:suppressAutoHyphens/>
        <w:ind w:left="360"/>
        <w:jc w:val="both"/>
        <w:rPr>
          <w:i/>
          <w:spacing w:val="-3"/>
          <w:sz w:val="16"/>
          <w:szCs w:val="16"/>
        </w:rPr>
      </w:pPr>
      <w:r>
        <w:rPr>
          <w:i/>
          <w:spacing w:val="-3"/>
          <w:sz w:val="16"/>
          <w:szCs w:val="16"/>
        </w:rPr>
        <w:t>Inhabilidades, impedimentos, incompatibilidades y conflicto de intereses de los particulares que ejercen funciones públicas.</w:t>
      </w:r>
    </w:p>
    <w:p w:rsidR="00033B64" w:rsidRDefault="00033B64" w:rsidP="00033B64">
      <w:pPr>
        <w:tabs>
          <w:tab w:val="left" w:pos="-720"/>
        </w:tabs>
        <w:suppressAutoHyphens/>
        <w:ind w:left="360"/>
        <w:jc w:val="both"/>
        <w:rPr>
          <w:i/>
          <w:spacing w:val="-3"/>
          <w:sz w:val="16"/>
          <w:szCs w:val="16"/>
        </w:rPr>
      </w:pPr>
    </w:p>
    <w:p w:rsidR="00033B64" w:rsidRDefault="00033B64" w:rsidP="00033B64">
      <w:pPr>
        <w:tabs>
          <w:tab w:val="left" w:pos="-720"/>
        </w:tabs>
        <w:suppressAutoHyphens/>
        <w:ind w:left="360"/>
        <w:jc w:val="both"/>
        <w:rPr>
          <w:i/>
          <w:spacing w:val="-3"/>
          <w:sz w:val="16"/>
          <w:szCs w:val="16"/>
        </w:rPr>
      </w:pPr>
      <w:r>
        <w:rPr>
          <w:i/>
          <w:spacing w:val="-3"/>
          <w:sz w:val="16"/>
          <w:szCs w:val="16"/>
        </w:rPr>
        <w:t>Bajo la  normatividad de la Ley 200 de 1995, si bien los particulares que ejercen funciones públicas eran destinatarios de esta ley según lo previsto en el artículo 20, no se podía aplicar esta normatividad sino que el legislador debía expedir una normatividad para ellos como lo señaló la H. Corte Constitucional en Sentencia No. C-286 de 1996.</w:t>
      </w:r>
    </w:p>
    <w:p w:rsidR="00033B64" w:rsidRDefault="00033B64" w:rsidP="00033B64">
      <w:pPr>
        <w:tabs>
          <w:tab w:val="left" w:pos="-720"/>
        </w:tabs>
        <w:suppressAutoHyphens/>
        <w:ind w:left="360"/>
        <w:jc w:val="both"/>
        <w:rPr>
          <w:i/>
          <w:spacing w:val="-3"/>
          <w:sz w:val="16"/>
          <w:szCs w:val="16"/>
        </w:rPr>
      </w:pPr>
    </w:p>
    <w:p w:rsidR="00033B64" w:rsidRDefault="00033B64" w:rsidP="00033B64">
      <w:pPr>
        <w:tabs>
          <w:tab w:val="left" w:pos="-720"/>
        </w:tabs>
        <w:suppressAutoHyphens/>
        <w:ind w:left="360"/>
        <w:jc w:val="both"/>
        <w:rPr>
          <w:i/>
          <w:spacing w:val="-3"/>
          <w:sz w:val="16"/>
          <w:szCs w:val="16"/>
        </w:rPr>
      </w:pPr>
      <w:r>
        <w:rPr>
          <w:i/>
          <w:spacing w:val="-3"/>
          <w:sz w:val="16"/>
          <w:szCs w:val="16"/>
        </w:rPr>
        <w:t>Así las cosas, salvo que el legislador hubiera expedido un régimen de inhabilidades, incompatibilidades, impedimentos o conflicto de intereses para los particulares como sucedió  al expedir el Decreto-ley 953 del 3 de abril de 1997 “Por el cual se dicta el Reglamento de Disciplina para el Personal de los Cuerpos de Bomberos” que en su artículo 16 consagra unas inhabilidades, no se les podía aplicar en bloque el previsto en la Ley 200 de 1995 que sólo era aplicable para los servidores públicos.</w:t>
      </w:r>
    </w:p>
    <w:p w:rsidR="00033B64" w:rsidRDefault="00033B64" w:rsidP="00033B64">
      <w:pPr>
        <w:tabs>
          <w:tab w:val="left" w:pos="-720"/>
        </w:tabs>
        <w:suppressAutoHyphens/>
        <w:ind w:left="360"/>
        <w:jc w:val="both"/>
        <w:rPr>
          <w:i/>
          <w:spacing w:val="-3"/>
          <w:sz w:val="16"/>
          <w:szCs w:val="16"/>
        </w:rPr>
      </w:pPr>
    </w:p>
    <w:p w:rsidR="00033B64" w:rsidRDefault="00033B64" w:rsidP="00033B64">
      <w:pPr>
        <w:tabs>
          <w:tab w:val="left" w:pos="-720"/>
        </w:tabs>
        <w:suppressAutoHyphens/>
        <w:ind w:left="360"/>
        <w:jc w:val="both"/>
        <w:rPr>
          <w:i/>
          <w:spacing w:val="-3"/>
          <w:sz w:val="16"/>
          <w:szCs w:val="16"/>
        </w:rPr>
      </w:pPr>
      <w:r>
        <w:rPr>
          <w:i/>
          <w:spacing w:val="-3"/>
          <w:sz w:val="16"/>
          <w:szCs w:val="16"/>
        </w:rPr>
        <w:t>Con la expedición de la Ley 734 de 2002 en el Título I  se reguló el régimen de los particulares y en sus artículos 54 y 55 numeral 2  y parágrafo 2º, se establece lo siguiente:</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 xml:space="preserve">‘Artículo 52. Normas aplicables. El régimen disciplinario para los particulares comprende la determinación de los sujetos disciplinables, las inhabilidades, impedimentos, incompatibilidades y conflicto de intereses, y el catálogo especial de faltas imputables a los mismos. </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 xml:space="preserve">Artículo 53. Sujetos disciplinables. El presente régimen se aplica a los particulares que cumplan labores de interventoría en los contratos estatales; que ejerzan funciones públicas, en lo que tienen que ver con estas; presten servicios públicos a cargo del Estado, de los contemplados en el artículo 366 de la Constitución Política, administren recursos de este, salvo las empresas de economía mixta que se rijan por el régimen privado. </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Cuando se trate de personas jurídicas la responsabilidad disciplinaria será exigible del representante legal o de los miembros de la Junta Directiva’.</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De acuerdo a las normas trascritas, son sujetos disciplinables los siguientes:</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 xml:space="preserve">-Los particulares que cumplan labores de interventoría en los contratos estatales, para lo cual es aconsejable revisar lo previsto en el numeral 1º del artículo 32 de la Ley 80 de 1993 que determina que la interventoría debe contratarse con una persona independiente </w:t>
      </w:r>
      <w:r>
        <w:rPr>
          <w:rFonts w:ascii="Times New Roman" w:cs="Times New Roman"/>
          <w:i/>
          <w:sz w:val="16"/>
          <w:szCs w:val="16"/>
        </w:rPr>
        <w:lastRenderedPageBreak/>
        <w:t>de la entidad contratante y el contratista y responderá por los hechos y omisiones que le fueren imputables en los términos que establece el artículo 53. Es importante precisar cuál es la función de interventor en este contrato.</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En la interventoría interesa cuál es la función de esa interventoría frente al contrato estatal y como en razón de ese incumplimiento de esa interventoría está generando para el Estado mayores erogaciones, gastos.</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Para la H. Corte Constitucional los contratistas sólo responden por el hecho del contrato.</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La interventoría no es una función pública ni administrativa.</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Revisado el catálogo de conductas no se observa una conducta específica y aplicable al particular interventor, como si aparece para el servidor público interventor prevista en el numeral 34 del artículo 48 de la Ley 734 de 2002, por lo cual preocupa que tales conductas queden sin sanción, salvo que se adecue como desconocimiento de las resoluciones que expida la entidad o no cumplir con la ley siendo el contrato una ley para las partes (artículo 55-3).</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Se consagró como destinatarios en razón de la necesidad e importancia del contrato de interventoría en los contratos estatales.</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-Los particulares que ejercen funciones públicas para lo cual es pertinente lo dicho en el tema de función pública y función administrativa y el particular que ejerce dicha función ya no actúa como cualquier particular sino adquiere una condición distinta a los otros. El particular que cumpla función administrativa  podría ser los contratista de prestación de servicios en razón de la naturaleza misma que cumpla funciones administrativas son disciplinables.</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-Los particulares que cumplan los servicios públicos de salud, educación, de saneamiento ambiental y de agua potable a que se refiere el artículo 366 Constitucional, salvo que se constituyan como empresas de economía mixta.</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El interrogante es acerca de si otros servicios públicos como la energía eléctrica, gas natural, acueducto y alcantarillado entre otros serian disciplinables o solamente los que hace mención el artículo 366, en la exposición de motivos de la ley mencionan que aquellos servicios que tuvieron control estatal no serian objeto del régimen disciplinario. Sin embargo, queda el interrogante si la exclusión de éstos infringe el principio de la igualdad.</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No existe explicación que porque se señaló sólo a los del artículo 366 y los otros no.</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De otra parte, es importante advertir que las atribuciones de la Superintendencia de Policía Administrativa no suple labor disciplinaria que adelantan la Procuraduría General de la Nación y las entidades.</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 xml:space="preserve">Lo que va a determinar la sujeción al derecho disciplinario es la prestación de un servicio público y obviamente por la responsabilidad que se genera frente al usuario. </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-Los que administren recursos del Estado, salvo que sean empresas de economía mixta.</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El particular que administra esos recursos en razón por la forma como se está administrando esos recursos.</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Arial" w:hAnsi="Arial" w:cs="Arial"/>
          <w:sz w:val="16"/>
          <w:szCs w:val="16"/>
        </w:rPr>
      </w:pPr>
      <w:r>
        <w:rPr>
          <w:rFonts w:ascii="Times New Roman" w:cs="Times New Roman"/>
          <w:i/>
          <w:sz w:val="16"/>
          <w:szCs w:val="16"/>
        </w:rPr>
        <w:t>Finalmente, es importante señalar que con los artículos 54, 55 y 56 de la Ley 734 de febrero 5 de 2002, se confirma aún más que a diferencia de lo que sucedía con la Ley 200 de 1995, esta nueva ley disciplinaria regula el régimen disciplinario aplicable a los particulares que ejercen funciones públicas”. (...)”.</w:t>
      </w:r>
      <w:r>
        <w:rPr>
          <w:rStyle w:val="Refdenotaalpie"/>
          <w:rFonts w:ascii="Arial" w:hAnsi="Arial" w:cs="Arial"/>
          <w:sz w:val="16"/>
          <w:szCs w:val="16"/>
        </w:rPr>
        <w:footnoteReference w:id="102"/>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Segundo</w:t>
      </w:r>
    </w:p>
    <w:p w:rsidR="00033B64" w:rsidRDefault="00033B64" w:rsidP="00033B64">
      <w:pPr>
        <w:pStyle w:val="Artculo"/>
        <w:spacing w:after="0" w:line="240" w:lineRule="auto"/>
        <w:jc w:val="center"/>
        <w:rPr>
          <w:color w:val="auto"/>
          <w:sz w:val="18"/>
          <w:szCs w:val="18"/>
        </w:rPr>
      </w:pPr>
      <w:r>
        <w:rPr>
          <w:color w:val="auto"/>
          <w:sz w:val="18"/>
          <w:szCs w:val="18"/>
        </w:rPr>
        <w:fldChar w:fldCharType="begin"/>
      </w:r>
      <w:r>
        <w:rPr>
          <w:sz w:val="18"/>
          <w:szCs w:val="18"/>
        </w:rPr>
        <w:instrText>tc “</w:instrText>
      </w:r>
      <w:r>
        <w:rPr>
          <w:color w:val="auto"/>
          <w:sz w:val="18"/>
          <w:szCs w:val="18"/>
        </w:rPr>
        <w:instrText>Capítulo Segundo”</w:instrText>
      </w:r>
      <w:r>
        <w:rPr>
          <w:color w:val="auto"/>
          <w:sz w:val="18"/>
          <w:szCs w:val="18"/>
        </w:rPr>
        <w:fldChar w:fldCharType="end"/>
      </w:r>
    </w:p>
    <w:p w:rsidR="00033B64" w:rsidRDefault="00033B64" w:rsidP="00033B64">
      <w:pPr>
        <w:pStyle w:val="Artculo"/>
        <w:shd w:val="clear" w:color="auto" w:fill="CCCCCC"/>
        <w:tabs>
          <w:tab w:val="clear" w:pos="454"/>
          <w:tab w:val="left" w:pos="0"/>
        </w:tabs>
        <w:spacing w:after="0" w:line="240" w:lineRule="auto"/>
        <w:rPr>
          <w:color w:val="auto"/>
          <w:sz w:val="18"/>
          <w:szCs w:val="18"/>
        </w:rPr>
      </w:pPr>
      <w:r>
        <w:rPr>
          <w:b/>
          <w:bCs/>
          <w:color w:val="auto"/>
          <w:sz w:val="18"/>
          <w:szCs w:val="18"/>
        </w:rPr>
        <w:t xml:space="preserve">Artículo 54. </w:t>
      </w:r>
      <w:r w:rsidRPr="00033B64">
        <w:rPr>
          <w:b/>
          <w:bCs/>
          <w:color w:val="auto"/>
          <w:sz w:val="18"/>
          <w:szCs w:val="18"/>
          <w14:shadow w14:blurRad="50800" w14:dist="38100" w14:dir="2700000" w14:sx="100000" w14:sy="100000" w14:kx="0" w14:ky="0" w14:algn="tl">
            <w14:srgbClr w14:val="000000">
              <w14:alpha w14:val="60000"/>
            </w14:srgbClr>
          </w14:shadow>
        </w:rPr>
        <w:t>Inhabilidades, impedimentos, incompatibilidades y conflicto de intereses</w:t>
      </w:r>
      <w:r w:rsidRPr="00033B64">
        <w:rPr>
          <w:color w:val="auto"/>
          <w:sz w:val="18"/>
          <w:szCs w:val="18"/>
          <w14:shadow w14:blurRad="50800" w14:dist="38100" w14:dir="2700000" w14:sx="100000" w14:sy="100000" w14:kx="0" w14:ky="0" w14:algn="tl">
            <w14:srgbClr w14:val="000000">
              <w14:alpha w14:val="60000"/>
            </w14:srgbClr>
          </w14:shadow>
        </w:rPr>
        <w:t xml:space="preserve">. </w:t>
      </w:r>
      <w:r>
        <w:rPr>
          <w:color w:val="auto"/>
          <w:sz w:val="18"/>
          <w:szCs w:val="18"/>
        </w:rPr>
        <w:t>Constituyen inhabilidades, impedimentos, incompatibilidades y violación al régimen de conflicto de intereses, para los particulares que ejerzan funciones públicas, las siguientes:</w:t>
      </w: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r>
        <w:rPr>
          <w:color w:val="auto"/>
          <w:sz w:val="18"/>
          <w:szCs w:val="18"/>
        </w:rPr>
        <w:t xml:space="preserve">1. </w:t>
      </w:r>
      <w:r>
        <w:rPr>
          <w:color w:val="auto"/>
          <w:sz w:val="18"/>
          <w:szCs w:val="18"/>
        </w:rPr>
        <w:tab/>
        <w:t>Las derivadas de sentencias o fallos judiciales o disciplinarios de suspensión o exclusión del ejercicio de su profesión.</w:t>
      </w: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r>
        <w:rPr>
          <w:color w:val="auto"/>
          <w:sz w:val="18"/>
          <w:szCs w:val="18"/>
        </w:rPr>
        <w:t xml:space="preserve">2. </w:t>
      </w:r>
      <w:r>
        <w:rPr>
          <w:color w:val="auto"/>
          <w:sz w:val="18"/>
          <w:szCs w:val="18"/>
        </w:rPr>
        <w:tab/>
        <w:t>Las contempladas en los artículos 8º de la Ley 80 de 1993 y 113 de la Ley 489 de 1998, o en las normas que los modifiquen o complementen.</w:t>
      </w: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r>
        <w:rPr>
          <w:color w:val="auto"/>
          <w:sz w:val="18"/>
          <w:szCs w:val="18"/>
        </w:rPr>
        <w:t xml:space="preserve">3. </w:t>
      </w:r>
      <w:r>
        <w:rPr>
          <w:color w:val="auto"/>
          <w:sz w:val="18"/>
          <w:szCs w:val="18"/>
        </w:rPr>
        <w:tab/>
        <w:t>Las contempladas en los artículos 37 y 38 de esta ley.</w:t>
      </w: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360" w:hanging="360"/>
        <w:rPr>
          <w:color w:val="auto"/>
          <w:sz w:val="18"/>
          <w:szCs w:val="18"/>
        </w:rPr>
      </w:pPr>
      <w:r>
        <w:rPr>
          <w:color w:val="auto"/>
          <w:sz w:val="18"/>
          <w:szCs w:val="18"/>
        </w:rPr>
        <w:lastRenderedPageBreak/>
        <w:t xml:space="preserve">Las previstas en la Constitución, la ley </w:t>
      </w:r>
      <w:r>
        <w:rPr>
          <w:bCs/>
          <w:i/>
          <w:iCs/>
          <w:color w:val="auto"/>
          <w:sz w:val="18"/>
          <w:szCs w:val="18"/>
        </w:rPr>
        <w:t>y decretos</w:t>
      </w:r>
      <w:r>
        <w:rPr>
          <w:color w:val="auto"/>
          <w:sz w:val="18"/>
          <w:szCs w:val="18"/>
        </w:rPr>
        <w:t xml:space="preserve"> referidas a la función pública que el particular deba cumplir.</w:t>
      </w:r>
    </w:p>
    <w:p w:rsidR="00033B64" w:rsidRDefault="00033B64" w:rsidP="00033B64">
      <w:pPr>
        <w:pStyle w:val="Artculo"/>
        <w:spacing w:after="0" w:line="240" w:lineRule="auto"/>
        <w:ind w:left="454"/>
        <w:rPr>
          <w:color w:val="auto"/>
          <w:sz w:val="18"/>
          <w:szCs w:val="18"/>
        </w:rPr>
      </w:pPr>
    </w:p>
    <w:p w:rsidR="00033B64" w:rsidRDefault="00033B64" w:rsidP="00033B64">
      <w:pPr>
        <w:pStyle w:val="menor"/>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 “</w:t>
      </w:r>
      <w:r>
        <w:rPr>
          <w:i/>
          <w:iCs/>
          <w:sz w:val="14"/>
          <w:szCs w:val="14"/>
        </w:rPr>
        <w:t>bajo el entendido de que se trata de decretos con fuerza de ley.”</w:t>
      </w:r>
    </w:p>
    <w:p w:rsidR="00033B64" w:rsidRDefault="00033B64" w:rsidP="00033B64">
      <w:pPr>
        <w:pStyle w:val="menor"/>
        <w:spacing w:before="0" w:after="0" w:line="240" w:lineRule="auto"/>
      </w:pPr>
    </w:p>
    <w:p w:rsidR="00033B64" w:rsidRDefault="00033B64" w:rsidP="00033B64">
      <w:pPr>
        <w:pStyle w:val="menor"/>
        <w:spacing w:before="0"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 123 (3).</w:t>
      </w:r>
    </w:p>
    <w:p w:rsidR="00033B64" w:rsidRDefault="00033B64" w:rsidP="00033B64">
      <w:pPr>
        <w:pStyle w:val="menor"/>
        <w:spacing w:before="0" w:after="0" w:line="240" w:lineRule="auto"/>
        <w:ind w:left="1620" w:hanging="1620"/>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sz w:val="18"/>
          <w:szCs w:val="18"/>
        </w:rPr>
      </w:pPr>
    </w:p>
    <w:p w:rsidR="00033B64" w:rsidRDefault="00033B64" w:rsidP="00033B64">
      <w:pPr>
        <w:pStyle w:val="H3"/>
        <w:keepNext w:val="0"/>
        <w:spacing w:before="0" w:after="0"/>
        <w:ind w:left="357"/>
        <w:rPr>
          <w:b w:val="0"/>
          <w:bCs/>
          <w:i/>
          <w:iCs/>
          <w:sz w:val="16"/>
          <w:szCs w:val="16"/>
        </w:rPr>
      </w:pPr>
      <w:r>
        <w:rPr>
          <w:b w:val="0"/>
          <w:bCs/>
          <w:i/>
          <w:iCs/>
          <w:sz w:val="16"/>
          <w:szCs w:val="16"/>
        </w:rPr>
        <w:t>“(...). 1. Establecimiento de inhabilidades, incompatibilidades y conflicto de intereses a los particulares por vía de decreto con fuerza de ley.</w:t>
      </w:r>
    </w:p>
    <w:p w:rsidR="00033B64" w:rsidRDefault="00033B64" w:rsidP="00033B64">
      <w:pPr>
        <w:ind w:left="357"/>
        <w:jc w:val="both"/>
        <w:rPr>
          <w:bCs/>
          <w:i/>
          <w:iCs/>
          <w:sz w:val="16"/>
          <w:szCs w:val="16"/>
        </w:rPr>
      </w:pPr>
    </w:p>
    <w:p w:rsidR="00033B64" w:rsidRDefault="00033B64" w:rsidP="00033B64">
      <w:pPr>
        <w:ind w:left="357"/>
        <w:jc w:val="both"/>
        <w:rPr>
          <w:bCs/>
          <w:i/>
          <w:iCs/>
          <w:sz w:val="16"/>
          <w:szCs w:val="16"/>
        </w:rPr>
      </w:pPr>
      <w:r>
        <w:rPr>
          <w:bCs/>
          <w:i/>
          <w:iCs/>
          <w:sz w:val="16"/>
          <w:szCs w:val="16"/>
        </w:rPr>
        <w:t xml:space="preserve">En sentencia C-1142/00 la Corte tuvo la oportunidad de examinar el tema del establecimiento de un régimen de inhabilidades e incompatibilidades para determinados particulares, a propósito de una demanda instaurada contra le artículo 90 del "Decreto Número 410 de 1971 (marzo 27), por el cual se expide el Código de Comercio”. En dicha oportunidad esta Corporación consideró lo siguiente: </w:t>
      </w:r>
    </w:p>
    <w:p w:rsidR="00033B64" w:rsidRDefault="00033B64" w:rsidP="00033B64">
      <w:pPr>
        <w:ind w:left="357"/>
        <w:jc w:val="both"/>
        <w:rPr>
          <w:bCs/>
          <w:i/>
          <w:iCs/>
          <w:sz w:val="16"/>
          <w:szCs w:val="16"/>
        </w:rPr>
      </w:pPr>
    </w:p>
    <w:p w:rsidR="00033B64" w:rsidRDefault="00033B64" w:rsidP="00033B64">
      <w:pPr>
        <w:pStyle w:val="Textoindependiente"/>
        <w:spacing w:line="240" w:lineRule="auto"/>
        <w:ind w:left="357" w:right="0"/>
        <w:rPr>
          <w:bCs/>
          <w:iCs/>
          <w:sz w:val="16"/>
          <w:szCs w:val="16"/>
        </w:rPr>
      </w:pPr>
      <w:r>
        <w:rPr>
          <w:bCs/>
          <w:iCs/>
          <w:sz w:val="16"/>
          <w:szCs w:val="16"/>
        </w:rPr>
        <w:t>“Es preciso destacar que el desempeño de funciones públicas por los particulares está sujeto al régimen fijado por la ley, a la que corresponde además, regular su ejercicio. Y fue precisamente la ley, contenida en el Código de Comercio, la que consagró en el artículo 90 demandado la incompatibilidad de la que se trata, en cabeza de los abogados, economistas y contadores, por razón de la naturaleza de las funciones públicas que ejecutan las cámaras de comercio, en cuanto al desempeño de sus respectivas profesiones en forma paralela, pues, aparte de la distracción del tiempo que como empleados de tales instituciones debe ser exclusivo, el legislador estimó apropiado impedir toda clase de conflictos entre el interés puramente privado y el público.”</w:t>
      </w:r>
    </w:p>
    <w:p w:rsidR="00033B64" w:rsidRDefault="00033B64" w:rsidP="00033B64">
      <w:pPr>
        <w:ind w:left="357"/>
        <w:jc w:val="both"/>
        <w:rPr>
          <w:bCs/>
          <w:i/>
          <w:iCs/>
          <w:sz w:val="16"/>
          <w:szCs w:val="16"/>
        </w:rPr>
      </w:pPr>
    </w:p>
    <w:p w:rsidR="00033B64" w:rsidRDefault="00033B64" w:rsidP="00033B64">
      <w:pPr>
        <w:pStyle w:val="Sangradetextonormal"/>
        <w:ind w:left="357"/>
        <w:rPr>
          <w:bCs/>
          <w:i/>
          <w:iCs/>
          <w:sz w:val="16"/>
          <w:szCs w:val="16"/>
        </w:rPr>
      </w:pPr>
      <w:r>
        <w:rPr>
          <w:bCs/>
          <w:i/>
          <w:iCs/>
          <w:sz w:val="16"/>
          <w:szCs w:val="16"/>
        </w:rPr>
        <w:t xml:space="preserve">En esta ocasión, dado que el legislador decidió establecer un nuevo régimen disciplinario especial para los particulares, una de cuyas disposiciones es precisamente la demandada, la Corte considera necesario reiterar su jurisprudencia según la cual únicamente por vía legal, lo cual incluye a los decretos con fuerza de ley, se puede regular lo concerniente al régimen de inhabilidades, incompatibilidades y conflicto de intereses a los particulares, como quiera que está de por medio el acceso a una función pública. </w:t>
      </w:r>
    </w:p>
    <w:p w:rsidR="00033B64" w:rsidRDefault="00033B64" w:rsidP="00033B64">
      <w:pPr>
        <w:ind w:left="357"/>
        <w:jc w:val="both"/>
        <w:rPr>
          <w:bCs/>
          <w:i/>
          <w:iCs/>
          <w:sz w:val="16"/>
          <w:szCs w:val="16"/>
          <w:lang w:val="es-ES_tradnl"/>
        </w:rPr>
      </w:pPr>
    </w:p>
    <w:p w:rsidR="00033B64" w:rsidRDefault="00033B64" w:rsidP="00033B64">
      <w:pPr>
        <w:ind w:left="357"/>
        <w:jc w:val="both"/>
        <w:rPr>
          <w:bCs/>
          <w:i/>
          <w:iCs/>
          <w:sz w:val="16"/>
          <w:szCs w:val="16"/>
        </w:rPr>
      </w:pPr>
      <w:r>
        <w:rPr>
          <w:bCs/>
          <w:i/>
          <w:iCs/>
          <w:sz w:val="16"/>
          <w:szCs w:val="16"/>
        </w:rPr>
        <w:t>Por las anteriores razones, la Corte declarará la exequibilidad de la expresión decretos que figura en el último inciso del artículo 54 de la Ley 734 de 2002, en el entendido de que se trata de decretos con fuerza de ley y por los cargos analizados en esta sentencia. (...)”.</w:t>
      </w:r>
    </w:p>
    <w:p w:rsidR="00033B64" w:rsidRDefault="00033B64" w:rsidP="00033B64">
      <w:pPr>
        <w:pStyle w:val="constitucinpoltica"/>
        <w:spacing w:after="0" w:line="240" w:lineRule="auto"/>
        <w:rPr>
          <w:b/>
          <w:bCs/>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ind w:left="360"/>
        <w:jc w:val="both"/>
        <w:rPr>
          <w:i/>
          <w:iCs/>
          <w:sz w:val="16"/>
          <w:szCs w:val="16"/>
        </w:rPr>
      </w:pPr>
      <w:r>
        <w:rPr>
          <w:i/>
          <w:iCs/>
          <w:sz w:val="16"/>
          <w:szCs w:val="16"/>
        </w:rPr>
        <w:t>“(...). En relación con el artículo 54 Ejusdem :</w:t>
      </w:r>
    </w:p>
    <w:p w:rsidR="00033B64" w:rsidRDefault="00033B64" w:rsidP="00033B64">
      <w:pPr>
        <w:ind w:left="360"/>
        <w:jc w:val="both"/>
        <w:rPr>
          <w:i/>
          <w:iCs/>
          <w:sz w:val="16"/>
          <w:szCs w:val="16"/>
        </w:rPr>
      </w:pPr>
    </w:p>
    <w:p w:rsidR="00033B64" w:rsidRDefault="00033B64" w:rsidP="00033B64">
      <w:pPr>
        <w:pStyle w:val="Artculo"/>
        <w:spacing w:after="0" w:line="240" w:lineRule="auto"/>
        <w:ind w:left="360"/>
        <w:rPr>
          <w:color w:val="auto"/>
          <w:sz w:val="24"/>
        </w:rPr>
      </w:pPr>
      <w:r>
        <w:rPr>
          <w:rFonts w:ascii="Times New Roman" w:hAnsi="Times New Roman"/>
          <w:i/>
          <w:iCs/>
          <w:sz w:val="16"/>
          <w:szCs w:val="16"/>
        </w:rPr>
        <w:t>“A diferencia de las inhabilidades, impedimentos, incompatibilidades y conflicto de intereses, previstos para los servidores públicos, a los particulares se les ha tipificado disposiciones diferentes, siendo especiales aquellas que contengan sentencias o fallos judiciales o disciplinarias, o aquellas contenidas en el artículo 8º del Estatuto de Contratación Administrativa, (...)”.</w:t>
      </w:r>
      <w:r>
        <w:rPr>
          <w:rStyle w:val="Refdenotaalpie"/>
          <w:rFonts w:ascii="Arial" w:hAnsi="Arial" w:cs="Arial"/>
          <w:sz w:val="16"/>
          <w:szCs w:val="16"/>
        </w:rPr>
        <w:footnoteReference w:id="103"/>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Tercero</w:t>
      </w:r>
    </w:p>
    <w:p w:rsidR="00033B64" w:rsidRDefault="00033B64" w:rsidP="00033B64">
      <w:pPr>
        <w:pStyle w:val="Artculo"/>
        <w:spacing w:after="0" w:line="240" w:lineRule="auto"/>
        <w:jc w:val="center"/>
        <w:rPr>
          <w:color w:val="auto"/>
          <w:sz w:val="18"/>
          <w:szCs w:val="18"/>
        </w:rPr>
      </w:pPr>
      <w:r>
        <w:rPr>
          <w:color w:val="auto"/>
          <w:sz w:val="18"/>
          <w:szCs w:val="18"/>
        </w:rPr>
        <w:fldChar w:fldCharType="begin"/>
      </w:r>
      <w:r>
        <w:rPr>
          <w:sz w:val="18"/>
          <w:szCs w:val="18"/>
        </w:rPr>
        <w:instrText>tc “</w:instrText>
      </w:r>
      <w:r>
        <w:rPr>
          <w:color w:val="auto"/>
          <w:sz w:val="18"/>
          <w:szCs w:val="18"/>
        </w:rPr>
        <w:instrText>Capítulo Tercero”</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55. </w:t>
      </w:r>
      <w:r w:rsidRPr="00033B64">
        <w:rPr>
          <w:b/>
          <w:bCs/>
          <w:color w:val="auto"/>
          <w:sz w:val="18"/>
          <w:szCs w:val="18"/>
          <w14:shadow w14:blurRad="50800" w14:dist="38100" w14:dir="2700000" w14:sx="100000" w14:sy="100000" w14:kx="0" w14:ky="0" w14:algn="tl">
            <w14:srgbClr w14:val="000000">
              <w14:alpha w14:val="60000"/>
            </w14:srgbClr>
          </w14:shadow>
        </w:rPr>
        <w:t>Sujetos y faltas gravísimas</w:t>
      </w:r>
      <w:r>
        <w:rPr>
          <w:color w:val="auto"/>
          <w:sz w:val="18"/>
          <w:szCs w:val="18"/>
        </w:rPr>
        <w:t>. Los sujetos disciplinables por este título sólo responderán de las faltas gravísimas aquí descritas. Son faltas gravísimas las siguientes conductas:</w:t>
      </w:r>
      <w:r>
        <w:rPr>
          <w:color w:val="auto"/>
          <w:sz w:val="18"/>
          <w:szCs w:val="18"/>
        </w:rPr>
        <w:fldChar w:fldCharType="begin"/>
      </w:r>
      <w:r>
        <w:rPr>
          <w:sz w:val="18"/>
          <w:szCs w:val="18"/>
        </w:rPr>
        <w:instrText>tc “</w:instrText>
      </w:r>
      <w:r>
        <w:rPr>
          <w:b/>
          <w:bCs/>
          <w:color w:val="auto"/>
          <w:sz w:val="18"/>
          <w:szCs w:val="18"/>
        </w:rPr>
        <w:instrText>Artículo 55. Sujetos y faltas gravísimas</w:instrText>
      </w:r>
      <w:r>
        <w:rPr>
          <w:color w:val="auto"/>
          <w:sz w:val="18"/>
          <w:szCs w:val="18"/>
        </w:rPr>
        <w:instrText>. Los sujetos disciplinables por este título sólo responderán de las faltas gravísimas aquí descritas. Son faltas gravísimas las siguientes conductas\:”</w:instrText>
      </w:r>
      <w:r>
        <w:rPr>
          <w:color w:val="auto"/>
          <w:sz w:val="18"/>
          <w:szCs w:val="18"/>
        </w:rPr>
        <w:fldChar w:fldCharType="end"/>
      </w:r>
    </w:p>
    <w:p w:rsidR="00033B64" w:rsidRDefault="00033B64" w:rsidP="00033B64">
      <w:pPr>
        <w:pStyle w:val="Artculo"/>
        <w:shd w:val="clear" w:color="auto" w:fill="CCCCCC"/>
        <w:spacing w:after="0" w:line="240" w:lineRule="auto"/>
        <w:rPr>
          <w:bCs/>
          <w:color w:val="auto"/>
          <w:sz w:val="18"/>
          <w:szCs w:val="18"/>
        </w:rPr>
      </w:pPr>
    </w:p>
    <w:p w:rsidR="00033B64" w:rsidRDefault="00033B64" w:rsidP="00033B64">
      <w:pPr>
        <w:pStyle w:val="Artculo"/>
        <w:shd w:val="clear" w:color="auto" w:fill="CCCCCC"/>
        <w:spacing w:after="0" w:line="240" w:lineRule="auto"/>
        <w:rPr>
          <w:bCs/>
          <w:color w:val="auto"/>
          <w:sz w:val="18"/>
          <w:szCs w:val="18"/>
        </w:rPr>
      </w:pPr>
      <w:r>
        <w:rPr>
          <w:bCs/>
          <w:color w:val="auto"/>
          <w:sz w:val="18"/>
          <w:szCs w:val="18"/>
        </w:rPr>
        <w:t>1. Realizar una conducta tipificada objetivamente en la ley como delito sancionable a título de dolo, por razón o con ocasión de las funciones.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 Actuar u omitir a pesar de la existencia de causales de incompatibilidad, inhabilidad, impedimento o conflicto de intereses establecidos en la Constitución o en la Ley.</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 Desatender las instrucciones o directrices contenidas en los actos administrativos de los organismos de regulación, control y vigilancia o de la autoridad o entidad pública titular de la función.</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 Apropiarse, directa o indirectamente, en provecho propio o de un tercero de recursos públicos, o permitir que otro lo haga; o utilizarlos indebidamente.</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 Cobrar por los servicios, derechos que no correspondan a las tarifas autorizadas en el arancel vigente, o hacerlo por servicios que no causen erogación.</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6. Ofrecer u otorgar dádivas o prebendas a los servidores públicos o particulares para obtener beneficios personales que desvíen la transparencia en el uso de los recursos públicos.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7. Abstenerse de denunciar a los servidores públicos y particulares que soliciten dádivas, prebendas o cualquier beneficio en perjuicio de la transparencia del servicio público.</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8. Ejercer las potestades que su empleo o función le concedan para una finalidad distinta a la prevista en la norma otorgante.</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9. Ejercer las funciones con el propósito de defraudar otra norma de carácter imperativo.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10. Abusar de los derechos o extralimitarse en las funciones.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11. Las consagradas en los numerales 2, 3, 14, 15, 16, 18, 19, 20, 26, 27, 28, 40, 42, 43, 50, 51, 52, 55, 56 y 59, parágrafo cuarto, del artículo 48 de esta ley cuando resulten compatibles con la función.</w:t>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u w:val="single"/>
        </w:rPr>
      </w:pPr>
      <w:r>
        <w:rPr>
          <w:b/>
          <w:bCs/>
          <w:color w:val="auto"/>
          <w:sz w:val="18"/>
          <w:szCs w:val="18"/>
        </w:rPr>
        <w:t>Parágrafo Primero.</w:t>
      </w:r>
      <w:r>
        <w:rPr>
          <w:color w:val="auto"/>
          <w:sz w:val="18"/>
          <w:szCs w:val="18"/>
        </w:rPr>
        <w:t xml:space="preserve"> </w:t>
      </w:r>
      <w:r>
        <w:rPr>
          <w:bCs/>
          <w:i/>
          <w:iCs/>
          <w:color w:val="auto"/>
          <w:sz w:val="18"/>
          <w:szCs w:val="18"/>
        </w:rPr>
        <w:t>Las faltas gravísimas, sólo son sancionables a título de dolo o</w:t>
      </w:r>
      <w:r>
        <w:rPr>
          <w:i/>
          <w:iCs/>
          <w:color w:val="auto"/>
          <w:sz w:val="18"/>
          <w:szCs w:val="18"/>
        </w:rPr>
        <w:t xml:space="preserve"> culpa.</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 Segundo.</w:t>
      </w:r>
      <w:r>
        <w:rPr>
          <w:color w:val="auto"/>
          <w:sz w:val="18"/>
          <w:szCs w:val="18"/>
        </w:rPr>
        <w:t xml:space="preserve"> Los árbitros y conciliadores quedarán sometidos además al régimen de faltas, deberes, prohibiciones, inhabilidades, incompatibilidades, impedimentos y conflictos de intereses de los funcionarios judiciales en lo que sea compatible con su naturaleza particular. Las sanciones a imponer serán las consagradas para los funcionarios judiciales acorde con la jerarquía de la función que le competía al juez o magistrado desplazado.</w:t>
      </w:r>
      <w:r>
        <w:rPr>
          <w:color w:val="auto"/>
          <w:sz w:val="18"/>
          <w:szCs w:val="18"/>
        </w:rPr>
        <w:softHyphen/>
      </w:r>
    </w:p>
    <w:p w:rsidR="00033B64" w:rsidRDefault="00033B64" w:rsidP="00033B64">
      <w:pPr>
        <w:pStyle w:val="constitucinpoltica"/>
        <w:spacing w:after="0" w:line="240" w:lineRule="auto"/>
        <w:rPr>
          <w:b/>
          <w:bCs/>
        </w:rPr>
      </w:pPr>
    </w:p>
    <w:p w:rsidR="00033B64" w:rsidRDefault="00033B64" w:rsidP="00033B64">
      <w:pPr>
        <w:pStyle w:val="menor"/>
        <w:spacing w:before="0" w:after="0" w:line="240" w:lineRule="auto"/>
        <w:rPr>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C-124 de febrero 18 de 2003,</w:t>
      </w:r>
      <w:r>
        <w:rPr>
          <w:sz w:val="14"/>
          <w:szCs w:val="14"/>
        </w:rPr>
        <w:t xml:space="preserve"> siendo Magistrado Ponente Jaime Araujo Rentería</w:t>
      </w:r>
      <w:r>
        <w:rPr>
          <w:smallCaps/>
          <w:sz w:val="14"/>
          <w:szCs w:val="14"/>
        </w:rPr>
        <w:t>,</w:t>
      </w:r>
      <w:r>
        <w:rPr>
          <w:sz w:val="14"/>
          <w:szCs w:val="14"/>
        </w:rPr>
        <w:t xml:space="preserve"> </w:t>
      </w:r>
      <w:r>
        <w:rPr>
          <w:i/>
          <w:iCs/>
          <w:sz w:val="14"/>
          <w:szCs w:val="14"/>
        </w:rPr>
        <w:t xml:space="preserve">decidió estarse a lo resuelto </w:t>
      </w:r>
      <w:r>
        <w:rPr>
          <w:iCs/>
          <w:sz w:val="14"/>
          <w:szCs w:val="14"/>
        </w:rPr>
        <w:t>en la</w:t>
      </w:r>
      <w:r>
        <w:rPr>
          <w:i/>
          <w:iCs/>
          <w:sz w:val="14"/>
          <w:szCs w:val="14"/>
        </w:rPr>
        <w:t xml:space="preserve"> Sentencia C- 155 de marzo 5 de 2002, </w:t>
      </w:r>
      <w:r>
        <w:rPr>
          <w:iCs/>
          <w:sz w:val="14"/>
          <w:szCs w:val="14"/>
        </w:rPr>
        <w:t xml:space="preserve">que declaró la </w:t>
      </w:r>
      <w:r>
        <w:rPr>
          <w:i/>
          <w:iCs/>
          <w:sz w:val="14"/>
          <w:szCs w:val="14"/>
        </w:rPr>
        <w:t xml:space="preserve">exequibilidad </w:t>
      </w:r>
      <w:r>
        <w:rPr>
          <w:iCs/>
          <w:sz w:val="14"/>
          <w:szCs w:val="14"/>
        </w:rPr>
        <w:t xml:space="preserve"> del </w:t>
      </w:r>
      <w:r>
        <w:rPr>
          <w:i/>
          <w:iCs/>
          <w:sz w:val="14"/>
          <w:szCs w:val="14"/>
        </w:rPr>
        <w:t>artículo 14 de la Ley 200 de julio 28 de 1995</w:t>
      </w:r>
      <w:r>
        <w:rPr>
          <w:iCs/>
          <w:sz w:val="14"/>
          <w:szCs w:val="14"/>
        </w:rPr>
        <w:t xml:space="preserve">, en relación con </w:t>
      </w:r>
      <w:r>
        <w:rPr>
          <w:i/>
          <w:iCs/>
          <w:sz w:val="14"/>
          <w:szCs w:val="14"/>
        </w:rPr>
        <w:t>los artículos 55 parágrafo 1 y 61 parágrafo de la Ley 734 de febrero 5 de 2002</w:t>
      </w:r>
      <w:r>
        <w:rPr>
          <w:iCs/>
          <w:sz w:val="14"/>
          <w:szCs w:val="14"/>
        </w:rPr>
        <w:t>.</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67 (5), 77, 112, 150 (19 literal c.), 248, 365 (2), 367 y 368; </w:t>
      </w:r>
      <w:r>
        <w:rPr>
          <w:b/>
          <w:bCs/>
          <w:sz w:val="14"/>
          <w:szCs w:val="14"/>
        </w:rPr>
        <w:t>Código P./00:</w:t>
      </w:r>
      <w:r>
        <w:rPr>
          <w:sz w:val="14"/>
          <w:szCs w:val="14"/>
        </w:rPr>
        <w:t xml:space="preserve"> Art. 407, 441 y 433 ; </w:t>
      </w:r>
      <w:r>
        <w:rPr>
          <w:b/>
          <w:bCs/>
          <w:sz w:val="14"/>
          <w:szCs w:val="14"/>
        </w:rPr>
        <w:t>Código de Procedimiento Penal/00:</w:t>
      </w:r>
      <w:r>
        <w:rPr>
          <w:sz w:val="14"/>
          <w:szCs w:val="14"/>
        </w:rPr>
        <w:t xml:space="preserve"> Art. 27; </w:t>
      </w:r>
      <w:r>
        <w:rPr>
          <w:b/>
          <w:bCs/>
          <w:sz w:val="14"/>
          <w:szCs w:val="14"/>
        </w:rPr>
        <w:t>CDU.:</w:t>
      </w:r>
      <w:r>
        <w:rPr>
          <w:sz w:val="14"/>
          <w:szCs w:val="14"/>
        </w:rPr>
        <w:t xml:space="preserve"> Art. 34 (24).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C-124 de febrero 18 de 2003. MP. Jaime Araujo Rentería:</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sz w:val="16"/>
          <w:szCs w:val="16"/>
        </w:rPr>
      </w:pPr>
      <w:r>
        <w:rPr>
          <w:i/>
          <w:iCs/>
          <w:sz w:val="16"/>
          <w:szCs w:val="16"/>
        </w:rPr>
        <w:t>“(...). 4.3. Las normas acusadas no vulneran el principio de legalidad en materia disciplinaria</w:t>
      </w:r>
    </w:p>
    <w:p w:rsidR="00033B64" w:rsidRDefault="00033B64" w:rsidP="00033B64">
      <w:pPr>
        <w:pStyle w:val="BodyText21"/>
        <w:ind w:left="360"/>
        <w:rPr>
          <w:i/>
          <w:iCs/>
          <w:sz w:val="16"/>
          <w:szCs w:val="16"/>
        </w:rPr>
      </w:pPr>
    </w:p>
    <w:p w:rsidR="00033B64" w:rsidRDefault="00033B64" w:rsidP="00033B64">
      <w:pPr>
        <w:ind w:left="360"/>
        <w:jc w:val="both"/>
        <w:rPr>
          <w:i/>
          <w:iCs/>
          <w:sz w:val="16"/>
          <w:szCs w:val="16"/>
        </w:rPr>
      </w:pPr>
      <w:r>
        <w:rPr>
          <w:i/>
          <w:iCs/>
          <w:sz w:val="16"/>
          <w:szCs w:val="16"/>
        </w:rPr>
        <w:t>(…) Esta corporación en múltiples ocasiones ha señalado la potestad de configuración legislativa en materia penal, en los siguientes términos: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 mientras en el cumplimiento de la función legislativa no resulten contrariados los preceptos fundamentales, y sin perjuicio de lo que más adelante se expone sobre los límites de la norma positiva, bien puede el legislador crear o suprimir figuras delictivas,</w:t>
      </w:r>
      <w:r>
        <w:rPr>
          <w:i/>
          <w:iCs/>
          <w:sz w:val="16"/>
          <w:szCs w:val="16"/>
          <w:u w:val="single"/>
        </w:rPr>
        <w:t xml:space="preserve"> </w:t>
      </w:r>
      <w:r>
        <w:rPr>
          <w:i/>
          <w:iCs/>
          <w:sz w:val="16"/>
          <w:szCs w:val="16"/>
        </w:rPr>
        <w:t>introducir clasificaciones entre ellas, establecer modalidades punitivas, graduar las penas aplicables, fijar la clase y magnitud de éstas con arreglo a criterios de agravación o atenuación de los comportamientos penalizados</w:t>
      </w:r>
      <w:r>
        <w:rPr>
          <w:i/>
          <w:iCs/>
          <w:sz w:val="16"/>
          <w:szCs w:val="16"/>
          <w:u w:val="single"/>
        </w:rPr>
        <w:t>,</w:t>
      </w:r>
      <w:r>
        <w:rPr>
          <w:i/>
          <w:iCs/>
          <w:sz w:val="16"/>
          <w:szCs w:val="16"/>
        </w:rPr>
        <w:t xml:space="preserve"> todo de acuerdo con la apreciación, análisis y ponderación que efectúe acerca de los fenómenos de la vida social y del mayor o menor daño que ciertos comportamientos puedan estar causando o llegar a causar en el conglomerado.</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 “Quien expide  la ley debe gozar de atribuciones suficientes -que a la vez comprometen su responsabilidad- para adecuar razonablemente las penas, según los diversos elementos que inciden en las conductas proscritas. La norma absoluta, que no establece distinciones, que otorga el mismo trato jurídico a situaciones diferentes, podría ser objeto de glosa, con mayor propiedad, por romper </w:t>
      </w:r>
      <w:r>
        <w:rPr>
          <w:i/>
          <w:iCs/>
          <w:sz w:val="16"/>
          <w:szCs w:val="16"/>
        </w:rPr>
        <w:lastRenderedPageBreak/>
        <w:t>la igualdad y por desvirtuar el concepto de justicia, que aquélla orientada a la gradación y distinción fundada en hipótesis diversas.”.</w:t>
      </w:r>
      <w:r>
        <w:rPr>
          <w:rStyle w:val="Refdenotaalpie"/>
          <w:i/>
          <w:iCs/>
          <w:sz w:val="16"/>
          <w:szCs w:val="16"/>
        </w:rPr>
        <w:footnoteReference w:id="104"/>
      </w:r>
      <w:r>
        <w:rPr>
          <w:i/>
          <w:iCs/>
          <w:sz w:val="16"/>
          <w:szCs w:val="16"/>
        </w:rPr>
        <w:t xml:space="preserve">  </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En consecuencia, el cargo no prospera.</w:t>
      </w:r>
    </w:p>
    <w:p w:rsidR="00033B64" w:rsidRDefault="00033B64" w:rsidP="00033B64">
      <w:pPr>
        <w:pStyle w:val="Artculo"/>
        <w:spacing w:after="0" w:line="240" w:lineRule="auto"/>
        <w:ind w:left="360"/>
        <w:rPr>
          <w:rFonts w:ascii="Times New Roman" w:hAnsi="Times New Roman"/>
          <w:i/>
          <w:iCs/>
          <w:color w:val="auto"/>
          <w:sz w:val="16"/>
          <w:szCs w:val="16"/>
        </w:rPr>
      </w:pPr>
    </w:p>
    <w:p w:rsidR="00033B64" w:rsidRDefault="00033B64" w:rsidP="00033B64">
      <w:pPr>
        <w:ind w:left="360"/>
        <w:jc w:val="both"/>
        <w:rPr>
          <w:i/>
          <w:iCs/>
          <w:sz w:val="16"/>
          <w:szCs w:val="16"/>
        </w:rPr>
      </w:pPr>
      <w:r>
        <w:rPr>
          <w:i/>
          <w:iCs/>
          <w:sz w:val="16"/>
          <w:szCs w:val="16"/>
        </w:rPr>
        <w:t>4.3.3. Con base en lo expuesto, se ordenará:</w:t>
      </w:r>
    </w:p>
    <w:p w:rsidR="00033B64" w:rsidRDefault="00033B64" w:rsidP="00033B64">
      <w:pPr>
        <w:pStyle w:val="Sangra2detindependiente"/>
        <w:autoSpaceDE/>
        <w:autoSpaceDN/>
        <w:adjustRightInd/>
        <w:rPr>
          <w:sz w:val="16"/>
          <w:szCs w:val="16"/>
        </w:rPr>
      </w:pPr>
    </w:p>
    <w:p w:rsidR="00033B64" w:rsidRDefault="00033B64" w:rsidP="00033B64">
      <w:pPr>
        <w:pStyle w:val="Sangra2detindependiente"/>
        <w:autoSpaceDE/>
        <w:autoSpaceDN/>
        <w:adjustRightInd/>
        <w:rPr>
          <w:sz w:val="16"/>
          <w:szCs w:val="16"/>
        </w:rPr>
      </w:pPr>
      <w:r>
        <w:rPr>
          <w:sz w:val="16"/>
          <w:szCs w:val="16"/>
        </w:rPr>
        <w:t>i) Estarse a lo resuelto en la Sentencia C-155 de 2002, que declaró la exequibilidad del Art. 14 de la Ley 200 de 1995, en relación con los Arts. 55, parágrafo 1º, y 61, parágrafo, de la Ley 734 de 2002.</w:t>
      </w:r>
      <w:r>
        <w:rPr>
          <w:i w:val="0"/>
          <w:iCs w:val="0"/>
          <w:sz w:val="16"/>
          <w:szCs w:val="16"/>
        </w:rPr>
        <w:t xml:space="preserve"> (...)”.</w:t>
      </w:r>
    </w:p>
    <w:p w:rsidR="00033B64" w:rsidRDefault="00033B64" w:rsidP="00033B64">
      <w:pPr>
        <w:pStyle w:val="constitucinpoltica"/>
        <w:spacing w:after="0" w:line="240" w:lineRule="auto"/>
        <w:rPr>
          <w:b/>
          <w:bCs/>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pStyle w:val="Sangra2detindependiente"/>
        <w:autoSpaceDE/>
        <w:autoSpaceDN/>
        <w:adjustRightInd/>
        <w:rPr>
          <w:sz w:val="16"/>
          <w:szCs w:val="16"/>
        </w:rPr>
      </w:pPr>
      <w:r>
        <w:rPr>
          <w:sz w:val="16"/>
          <w:szCs w:val="16"/>
        </w:rPr>
        <w:t>“(...). En relación con el artículo 55 de la Ley 734 de 2002:</w:t>
      </w:r>
    </w:p>
    <w:p w:rsidR="00033B64" w:rsidRDefault="00033B64" w:rsidP="00033B64">
      <w:pPr>
        <w:pStyle w:val="Artculo"/>
        <w:spacing w:after="0" w:line="240" w:lineRule="auto"/>
        <w:ind w:left="360"/>
        <w:rPr>
          <w:rFonts w:ascii="Times New Roman" w:hAnsi="Times New Roman"/>
          <w:i/>
          <w:iCs/>
          <w:sz w:val="16"/>
          <w:szCs w:val="16"/>
          <w:lang w:val="es-MX"/>
        </w:rPr>
      </w:pPr>
    </w:p>
    <w:p w:rsidR="00033B64" w:rsidRDefault="00033B64" w:rsidP="00033B64">
      <w:pPr>
        <w:pStyle w:val="Artculo"/>
        <w:spacing w:after="0" w:line="240" w:lineRule="auto"/>
        <w:ind w:left="360"/>
        <w:rPr>
          <w:color w:val="auto"/>
          <w:sz w:val="16"/>
          <w:szCs w:val="16"/>
        </w:rPr>
      </w:pPr>
      <w:r>
        <w:rPr>
          <w:rFonts w:ascii="Times New Roman" w:hAnsi="Times New Roman"/>
          <w:i/>
          <w:iCs/>
          <w:sz w:val="16"/>
          <w:szCs w:val="16"/>
          <w:lang w:val="es-MX"/>
        </w:rPr>
        <w:t>“Igual que a los servidores públicos, la nueva Ley Disciplinaria consagra un catálogo de faltas gravísimas, destinadas a garantizar que la función que cumplen los particulares frente al Estado, logre preservar una recta y transparente actividad.”</w:t>
      </w:r>
      <w:r>
        <w:rPr>
          <w:rFonts w:ascii="Times New Roman" w:hAnsi="Times New Roman"/>
          <w:i/>
          <w:iCs/>
          <w:sz w:val="16"/>
          <w:szCs w:val="16"/>
        </w:rPr>
        <w:t xml:space="preserve"> (...)”.</w:t>
      </w:r>
      <w:r>
        <w:rPr>
          <w:rStyle w:val="Refdenotaalpie"/>
          <w:rFonts w:ascii="Arial" w:hAnsi="Arial" w:cs="Arial"/>
          <w:sz w:val="16"/>
          <w:szCs w:val="16"/>
        </w:rPr>
        <w:footnoteReference w:id="105"/>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56. </w:t>
      </w:r>
      <w:r w:rsidRPr="00033B64">
        <w:rPr>
          <w:b/>
          <w:bCs/>
          <w:color w:val="auto"/>
          <w:sz w:val="18"/>
          <w:szCs w:val="18"/>
          <w14:shadow w14:blurRad="50800" w14:dist="38100" w14:dir="2700000" w14:sx="100000" w14:sy="100000" w14:kx="0" w14:ky="0" w14:algn="tl">
            <w14:srgbClr w14:val="000000">
              <w14:alpha w14:val="60000"/>
            </w14:srgbClr>
          </w14:shadow>
        </w:rPr>
        <w:t>Sanción</w:t>
      </w:r>
      <w:r>
        <w:rPr>
          <w:b/>
          <w:bCs/>
          <w:color w:val="auto"/>
          <w:sz w:val="18"/>
          <w:szCs w:val="18"/>
        </w:rPr>
        <w:t>.</w:t>
      </w:r>
      <w:r>
        <w:rPr>
          <w:color w:val="auto"/>
          <w:sz w:val="18"/>
          <w:szCs w:val="18"/>
        </w:rPr>
        <w:t xml:space="preserve"> Los particulares destinatarios de la ley disciplinaria estarán sometidos a las siguientes sanciones principales:</w:t>
      </w:r>
      <w:r>
        <w:rPr>
          <w:color w:val="auto"/>
          <w:sz w:val="18"/>
          <w:szCs w:val="18"/>
        </w:rPr>
        <w:fldChar w:fldCharType="begin"/>
      </w:r>
      <w:r>
        <w:rPr>
          <w:sz w:val="18"/>
          <w:szCs w:val="18"/>
        </w:rPr>
        <w:instrText>tc “</w:instrText>
      </w:r>
      <w:r>
        <w:rPr>
          <w:b/>
          <w:bCs/>
          <w:color w:val="auto"/>
          <w:sz w:val="18"/>
          <w:szCs w:val="18"/>
        </w:rPr>
        <w:instrText>Artículo 56. Sanción.</w:instrText>
      </w:r>
      <w:r>
        <w:rPr>
          <w:color w:val="auto"/>
          <w:sz w:val="18"/>
          <w:szCs w:val="18"/>
        </w:rPr>
        <w:instrText xml:space="preserve"> Los particulares destinatarios de la ley disciplinaria estarán sometidos a las siguientes sanciones principales\:”</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Multa de diez (10) a cien (100) salarios mínimos mensuales legales vigentes al momento de la comisión del hecho y, concurrentemente según la gravedad de la falta, inhabilidad para ejercer empleo público, función pública, prestar servicios a cargo del Estado, o contratar con éste de uno (1) a veinte (20) años. Cuando la conducta disci</w:t>
      </w:r>
      <w:r>
        <w:rPr>
          <w:color w:val="auto"/>
          <w:sz w:val="18"/>
          <w:szCs w:val="18"/>
        </w:rPr>
        <w:softHyphen/>
        <w:t>plinable implique detrimento del patrimonio público, la sanción patrimonial será igual al doble del detrimento patrimonial sufrido por el Estado.</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la prestación del servicio sea permanente y la vinculación provenga de nombramiento oficial, será de destitución e inhabilidad de uno (1) a veinte (20) años.</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 38 (parágrafo 2º).</w:t>
      </w:r>
    </w:p>
    <w:p w:rsidR="00033B64" w:rsidRDefault="00033B64" w:rsidP="00033B64">
      <w:pPr>
        <w:pStyle w:val="constitucinpoltica"/>
        <w:spacing w:after="0" w:line="240" w:lineRule="auto"/>
        <w:rPr>
          <w:b/>
          <w:bCs/>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pStyle w:val="Sangra2detindependiente"/>
        <w:autoSpaceDE/>
        <w:autoSpaceDN/>
        <w:adjustRightInd/>
        <w:rPr>
          <w:sz w:val="16"/>
          <w:szCs w:val="16"/>
        </w:rPr>
      </w:pPr>
      <w:r>
        <w:rPr>
          <w:sz w:val="16"/>
          <w:szCs w:val="16"/>
        </w:rPr>
        <w:t>“(...). En relación con el artículo 56 Idem:</w:t>
      </w:r>
    </w:p>
    <w:p w:rsidR="00033B64" w:rsidRDefault="00033B64" w:rsidP="00033B64">
      <w:pPr>
        <w:ind w:left="360"/>
        <w:jc w:val="both"/>
        <w:rPr>
          <w:i/>
          <w:iCs/>
          <w:sz w:val="16"/>
          <w:szCs w:val="16"/>
        </w:rPr>
      </w:pPr>
    </w:p>
    <w:p w:rsidR="00033B64" w:rsidRDefault="00033B64" w:rsidP="00033B64">
      <w:pPr>
        <w:ind w:left="360"/>
        <w:jc w:val="both"/>
        <w:rPr>
          <w:i/>
          <w:iCs/>
          <w:color w:val="000000"/>
          <w:sz w:val="16"/>
          <w:szCs w:val="16"/>
        </w:rPr>
      </w:pPr>
      <w:r>
        <w:rPr>
          <w:i/>
          <w:iCs/>
          <w:sz w:val="16"/>
          <w:szCs w:val="16"/>
          <w:lang w:val="es-MX"/>
        </w:rPr>
        <w:t xml:space="preserve">“Del catálogo de sanciones disciplinarias conocidas para los servidores públicos, a los particulares no se les tiene en cuenta la sanción de suspensión del cargo, toda vez que es excepcionalmente que éstos puedan encontrarse vinculados al servicio del Estado de manera permanente; sin embargo, lo novedoso de las sanciones que puede imponerse a los particulares, está la que podemos llamar la única sanción retributiva de todo el Régimen Disciplinario, pues se indica que </w:t>
      </w:r>
      <w:r>
        <w:rPr>
          <w:i/>
          <w:iCs/>
          <w:color w:val="000000"/>
          <w:sz w:val="16"/>
          <w:szCs w:val="16"/>
        </w:rPr>
        <w:t>cuando la conducta disciplinable implique detrimento del patrimonio público, la sanción patrimonial será igual al doble del detrimento patrimonial sufrido por el Estado.</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En cuanto al quantum de las inhabilidades para faltas gravísimas, es más favorable que para los servidores públicos, pues se indica que para los particulares la inhabilidad será de uno (1) a veinte (20) años, mientras que para los servidores públicos parte de un mínimo de diez (10) años y un máximo de veinte (20) años.</w:t>
      </w:r>
    </w:p>
    <w:p w:rsidR="00033B64" w:rsidRDefault="00033B64" w:rsidP="00033B64">
      <w:pPr>
        <w:ind w:left="360"/>
        <w:jc w:val="both"/>
        <w:rPr>
          <w:i/>
          <w:iCs/>
          <w:color w:val="000000"/>
          <w:sz w:val="16"/>
          <w:szCs w:val="16"/>
        </w:rPr>
      </w:pPr>
    </w:p>
    <w:p w:rsidR="00033B64" w:rsidRDefault="00033B64" w:rsidP="00033B64">
      <w:pPr>
        <w:ind w:left="360"/>
        <w:jc w:val="both"/>
        <w:rPr>
          <w:sz w:val="16"/>
          <w:szCs w:val="16"/>
        </w:rPr>
      </w:pPr>
      <w:r>
        <w:rPr>
          <w:i/>
          <w:iCs/>
          <w:sz w:val="16"/>
          <w:szCs w:val="16"/>
        </w:rPr>
        <w:t>En lo referente a las multas, es claro que para los particulares se debe tener en cuenta en salarios mínimos mensuales legales vigentes al momento de la comisión del hecho; mientras que a los servidores públicos, la multa será en días de salarios devengado para la época de la comisión de la conducta, situación que evidentemente es más desfavorable.” (...)”.</w:t>
      </w:r>
      <w:r>
        <w:rPr>
          <w:rStyle w:val="Refdenotaalpie"/>
          <w:rFonts w:cs="Arial"/>
          <w:i/>
          <w:iCs/>
          <w:sz w:val="16"/>
          <w:szCs w:val="16"/>
        </w:rPr>
        <w:footnoteReference w:id="106"/>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57. </w:t>
      </w:r>
      <w:r w:rsidRPr="00033B64">
        <w:rPr>
          <w:b/>
          <w:bCs/>
          <w:color w:val="auto"/>
          <w:sz w:val="18"/>
          <w:szCs w:val="18"/>
          <w14:shadow w14:blurRad="50800" w14:dist="38100" w14:dir="2700000" w14:sx="100000" w14:sy="100000" w14:kx="0" w14:ky="0" w14:algn="tl">
            <w14:srgbClr w14:val="000000">
              <w14:alpha w14:val="60000"/>
            </w14:srgbClr>
          </w14:shadow>
        </w:rPr>
        <w:t>Criterios para la graduación de la sanción</w:t>
      </w:r>
      <w:r>
        <w:rPr>
          <w:b/>
          <w:bCs/>
          <w:color w:val="auto"/>
          <w:sz w:val="18"/>
          <w:szCs w:val="18"/>
        </w:rPr>
        <w:t>.</w:t>
      </w:r>
      <w:r>
        <w:rPr>
          <w:color w:val="auto"/>
          <w:sz w:val="18"/>
          <w:szCs w:val="18"/>
        </w:rPr>
        <w:t xml:space="preserve"> Además de los criterios para la graduación de la sanción consagrados para los servidores públicos, respecto de los destinatarios de la ley disciplinaria de que trata este libro, se tendrán en cuenta el resarcimiento del perjuicio causado, la situación económica del sancionado, y la cuantía de la remuneración percibida por el servicio prestado.</w:t>
      </w:r>
      <w:r>
        <w:rPr>
          <w:color w:val="auto"/>
          <w:sz w:val="18"/>
          <w:szCs w:val="18"/>
        </w:rPr>
        <w:fldChar w:fldCharType="begin"/>
      </w:r>
      <w:r>
        <w:rPr>
          <w:sz w:val="18"/>
          <w:szCs w:val="18"/>
        </w:rPr>
        <w:instrText>tc “</w:instrText>
      </w:r>
      <w:r>
        <w:rPr>
          <w:b/>
          <w:bCs/>
          <w:color w:val="auto"/>
          <w:sz w:val="18"/>
          <w:szCs w:val="18"/>
        </w:rPr>
        <w:instrText>Artículo 57. Criterios para la graduación de la sanción.</w:instrText>
      </w:r>
      <w:r>
        <w:rPr>
          <w:color w:val="auto"/>
          <w:sz w:val="18"/>
          <w:szCs w:val="18"/>
        </w:rPr>
        <w:instrText xml:space="preserve"> Además de los criterios para la graduación de la sanción consagrados para los servidores públicos, respecto de los destinatarios de la ley disciplinaria de que trata este libro, se tendrán en cuenta el resarcimiento del perjuicio causado, la situación económica del sancionado, y la cuantía de la remuneración percibida por el servicio prestado.”</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 47.</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pStyle w:val="Sangra2detindependiente"/>
        <w:autoSpaceDE/>
        <w:autoSpaceDN/>
        <w:adjustRightInd/>
        <w:rPr>
          <w:sz w:val="16"/>
          <w:szCs w:val="16"/>
        </w:rPr>
      </w:pPr>
      <w:r>
        <w:rPr>
          <w:sz w:val="16"/>
          <w:szCs w:val="16"/>
        </w:rPr>
        <w:t>“(...). En relación con el artículo 57 Idem:</w:t>
      </w:r>
    </w:p>
    <w:p w:rsidR="00033B64" w:rsidRDefault="00033B64" w:rsidP="00033B64">
      <w:pPr>
        <w:ind w:left="360"/>
        <w:jc w:val="both"/>
        <w:rPr>
          <w:i/>
          <w:iCs/>
          <w:sz w:val="16"/>
          <w:szCs w:val="16"/>
        </w:rPr>
      </w:pPr>
    </w:p>
    <w:p w:rsidR="00033B64" w:rsidRDefault="00033B64" w:rsidP="00033B64">
      <w:pPr>
        <w:pStyle w:val="Textoindependiente3"/>
        <w:ind w:left="360"/>
        <w:jc w:val="both"/>
      </w:pPr>
      <w:r>
        <w:rPr>
          <w:i/>
          <w:iCs/>
          <w:lang w:val="es-MX"/>
        </w:rPr>
        <w:t>“De acuerdo con esta disposición, los criterios que permiten al fallador graduar la sanción a imponer a los particulares, son los mismos contenidos en los artículos 43 y 47 de la Ley 734 de 2002; sin embargo, adiciona otros elementos que fueron omitidos como factores atenuantes para los servidores públicos, como son el resarcimiento del perjuicio causado (ingrediente que cuanta con alguna analogía en el literal e, numeral 1, art. 47 Idem); la situación económica del sancionado (Inc. final art. 29 Ley 200 de 1995) y la cuantía de la remuneración percibida por el servicio prestado (Idem).</w:t>
      </w:r>
      <w:r>
        <w:rPr>
          <w:i/>
          <w:iCs/>
        </w:rPr>
        <w:t xml:space="preserve"> (...)”.</w:t>
      </w:r>
      <w:r>
        <w:rPr>
          <w:rStyle w:val="Refdenotaalpie"/>
          <w:rFonts w:ascii="Arial" w:hAnsi="Arial" w:cs="Arial"/>
          <w:i/>
          <w:iCs/>
        </w:rPr>
        <w:footnoteReference w:id="107"/>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Título II</w:t>
      </w:r>
      <w:r>
        <w:rPr>
          <w:color w:val="auto"/>
        </w:rPr>
        <w:fldChar w:fldCharType="begin"/>
      </w:r>
      <w:r>
        <w:rPr>
          <w:rFonts w:ascii="Times New Roman" w:hAnsi="Times New Roman"/>
        </w:rPr>
        <w:instrText>tc “</w:instrText>
      </w:r>
      <w:r>
        <w:rPr>
          <w:color w:val="auto"/>
        </w:rPr>
        <w:instrText>Título II”</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Régimen de los Notarios</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Régimen de los Notarios</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Primero</w:t>
      </w:r>
      <w:r>
        <w:rPr>
          <w:color w:val="auto"/>
        </w:rPr>
        <w:fldChar w:fldCharType="begin"/>
      </w:r>
      <w:r>
        <w:instrText>tc “</w:instrText>
      </w:r>
      <w:r>
        <w:rPr>
          <w:color w:val="auto"/>
        </w:rPr>
        <w:instrText>Capítulo Primero”</w:instrText>
      </w:r>
      <w:r>
        <w:rPr>
          <w:color w:val="auto"/>
        </w:rPr>
        <w:fldChar w:fldCharType="end"/>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58. </w:t>
      </w:r>
      <w:r w:rsidRPr="00033B64">
        <w:rPr>
          <w:b/>
          <w:bCs/>
          <w:color w:val="auto"/>
          <w:sz w:val="18"/>
          <w:szCs w:val="18"/>
          <w14:shadow w14:blurRad="50800" w14:dist="38100" w14:dir="2700000" w14:sx="100000" w14:sy="100000" w14:kx="0" w14:ky="0" w14:algn="tl">
            <w14:srgbClr w14:val="000000">
              <w14:alpha w14:val="60000"/>
            </w14:srgbClr>
          </w14:shadow>
        </w:rPr>
        <w:t>Normas Aplicables</w:t>
      </w:r>
      <w:r>
        <w:rPr>
          <w:b/>
          <w:bCs/>
          <w:color w:val="auto"/>
          <w:sz w:val="18"/>
          <w:szCs w:val="18"/>
        </w:rPr>
        <w:t>.</w:t>
      </w:r>
      <w:r>
        <w:rPr>
          <w:color w:val="auto"/>
          <w:sz w:val="18"/>
          <w:szCs w:val="18"/>
        </w:rPr>
        <w:t xml:space="preserve"> El régimen disciplinario especial de los particulares, también se aplicará a los notarios y comprende el catálogo de faltas imputables a ellos, contempladas en este título.</w:t>
      </w:r>
      <w:r>
        <w:rPr>
          <w:color w:val="auto"/>
          <w:sz w:val="18"/>
          <w:szCs w:val="18"/>
        </w:rPr>
        <w:fldChar w:fldCharType="begin"/>
      </w:r>
      <w:r>
        <w:rPr>
          <w:sz w:val="18"/>
          <w:szCs w:val="18"/>
        </w:rPr>
        <w:instrText>tc “</w:instrText>
      </w:r>
      <w:r>
        <w:rPr>
          <w:b/>
          <w:bCs/>
          <w:color w:val="auto"/>
          <w:sz w:val="18"/>
          <w:szCs w:val="18"/>
        </w:rPr>
        <w:instrText>Artículo 58. Normas Aplicables.</w:instrText>
      </w:r>
      <w:r>
        <w:rPr>
          <w:color w:val="auto"/>
          <w:sz w:val="18"/>
          <w:szCs w:val="18"/>
        </w:rPr>
        <w:instrText xml:space="preserve"> El régimen disciplinario especial de los particulares, también se aplicará a los notarios y comprende el catálogo de faltas imputables a ellos, contempladas en este título.”</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Los principios rectores, los términos prescriptivos de la acción y de la sanción disciplinarias al igual que el procedimiento, son los mismos consagrados en este código respecto de la competencia preferente.</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Arts.1º a 21, 30 a 32 y 52 a 57.</w:t>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Artículo 59. </w:t>
      </w:r>
      <w:r w:rsidRPr="00033B64">
        <w:rPr>
          <w:b/>
          <w:bCs/>
          <w:color w:val="auto"/>
          <w:sz w:val="18"/>
          <w:szCs w:val="18"/>
          <w14:shadow w14:blurRad="50800" w14:dist="38100" w14:dir="2700000" w14:sx="100000" w14:sy="100000" w14:kx="0" w14:ky="0" w14:algn="tl">
            <w14:srgbClr w14:val="000000">
              <w14:alpha w14:val="60000"/>
            </w14:srgbClr>
          </w14:shadow>
        </w:rPr>
        <w:t>Órgano Competente</w:t>
      </w:r>
      <w:r>
        <w:rPr>
          <w:b/>
          <w:bCs/>
          <w:color w:val="auto"/>
          <w:sz w:val="18"/>
          <w:szCs w:val="18"/>
        </w:rPr>
        <w:t>.</w:t>
      </w:r>
      <w:r>
        <w:rPr>
          <w:color w:val="auto"/>
          <w:sz w:val="18"/>
          <w:szCs w:val="18"/>
        </w:rPr>
        <w:t xml:space="preserve"> El régimen especial para los notarios se aplica por la Superintendencia de Notariado y Registro como órgano de control especial con todos sus requisitos y consecuencias, sin perjuicio del poder preferente que podrá ejercer la Procuraduría General de la Nación.</w:t>
      </w:r>
      <w:r>
        <w:rPr>
          <w:color w:val="auto"/>
          <w:sz w:val="18"/>
          <w:szCs w:val="18"/>
        </w:rPr>
        <w:fldChar w:fldCharType="begin"/>
      </w:r>
      <w:r>
        <w:rPr>
          <w:sz w:val="18"/>
          <w:szCs w:val="18"/>
        </w:rPr>
        <w:instrText>tc “</w:instrText>
      </w:r>
      <w:r>
        <w:rPr>
          <w:b/>
          <w:bCs/>
          <w:color w:val="auto"/>
          <w:sz w:val="18"/>
          <w:szCs w:val="18"/>
        </w:rPr>
        <w:instrText>Artículo 59. Órgano Competente.</w:instrText>
      </w:r>
      <w:r>
        <w:rPr>
          <w:color w:val="auto"/>
          <w:sz w:val="18"/>
          <w:szCs w:val="18"/>
        </w:rPr>
        <w:instrText xml:space="preserve"> El régimen especial para los notarios se aplica por la Superintendencia de Notariado y Registro como órgano de control especial con todos sus requisitos y consecuencias, sin perjuicio del poder preferente que podrá ejercer la Procuraduría General de la Nación.”</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 75 (2).</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Jairo Enrique Bulla Romero, dice:</w:t>
      </w:r>
    </w:p>
    <w:p w:rsidR="00033B64" w:rsidRDefault="00033B64" w:rsidP="00033B64">
      <w:pPr>
        <w:pStyle w:val="Artculo"/>
        <w:spacing w:after="0" w:line="240" w:lineRule="auto"/>
        <w:rPr>
          <w:color w:val="auto"/>
          <w:sz w:val="18"/>
          <w:szCs w:val="18"/>
        </w:rPr>
      </w:pPr>
    </w:p>
    <w:p w:rsidR="00033B64" w:rsidRDefault="00033B64" w:rsidP="00033B64">
      <w:pPr>
        <w:pStyle w:val="Sangra2detindependiente"/>
        <w:autoSpaceDE/>
        <w:autoSpaceDN/>
        <w:adjustRightInd/>
        <w:rPr>
          <w:sz w:val="16"/>
          <w:szCs w:val="16"/>
        </w:rPr>
      </w:pPr>
      <w:r>
        <w:rPr>
          <w:sz w:val="16"/>
          <w:szCs w:val="16"/>
        </w:rPr>
        <w:t>“(...). El órgano competente para disciplinar a los notarios, es la Superintendencia de Notariado y Registro, como órgano de control interno, sin perder por ello, la potestad disciplinaria que tiene la Procuraduría. Nos parece obvio y lógico que así sea, ya que es la Superintendencia de Notariado y Registro la llamada a conocer de estas faltas ya que los notarios no tienen técnicamente superior jerárquico. Pero en la práctica, estimamos se presentara que esos procesos será de única instancia. Opinamos que se debe observar el precepto de la doble instancia, por ello, la primera instancia la puede realizar la oficina de control interno de la Superintendencia y la segunda que se cumpla o surta en el despacho del señor superintendente. Será un asunto práctico y de implementación o reglamentación por parte de la Superintendencia. Advertimos que si los notarios son disciplinados por la Procuraduría, allí también se debe, como en efecto se hace hoy en día, en algunos procesos, preservar el precepto de la doble instancia. (...)”.</w:t>
      </w:r>
      <w:r>
        <w:rPr>
          <w:rStyle w:val="Refdenotaalpie"/>
          <w:rFonts w:ascii="Arial" w:hAnsi="Arial" w:cs="Arial"/>
          <w:i w:val="0"/>
          <w:iCs w:val="0"/>
          <w:sz w:val="16"/>
          <w:szCs w:val="16"/>
        </w:rPr>
        <w:footnoteReference w:id="108"/>
      </w:r>
    </w:p>
    <w:p w:rsidR="00033B64" w:rsidRDefault="00033B64" w:rsidP="00033B64">
      <w:pPr>
        <w:pStyle w:val="Artculo"/>
        <w:spacing w:after="0" w:line="240" w:lineRule="auto"/>
        <w:jc w:val="center"/>
        <w:rPr>
          <w:color w:val="auto"/>
        </w:rPr>
      </w:pPr>
      <w:r>
        <w:rPr>
          <w:color w:val="auto"/>
        </w:rPr>
        <w:br/>
        <w:t>Capítulo Segundo</w:t>
      </w:r>
      <w:r>
        <w:rPr>
          <w:color w:val="auto"/>
        </w:rPr>
        <w:fldChar w:fldCharType="begin"/>
      </w:r>
      <w:r>
        <w:instrText>tc “</w:instrText>
      </w:r>
      <w:r>
        <w:rPr>
          <w:color w:val="auto"/>
        </w:rPr>
        <w:br/>
        <w:instrText>Capítulo Segundo”</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Faltas Especiales de los Notarios</w:t>
      </w:r>
    </w:p>
    <w:p w:rsidR="00033B64" w:rsidRDefault="00033B64" w:rsidP="00033B64">
      <w:pPr>
        <w:pStyle w:val="Artculo"/>
        <w:spacing w:after="0" w:line="240" w:lineRule="auto"/>
        <w:jc w:val="center"/>
        <w:rPr>
          <w:color w:val="auto"/>
          <w:sz w:val="18"/>
          <w:szCs w:val="18"/>
        </w:rPr>
      </w:pPr>
      <w:r>
        <w:rPr>
          <w:b/>
          <w:bCs/>
          <w:color w:val="auto"/>
          <w:sz w:val="18"/>
          <w:szCs w:val="18"/>
        </w:rPr>
        <w:lastRenderedPageBreak/>
        <w:fldChar w:fldCharType="begin"/>
      </w:r>
      <w:r>
        <w:rPr>
          <w:sz w:val="18"/>
          <w:szCs w:val="18"/>
        </w:rPr>
        <w:instrText>tc “</w:instrText>
      </w:r>
      <w:r>
        <w:rPr>
          <w:b/>
          <w:bCs/>
          <w:color w:val="auto"/>
          <w:sz w:val="18"/>
          <w:szCs w:val="18"/>
        </w:rPr>
        <w:instrText>Faltas Especiales de los</w:instrText>
      </w:r>
      <w:r>
        <w:rPr>
          <w:b/>
          <w:bCs/>
          <w:color w:val="auto"/>
          <w:sz w:val="18"/>
          <w:szCs w:val="18"/>
        </w:rPr>
        <w:br/>
        <w:instrText>Notarios</w:instrText>
      </w:r>
      <w:r>
        <w:rPr>
          <w:color w:val="auto"/>
          <w:sz w:val="18"/>
          <w:szCs w:val="18"/>
        </w:rPr>
        <w:instrText>”</w:instrText>
      </w:r>
      <w:r>
        <w:rPr>
          <w:b/>
          <w:bCs/>
          <w:color w:val="auto"/>
          <w:sz w:val="18"/>
          <w:szCs w:val="18"/>
        </w:rPr>
        <w:fldChar w:fldCharType="end"/>
      </w:r>
    </w:p>
    <w:p w:rsidR="00033B64" w:rsidRDefault="00033B64" w:rsidP="00033B64">
      <w:pPr>
        <w:pStyle w:val="Artculo"/>
        <w:shd w:val="clear" w:color="auto" w:fill="CCCCCC"/>
        <w:spacing w:after="0" w:line="240" w:lineRule="auto"/>
        <w:rPr>
          <w:rFonts w:ascii="Times New Roman" w:hAnsi="Times New Roman"/>
          <w:b/>
          <w:bCs/>
          <w:color w:val="auto"/>
          <w:sz w:val="18"/>
          <w:szCs w:val="18"/>
        </w:rPr>
      </w:pPr>
      <w:r>
        <w:rPr>
          <w:b/>
          <w:bCs/>
          <w:color w:val="auto"/>
          <w:sz w:val="18"/>
          <w:szCs w:val="18"/>
        </w:rPr>
        <w:t>Artículo 60. Faltas de los Notarios.</w:t>
      </w:r>
      <w:r>
        <w:rPr>
          <w:color w:val="auto"/>
          <w:sz w:val="18"/>
          <w:szCs w:val="18"/>
        </w:rPr>
        <w:t xml:space="preserve"> Constituye falta disciplinaria grave y por lo tanto da lugar a la acción e imposición de la sanción correspondiente, el incumplimiento de los deberes, el abuso o extralimitación de los derechos y funciones.</w:t>
      </w:r>
      <w:r>
        <w:rPr>
          <w:rFonts w:ascii="Times New Roman" w:hAnsi="Times New Roman"/>
          <w:b/>
          <w:bCs/>
          <w:color w:val="auto"/>
          <w:sz w:val="18"/>
          <w:szCs w:val="18"/>
        </w:rPr>
        <w:fldChar w:fldCharType="begin"/>
      </w:r>
      <w:r>
        <w:rPr>
          <w:rFonts w:ascii="Times New Roman" w:hAnsi="Times New Roman"/>
          <w:b/>
          <w:bCs/>
          <w:color w:val="auto"/>
          <w:sz w:val="18"/>
          <w:szCs w:val="18"/>
        </w:rPr>
        <w:instrText>tc “Artículo 60. Faltas de los Notarios. Constituye falta disciplinaria grave y por lo tanto da lugar a la acción e imposición de la sanción correspondiente, el incumplimiento de los deberes, el abuso o extralimitación de los derechos y funciones.”</w:instrText>
      </w:r>
      <w:r>
        <w:rPr>
          <w:rFonts w:ascii="Times New Roman" w:hAnsi="Times New Roman"/>
          <w:b/>
          <w:bCs/>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Decreto Ley 960 de 1970</w:t>
      </w:r>
      <w:r>
        <w:rPr>
          <w:sz w:val="14"/>
          <w:szCs w:val="14"/>
        </w:rPr>
        <w:t xml:space="preserve">; </w:t>
      </w:r>
      <w:r>
        <w:rPr>
          <w:b/>
          <w:bCs/>
          <w:sz w:val="14"/>
          <w:szCs w:val="14"/>
        </w:rPr>
        <w:t>Decreto Reglamentario 2148 de 1983;</w:t>
      </w:r>
      <w:r>
        <w:rPr>
          <w:sz w:val="14"/>
          <w:szCs w:val="14"/>
        </w:rPr>
        <w:t xml:space="preserve"> </w:t>
      </w:r>
      <w:r>
        <w:rPr>
          <w:b/>
          <w:bCs/>
          <w:sz w:val="14"/>
          <w:szCs w:val="14"/>
        </w:rPr>
        <w:t>normas especiales de que trata la función notarial;</w:t>
      </w:r>
      <w:r>
        <w:rPr>
          <w:sz w:val="14"/>
          <w:szCs w:val="14"/>
        </w:rPr>
        <w:t xml:space="preserve"> </w:t>
      </w:r>
      <w:r>
        <w:rPr>
          <w:b/>
          <w:bCs/>
          <w:sz w:val="14"/>
          <w:szCs w:val="14"/>
        </w:rPr>
        <w:t>CDU:</w:t>
      </w:r>
      <w:r>
        <w:rPr>
          <w:sz w:val="14"/>
          <w:szCs w:val="14"/>
        </w:rPr>
        <w:t xml:space="preserve"> Art. 62.</w:t>
      </w:r>
    </w:p>
    <w:p w:rsidR="00033B64" w:rsidRDefault="00033B64" w:rsidP="00033B64">
      <w:pPr>
        <w:pStyle w:val="constitucinpoltica"/>
        <w:spacing w:after="0" w:line="240" w:lineRule="auto"/>
      </w:pPr>
      <w:r>
        <w:rPr>
          <w:sz w:val="14"/>
          <w:szCs w:val="14"/>
        </w:rPr>
        <w:t xml:space="preserve"> </w:t>
      </w: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Jairo Enrique Bulla Romero, dice:</w:t>
      </w:r>
    </w:p>
    <w:p w:rsidR="00033B64" w:rsidRDefault="00033B64" w:rsidP="00033B64">
      <w:pPr>
        <w:pStyle w:val="Artculo"/>
        <w:spacing w:after="0" w:line="240" w:lineRule="auto"/>
        <w:rPr>
          <w:color w:val="auto"/>
          <w:sz w:val="18"/>
          <w:szCs w:val="18"/>
        </w:rPr>
      </w:pPr>
    </w:p>
    <w:p w:rsidR="00033B64" w:rsidRDefault="00033B64" w:rsidP="00033B64">
      <w:pPr>
        <w:pStyle w:val="Sangra2detindependiente"/>
        <w:autoSpaceDE/>
        <w:autoSpaceDN/>
        <w:adjustRightInd/>
        <w:rPr>
          <w:sz w:val="16"/>
          <w:szCs w:val="16"/>
        </w:rPr>
      </w:pPr>
      <w:r>
        <w:rPr>
          <w:sz w:val="16"/>
          <w:szCs w:val="16"/>
        </w:rPr>
        <w:t>“(...). Los notarios cometen dos tipos de faltas: graves y gravísimas. Las primeras están descritas en el artículo 60 y hacen referencia al incumplimiento de los deberes (los deberes de los notarios están taxativamente enunciados y la no observación o cumplimiento de uno de ellos, será causal de falta a título de grave), el abuso o la extralimitación de las funciones; las segundas, el desacato de las instrucciones, políticas y directrices de la Superintendencia de Notariado y faltas en la presentación del servicio notarial.(...)”..</w:t>
      </w:r>
      <w:r>
        <w:rPr>
          <w:rStyle w:val="Refdenotaalpie"/>
          <w:rFonts w:ascii="Arial" w:hAnsi="Arial" w:cs="Arial"/>
          <w:i w:val="0"/>
          <w:iCs w:val="0"/>
          <w:sz w:val="16"/>
          <w:szCs w:val="16"/>
        </w:rPr>
        <w:footnoteReference w:id="109"/>
      </w:r>
    </w:p>
    <w:p w:rsidR="00033B64" w:rsidRDefault="00033B64" w:rsidP="00033B64">
      <w:pPr>
        <w:pStyle w:val="constitucinpoltica"/>
        <w:spacing w:after="0" w:line="240" w:lineRule="auto"/>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Artículo 61 Faltas gravísimas de los Notarios.</w:t>
      </w:r>
      <w:r>
        <w:rPr>
          <w:color w:val="auto"/>
          <w:sz w:val="18"/>
          <w:szCs w:val="18"/>
        </w:rPr>
        <w:t xml:space="preserve"> Constituyen faltas imputables a los notarios, además de las contempladas en el artículo 48 en que puedan incurrir en el ejercicio de su función:</w:t>
      </w:r>
      <w:r>
        <w:rPr>
          <w:color w:val="auto"/>
          <w:sz w:val="18"/>
          <w:szCs w:val="18"/>
        </w:rPr>
        <w:fldChar w:fldCharType="begin"/>
      </w:r>
      <w:r>
        <w:rPr>
          <w:sz w:val="18"/>
          <w:szCs w:val="18"/>
        </w:rPr>
        <w:instrText>tc “</w:instrText>
      </w:r>
      <w:r>
        <w:rPr>
          <w:b/>
          <w:bCs/>
          <w:color w:val="auto"/>
          <w:sz w:val="18"/>
          <w:szCs w:val="18"/>
        </w:rPr>
        <w:instrText>Artículo 61 Faltas gravísimas de los Notarios.</w:instrText>
      </w:r>
      <w:r>
        <w:rPr>
          <w:color w:val="auto"/>
          <w:sz w:val="18"/>
          <w:szCs w:val="18"/>
        </w:rPr>
        <w:instrText xml:space="preserve"> Constituyen faltas imputables a los notarios, además de las contempladas en el artículo 48 en que puedan incurrir en el ejercicio de su función\:”</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 Incumplir las obligaciones para con la Superintendencia de Notariado y Registro, Fondo Cuenta Especial de Notariado, la Administración de Impuestos Nacionales, las demás de carácter oficial y las Entidades de Seguridad o Previsión Social.</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 Ejercer la función por fuera del círculo notarial correspondiente o permitir que se rompa la unidad operativa de la función notarial, estableciendo sitios de trabajo en oficinas de usuarios y lugares diferentes de la notaría.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 Dar uso indebido o aprovecharse en su favor o en el de terceros de dineros, bienes o efectos negociables que reciban de los usuarios del servicio, en depósito o para pagos con destinación específica.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4. La transgresión de las normas sobre inhabilidades, impedimentos, incompatibilidades y conflictos de intereses previstos en la Constitución, la ley y </w:t>
      </w:r>
      <w:r>
        <w:rPr>
          <w:bCs/>
          <w:i/>
          <w:iCs/>
          <w:color w:val="auto"/>
          <w:sz w:val="18"/>
          <w:szCs w:val="18"/>
        </w:rPr>
        <w:t>decretos</w:t>
      </w:r>
      <w:r>
        <w:rPr>
          <w:color w:val="auto"/>
          <w:sz w:val="18"/>
          <w:szCs w:val="18"/>
        </w:rPr>
        <w:t>.</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5. Celebrar convenios o contratos con los usuarios o realizar conductas tendientes a establecer privilegios y preferencias ilegales en la prestación del servicio. Son preferencias ilegales, la omisión o inclusión defectuosa de los anexos ordenados por ley, según la naturaleza de cada contrato, y el no dejar las constancias de ley, cuando el acto o contrato contiene una causal de posible nulidad relativa o ineficacia.</w:t>
      </w:r>
      <w:r>
        <w:rPr>
          <w:color w:val="auto"/>
          <w:sz w:val="18"/>
          <w:szCs w:val="18"/>
        </w:rPr>
        <w:softHyphen/>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u w:val="single"/>
        </w:rPr>
      </w:pPr>
      <w:r>
        <w:rPr>
          <w:b/>
          <w:bCs/>
          <w:color w:val="auto"/>
          <w:sz w:val="18"/>
          <w:szCs w:val="18"/>
        </w:rPr>
        <w:t>Parágrafo.</w:t>
      </w:r>
      <w:r>
        <w:rPr>
          <w:color w:val="auto"/>
          <w:sz w:val="18"/>
          <w:szCs w:val="18"/>
        </w:rPr>
        <w:t xml:space="preserve"> </w:t>
      </w:r>
      <w:r>
        <w:rPr>
          <w:bCs/>
          <w:i/>
          <w:iCs/>
          <w:color w:val="auto"/>
          <w:sz w:val="18"/>
          <w:szCs w:val="18"/>
        </w:rPr>
        <w:t>Las faltas gravísimas, sólo son sancionables a título de dolo o</w:t>
      </w:r>
      <w:r>
        <w:rPr>
          <w:i/>
          <w:iCs/>
          <w:color w:val="auto"/>
          <w:sz w:val="18"/>
          <w:szCs w:val="18"/>
        </w:rPr>
        <w:t xml:space="preserve"> culpa .</w:t>
      </w:r>
    </w:p>
    <w:p w:rsidR="00033B64" w:rsidRDefault="00033B64" w:rsidP="00033B64">
      <w:pPr>
        <w:pStyle w:val="menor"/>
        <w:spacing w:before="0" w:after="0" w:line="240" w:lineRule="auto"/>
      </w:pPr>
    </w:p>
    <w:p w:rsidR="00033B64" w:rsidRDefault="00033B64" w:rsidP="00033B64">
      <w:pPr>
        <w:pStyle w:val="menor"/>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 del numeral 4º. </w:t>
      </w:r>
      <w:r>
        <w:rPr>
          <w:i/>
          <w:iCs/>
          <w:sz w:val="14"/>
          <w:szCs w:val="14"/>
        </w:rPr>
        <w:t>“bajo el entendido de que se trata de decretos con fuerza de ley.”</w:t>
      </w:r>
    </w:p>
    <w:p w:rsidR="00033B64" w:rsidRDefault="00033B64" w:rsidP="00033B64">
      <w:pPr>
        <w:pStyle w:val="menor"/>
        <w:spacing w:before="0" w:after="0" w:line="240" w:lineRule="auto"/>
        <w:rPr>
          <w:sz w:val="14"/>
          <w:szCs w:val="14"/>
        </w:rPr>
      </w:pPr>
    </w:p>
    <w:p w:rsidR="00033B64" w:rsidRDefault="00033B64" w:rsidP="00033B64">
      <w:pPr>
        <w:pStyle w:val="menor"/>
        <w:spacing w:before="0" w:after="0" w:line="240" w:lineRule="auto"/>
        <w:rPr>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 xml:space="preserve">Sentencia C-124 de febrero 18 de 2003, </w:t>
      </w:r>
      <w:r>
        <w:rPr>
          <w:sz w:val="14"/>
          <w:szCs w:val="14"/>
        </w:rPr>
        <w:t>siendo Magistrado Ponente Jaime Araujo Rentería</w:t>
      </w:r>
      <w:r>
        <w:rPr>
          <w:smallCaps/>
          <w:sz w:val="14"/>
          <w:szCs w:val="14"/>
        </w:rPr>
        <w:t>,</w:t>
      </w:r>
      <w:r>
        <w:rPr>
          <w:sz w:val="14"/>
          <w:szCs w:val="14"/>
        </w:rPr>
        <w:t xml:space="preserve"> </w:t>
      </w:r>
      <w:r>
        <w:rPr>
          <w:i/>
          <w:iCs/>
          <w:sz w:val="14"/>
          <w:szCs w:val="14"/>
        </w:rPr>
        <w:t xml:space="preserve">decidió estarse a lo resuelto </w:t>
      </w:r>
      <w:r>
        <w:rPr>
          <w:iCs/>
          <w:sz w:val="14"/>
          <w:szCs w:val="14"/>
        </w:rPr>
        <w:t>en la</w:t>
      </w:r>
      <w:r>
        <w:rPr>
          <w:i/>
          <w:iCs/>
          <w:sz w:val="14"/>
          <w:szCs w:val="14"/>
        </w:rPr>
        <w:t xml:space="preserve"> Sentencia C-155 de marzo 5 de 2002, </w:t>
      </w:r>
      <w:r>
        <w:rPr>
          <w:iCs/>
          <w:sz w:val="14"/>
          <w:szCs w:val="14"/>
        </w:rPr>
        <w:t xml:space="preserve">que declaró la </w:t>
      </w:r>
      <w:r>
        <w:rPr>
          <w:i/>
          <w:iCs/>
          <w:sz w:val="14"/>
          <w:szCs w:val="14"/>
        </w:rPr>
        <w:t xml:space="preserve">exequibilidad </w:t>
      </w:r>
      <w:r>
        <w:rPr>
          <w:iCs/>
          <w:sz w:val="14"/>
          <w:szCs w:val="14"/>
        </w:rPr>
        <w:t xml:space="preserve"> del </w:t>
      </w:r>
      <w:r>
        <w:rPr>
          <w:i/>
          <w:iCs/>
          <w:sz w:val="14"/>
          <w:szCs w:val="14"/>
        </w:rPr>
        <w:t>artículo 14 de la Ley 200 de julio 28 de 1995</w:t>
      </w:r>
      <w:r>
        <w:rPr>
          <w:iCs/>
          <w:sz w:val="14"/>
          <w:szCs w:val="14"/>
        </w:rPr>
        <w:t xml:space="preserve">, en relación con </w:t>
      </w:r>
      <w:r>
        <w:rPr>
          <w:i/>
          <w:iCs/>
          <w:sz w:val="14"/>
          <w:szCs w:val="14"/>
        </w:rPr>
        <w:t>los artículos 55 parágrafo 1 y 61 parágrafo de la Ley 734 de febrero 5 de 2002</w:t>
      </w:r>
      <w:r>
        <w:rPr>
          <w:iCs/>
          <w:sz w:val="14"/>
          <w:szCs w:val="14"/>
        </w:rPr>
        <w:t>.</w:t>
      </w:r>
    </w:p>
    <w:p w:rsidR="00033B64" w:rsidRDefault="00033B64" w:rsidP="00033B64">
      <w:pPr>
        <w:pStyle w:val="Artculo"/>
        <w:spacing w:after="0" w:line="240" w:lineRule="auto"/>
        <w:rPr>
          <w:color w:val="auto"/>
          <w:sz w:val="18"/>
          <w:szCs w:val="18"/>
          <w:u w:val="single"/>
        </w:rPr>
      </w:pPr>
    </w:p>
    <w:p w:rsidR="00033B64" w:rsidRDefault="00033B64" w:rsidP="00033B64">
      <w:pPr>
        <w:pStyle w:val="constitucinpoltica"/>
        <w:spacing w:after="0" w:line="240" w:lineRule="auto"/>
        <w:ind w:left="1620" w:hanging="1620"/>
        <w:rPr>
          <w:b/>
          <w:bCs/>
        </w:rPr>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 48.</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C-124 de febrero 18 de 2003. MP. Jaime Araujo Rentería:</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sz w:val="16"/>
          <w:szCs w:val="16"/>
        </w:rPr>
      </w:pPr>
      <w:r>
        <w:rPr>
          <w:i/>
          <w:iCs/>
          <w:sz w:val="16"/>
          <w:szCs w:val="16"/>
        </w:rPr>
        <w:lastRenderedPageBreak/>
        <w:t>“(...) Esta corporación en múltiples ocasiones ha señalado la potestad de configuración legislativa en materia penal, en los siguientes términos:</w:t>
      </w:r>
    </w:p>
    <w:p w:rsidR="00033B64" w:rsidRDefault="00033B64" w:rsidP="00033B64">
      <w:pPr>
        <w:ind w:left="360"/>
        <w:jc w:val="both"/>
        <w:rPr>
          <w:i/>
          <w:iCs/>
          <w:sz w:val="16"/>
          <w:szCs w:val="16"/>
        </w:rPr>
      </w:pPr>
    </w:p>
    <w:p w:rsidR="00033B64" w:rsidRDefault="00033B64" w:rsidP="00033B64">
      <w:pPr>
        <w:ind w:left="360" w:right="20"/>
        <w:jc w:val="both"/>
        <w:rPr>
          <w:i/>
          <w:iCs/>
          <w:sz w:val="16"/>
          <w:szCs w:val="16"/>
        </w:rPr>
      </w:pPr>
      <w:r>
        <w:rPr>
          <w:i/>
          <w:iCs/>
          <w:sz w:val="16"/>
          <w:szCs w:val="16"/>
        </w:rPr>
        <w:t>“ (…) mientras en el cumplimiento de la función legislativa no resulten contrariados los preceptos fundamentales, y sin perjuicio de lo que más adelante se expone sobre los límites de la norma positiva, bien puede el legislador crear o suprimir figuras delictivas,</w:t>
      </w:r>
      <w:r>
        <w:rPr>
          <w:i/>
          <w:iCs/>
          <w:sz w:val="16"/>
          <w:szCs w:val="16"/>
          <w:u w:val="single"/>
        </w:rPr>
        <w:t xml:space="preserve"> </w:t>
      </w:r>
      <w:r>
        <w:rPr>
          <w:i/>
          <w:iCs/>
          <w:sz w:val="16"/>
          <w:szCs w:val="16"/>
        </w:rPr>
        <w:t>introducir clasificaciones entre ellas, establecer modalidades punitivas, graduar las penas aplicables, fijar la clase y magnitud de éstas con arreglo a criterios de agravación o atenuación de los comportamientos penalizados</w:t>
      </w:r>
      <w:r>
        <w:rPr>
          <w:i/>
          <w:iCs/>
          <w:sz w:val="16"/>
          <w:szCs w:val="16"/>
          <w:u w:val="single"/>
        </w:rPr>
        <w:t>,</w:t>
      </w:r>
      <w:r>
        <w:rPr>
          <w:i/>
          <w:iCs/>
          <w:sz w:val="16"/>
          <w:szCs w:val="16"/>
        </w:rPr>
        <w:t xml:space="preserve"> todo de acuerdo con la apreciación, análisis y ponderación que efectúe acerca de los fenómenos de la vida social y del mayor o menor daño que ciertos comportamientos puedan estar causando o llegar a causar en el conglomerado.</w:t>
      </w:r>
    </w:p>
    <w:p w:rsidR="00033B64" w:rsidRDefault="00033B64" w:rsidP="00033B64">
      <w:pPr>
        <w:ind w:left="360" w:right="20"/>
        <w:jc w:val="both"/>
        <w:rPr>
          <w:i/>
          <w:iCs/>
          <w:sz w:val="16"/>
          <w:szCs w:val="16"/>
        </w:rPr>
      </w:pPr>
    </w:p>
    <w:p w:rsidR="00033B64" w:rsidRDefault="00033B64" w:rsidP="00033B64">
      <w:pPr>
        <w:ind w:left="360" w:right="20"/>
        <w:jc w:val="both"/>
        <w:rPr>
          <w:i/>
          <w:iCs/>
          <w:sz w:val="16"/>
          <w:szCs w:val="16"/>
        </w:rPr>
      </w:pPr>
      <w:r>
        <w:rPr>
          <w:i/>
          <w:iCs/>
          <w:sz w:val="16"/>
          <w:szCs w:val="16"/>
        </w:rPr>
        <w:t>“(...). “Quien expide  la ley debe gozar de atribuciones suficientes -que a la vez comprometen su responsabilidad- para adecuar razonablemente las penas, según los diversos elementos que inciden en las conductas proscritas. La norma absoluta, que no establece distinciones, que otorga el mismo trato jurídico a situaciones diferentes, podría ser objeto de glosa, con mayor propiedad, por romper la igualdad y por desvirtuar el concepto de justicia, que aquélla orientada a la gradación y distinción fundada en hipótesis diversas.”.</w:t>
      </w:r>
      <w:r>
        <w:rPr>
          <w:rStyle w:val="Refdenotaalpie"/>
          <w:i/>
          <w:iCs/>
          <w:sz w:val="16"/>
          <w:szCs w:val="16"/>
        </w:rPr>
        <w:footnoteReference w:id="110"/>
      </w:r>
      <w:r>
        <w:rPr>
          <w:i/>
          <w:iCs/>
          <w:sz w:val="16"/>
          <w:szCs w:val="16"/>
        </w:rPr>
        <w:t xml:space="preserve">  </w:t>
      </w:r>
    </w:p>
    <w:p w:rsidR="00033B64" w:rsidRDefault="00033B64" w:rsidP="00033B64">
      <w:pPr>
        <w:ind w:left="360" w:right="20"/>
        <w:jc w:val="both"/>
        <w:rPr>
          <w:i/>
          <w:iCs/>
          <w:sz w:val="16"/>
          <w:szCs w:val="16"/>
        </w:rPr>
      </w:pPr>
    </w:p>
    <w:p w:rsidR="00033B64" w:rsidRDefault="00033B64" w:rsidP="00033B64">
      <w:pPr>
        <w:ind w:left="360"/>
        <w:jc w:val="both"/>
        <w:rPr>
          <w:i/>
          <w:iCs/>
          <w:sz w:val="16"/>
          <w:szCs w:val="16"/>
        </w:rPr>
      </w:pPr>
      <w:r>
        <w:rPr>
          <w:i/>
          <w:iCs/>
          <w:sz w:val="16"/>
          <w:szCs w:val="16"/>
        </w:rPr>
        <w:t>(…) En consecuencia, el cargo no prospera.</w:t>
      </w:r>
    </w:p>
    <w:p w:rsidR="00033B64" w:rsidRDefault="00033B64" w:rsidP="00033B64">
      <w:pPr>
        <w:ind w:left="360"/>
        <w:jc w:val="both"/>
        <w:rPr>
          <w:i/>
          <w:iCs/>
          <w:sz w:val="16"/>
          <w:szCs w:val="16"/>
        </w:rPr>
      </w:pPr>
      <w:r>
        <w:rPr>
          <w:i/>
          <w:iCs/>
          <w:sz w:val="16"/>
          <w:szCs w:val="16"/>
        </w:rPr>
        <w:t xml:space="preserve"> </w:t>
      </w:r>
    </w:p>
    <w:p w:rsidR="00033B64" w:rsidRDefault="00033B64" w:rsidP="00033B64">
      <w:pPr>
        <w:ind w:left="360"/>
        <w:jc w:val="both"/>
        <w:rPr>
          <w:i/>
          <w:iCs/>
          <w:sz w:val="16"/>
          <w:szCs w:val="16"/>
        </w:rPr>
      </w:pPr>
      <w:r>
        <w:rPr>
          <w:i/>
          <w:iCs/>
          <w:sz w:val="16"/>
          <w:szCs w:val="16"/>
        </w:rPr>
        <w:t>4.3.3. Con base en lo expuesto, se ordenará:</w:t>
      </w:r>
    </w:p>
    <w:p w:rsidR="00033B64" w:rsidRDefault="00033B64" w:rsidP="00033B64">
      <w:pPr>
        <w:ind w:left="360"/>
        <w:jc w:val="both"/>
        <w:rPr>
          <w:i/>
          <w:iCs/>
          <w:sz w:val="16"/>
          <w:szCs w:val="16"/>
        </w:rPr>
      </w:pPr>
    </w:p>
    <w:p w:rsidR="00033B64" w:rsidRDefault="00033B64" w:rsidP="00033B64">
      <w:pPr>
        <w:ind w:left="360"/>
        <w:jc w:val="both"/>
        <w:rPr>
          <w:rFonts w:cs="Arial"/>
          <w:sz w:val="16"/>
          <w:szCs w:val="16"/>
        </w:rPr>
      </w:pPr>
      <w:r>
        <w:rPr>
          <w:i/>
          <w:iCs/>
          <w:sz w:val="16"/>
          <w:szCs w:val="16"/>
        </w:rPr>
        <w:t>i) Estarse a lo resuelto en la Sentencia C-155 de 2002, que declaró la exequibilidad del Art. 14 de la Ley 200 de 1995, en relación con los Arts. 55, parágrafo 1º, y 61, parágrafo, de la Ley 734 de 2002. (...)”.</w:t>
      </w:r>
    </w:p>
    <w:p w:rsidR="00033B64" w:rsidRDefault="00033B64" w:rsidP="00033B64">
      <w:pPr>
        <w:pStyle w:val="Artculo"/>
        <w:spacing w:after="0" w:line="240" w:lineRule="auto"/>
        <w:rPr>
          <w:b/>
          <w:bCs/>
          <w:color w:val="auto"/>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color w:val="auto"/>
          <w:sz w:val="18"/>
          <w:szCs w:val="18"/>
        </w:rPr>
      </w:pPr>
    </w:p>
    <w:p w:rsidR="00033B64" w:rsidRDefault="00033B64" w:rsidP="00033B64">
      <w:pPr>
        <w:pStyle w:val="H3"/>
        <w:keepNext w:val="0"/>
        <w:spacing w:before="0" w:after="0"/>
        <w:ind w:left="360"/>
        <w:rPr>
          <w:b w:val="0"/>
          <w:bCs/>
          <w:i/>
          <w:iCs/>
          <w:sz w:val="16"/>
          <w:szCs w:val="16"/>
        </w:rPr>
      </w:pPr>
      <w:r>
        <w:rPr>
          <w:b w:val="0"/>
          <w:bCs/>
          <w:i/>
          <w:iCs/>
          <w:sz w:val="16"/>
          <w:szCs w:val="16"/>
        </w:rPr>
        <w:t>“(...). 2. Faltas gravísimas cometidas por notarios públicos establecidas mediante decreto.</w:t>
      </w:r>
    </w:p>
    <w:p w:rsidR="00033B64" w:rsidRDefault="00033B64" w:rsidP="00033B64">
      <w:pPr>
        <w:ind w:left="360"/>
        <w:jc w:val="both"/>
        <w:rPr>
          <w:bCs/>
          <w:i/>
          <w:iCs/>
          <w:sz w:val="16"/>
          <w:szCs w:val="16"/>
        </w:rPr>
      </w:pPr>
    </w:p>
    <w:p w:rsidR="00033B64" w:rsidRDefault="00033B64" w:rsidP="00033B64">
      <w:pPr>
        <w:ind w:left="360"/>
        <w:jc w:val="both"/>
        <w:rPr>
          <w:bCs/>
          <w:i/>
          <w:iCs/>
          <w:sz w:val="16"/>
          <w:szCs w:val="16"/>
        </w:rPr>
      </w:pPr>
      <w:r>
        <w:rPr>
          <w:bCs/>
          <w:i/>
          <w:iCs/>
          <w:sz w:val="16"/>
          <w:szCs w:val="16"/>
        </w:rPr>
        <w:t>La ley 734 de 2002 introdujo importantes modificaciones al régimen disciplinarios de los notarios. Así pues, en la actualidad, a estos particulares que ejercen una función pública se le aplican las nuevas faltas imputables a los particulares, las faltas de que trata el artículo 48 de la citada ley ( faltas gravísimas), un conjunto de nuevas faltas consideradas como gravísimas ( art. 61 de la ley 734 de 2002 ), y asimismo, por voluntad del legislador, aquellas de que trata el Decreto-Ley 960 de 1970, su decreto reglamentario 2148 de 1983 y las normas especiales de que trata la función notarial.</w:t>
      </w:r>
    </w:p>
    <w:p w:rsidR="00033B64" w:rsidRDefault="00033B64" w:rsidP="00033B64">
      <w:pPr>
        <w:ind w:left="360"/>
        <w:jc w:val="both"/>
        <w:rPr>
          <w:bCs/>
          <w:i/>
          <w:iCs/>
          <w:sz w:val="16"/>
          <w:szCs w:val="16"/>
        </w:rPr>
      </w:pPr>
    </w:p>
    <w:p w:rsidR="00033B64" w:rsidRDefault="00033B64" w:rsidP="00033B64">
      <w:pPr>
        <w:ind w:left="360"/>
        <w:jc w:val="both"/>
        <w:rPr>
          <w:bCs/>
          <w:i/>
          <w:iCs/>
          <w:sz w:val="16"/>
          <w:szCs w:val="16"/>
        </w:rPr>
      </w:pPr>
      <w:r>
        <w:rPr>
          <w:bCs/>
          <w:i/>
          <w:iCs/>
          <w:sz w:val="16"/>
          <w:szCs w:val="16"/>
        </w:rPr>
        <w:t>Al respecto, la Corte ha insistido, que en materia disciplinaria existe una reserva legal, en el sentido de que únicamente por medio de una ley, incluyendo los decretos con fuerza de ley, se puede erigir un comportamiento determinado en conducta reprochable disciplinariamente. De tal suerte que el régimen sancionatorio aplicable a los notarios no puede ser la excepción a la regla, por cuanto no existe ninguna razón constitucionalmente válida para ello.</w:t>
      </w:r>
    </w:p>
    <w:p w:rsidR="00033B64" w:rsidRDefault="00033B64" w:rsidP="00033B64">
      <w:pPr>
        <w:ind w:left="360"/>
        <w:jc w:val="both"/>
        <w:rPr>
          <w:bCs/>
          <w:i/>
          <w:iCs/>
          <w:sz w:val="16"/>
          <w:szCs w:val="16"/>
        </w:rPr>
      </w:pPr>
    </w:p>
    <w:p w:rsidR="00033B64" w:rsidRDefault="00033B64" w:rsidP="00033B64">
      <w:pPr>
        <w:ind w:left="360"/>
        <w:jc w:val="both"/>
        <w:rPr>
          <w:rFonts w:cs="Arial"/>
          <w:sz w:val="16"/>
          <w:szCs w:val="16"/>
        </w:rPr>
      </w:pPr>
      <w:r>
        <w:rPr>
          <w:bCs/>
          <w:i/>
          <w:iCs/>
          <w:sz w:val="16"/>
          <w:szCs w:val="16"/>
        </w:rPr>
        <w:t>Por las anteriores razones, la Corte declarará la exequibilidad de la expresión decretos que figura en el numeral 4 del artículo 61 de la Ley 734 de 2002, en el entendido de que se trata de decretos con fuerza de ley y por los cargos analizados en la presente sentencia. (...)”.</w:t>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62. Deberes y prohibiciones</w:t>
      </w:r>
      <w:r>
        <w:rPr>
          <w:b/>
          <w:bCs/>
          <w:color w:val="auto"/>
          <w:sz w:val="18"/>
          <w:szCs w:val="18"/>
        </w:rPr>
        <w:t>.</w:t>
      </w:r>
      <w:r>
        <w:rPr>
          <w:color w:val="auto"/>
          <w:sz w:val="18"/>
          <w:szCs w:val="18"/>
        </w:rPr>
        <w:t xml:space="preserve"> Son deberes y prohibiciones de los notarios, los siguientes:</w:t>
      </w:r>
      <w:r>
        <w:rPr>
          <w:color w:val="auto"/>
          <w:sz w:val="18"/>
          <w:szCs w:val="18"/>
        </w:rPr>
        <w:fldChar w:fldCharType="begin"/>
      </w:r>
      <w:r>
        <w:rPr>
          <w:sz w:val="18"/>
          <w:szCs w:val="18"/>
        </w:rPr>
        <w:instrText>tc “</w:instrText>
      </w:r>
      <w:r>
        <w:rPr>
          <w:b/>
          <w:bCs/>
          <w:color w:val="auto"/>
          <w:sz w:val="18"/>
          <w:szCs w:val="18"/>
        </w:rPr>
        <w:instrText>Artículo 62. Deberes y prohibiciones.</w:instrText>
      </w:r>
      <w:r>
        <w:rPr>
          <w:color w:val="auto"/>
          <w:sz w:val="18"/>
          <w:szCs w:val="18"/>
        </w:rPr>
        <w:instrText xml:space="preserve"> Son deberes y prohibiciones de los notarios, los siguientes\:”</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 Les está prohibido a los Notarios, emplear e insertar propaganda de índole comercial en documentos de la esencia de la función notarial o utilizar incentivos de cualquier orden para estimular al público a demandar sus servicios, generando competencia desleal.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 Es deber de los Notarios, someter a reparto las minutas de las escrituras públicas correspondientes a los actos en los cuales intervengan, todos los organismos administrativos del sector central y del sector descentralizado territorial y por servicios para los efectos contemplados en el literal g del artículo 38 de la Ley 498 de 1998, cuando en el circulo de que se trate exista mas de una notaría.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 Es deber de los notarios no desaten</w:t>
      </w:r>
      <w:r>
        <w:rPr>
          <w:color w:val="auto"/>
          <w:sz w:val="18"/>
          <w:szCs w:val="18"/>
        </w:rPr>
        <w:softHyphen/>
        <w:t>der</w:t>
      </w:r>
      <w:r>
        <w:rPr>
          <w:color w:val="auto"/>
          <w:sz w:val="18"/>
          <w:szCs w:val="18"/>
        </w:rPr>
        <w:softHyphen/>
      </w:r>
      <w:r>
        <w:rPr>
          <w:color w:val="auto"/>
          <w:sz w:val="18"/>
          <w:szCs w:val="18"/>
        </w:rPr>
        <w:softHyphen/>
      </w:r>
      <w:r>
        <w:rPr>
          <w:color w:val="auto"/>
          <w:sz w:val="18"/>
          <w:szCs w:val="18"/>
        </w:rPr>
        <w:softHyphen/>
      </w:r>
      <w:r>
        <w:rPr>
          <w:color w:val="auto"/>
          <w:sz w:val="18"/>
          <w:szCs w:val="18"/>
        </w:rPr>
        <w:softHyphen/>
      </w:r>
      <w:r>
        <w:rPr>
          <w:color w:val="auto"/>
          <w:sz w:val="18"/>
          <w:szCs w:val="18"/>
        </w:rPr>
        <w:softHyphen/>
        <w:t xml:space="preserve"> las recomendaciones e instrucciones de la Superintendencia de Notariado y Registro, en lo relacionado con el desempeño de la función notarial y prestación del servicio, contenidas en los actos administrativos dictados dentro de la órbita de su competencia.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 Los demás deberes y prohibiciones previstas en el Decreto ley 960 de 1970, su Decreto reglamentario 2148 de 1983 y las normas especiales de que trata la función notarial.</w:t>
      </w:r>
    </w:p>
    <w:p w:rsidR="00033B64" w:rsidRDefault="00033B64" w:rsidP="00033B64">
      <w:pPr>
        <w:pStyle w:val="Artculo"/>
        <w:spacing w:after="0" w:line="240" w:lineRule="auto"/>
        <w:rPr>
          <w:color w:val="auto"/>
          <w:sz w:val="18"/>
          <w:szCs w:val="18"/>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lastRenderedPageBreak/>
        <w:t xml:space="preserve">Concordancias: </w:t>
      </w:r>
      <w:r>
        <w:rPr>
          <w:rFonts w:ascii="Century Gothic" w:hAnsi="Century Gothic"/>
          <w:b/>
          <w:bCs/>
        </w:rPr>
        <w:tab/>
      </w:r>
      <w:r>
        <w:rPr>
          <w:b/>
          <w:bCs/>
          <w:sz w:val="14"/>
          <w:szCs w:val="14"/>
        </w:rPr>
        <w:t>Decreto Ley 960 de 1970</w:t>
      </w:r>
      <w:r>
        <w:rPr>
          <w:sz w:val="14"/>
          <w:szCs w:val="14"/>
        </w:rPr>
        <w:t xml:space="preserve">; </w:t>
      </w:r>
      <w:r>
        <w:rPr>
          <w:b/>
          <w:bCs/>
          <w:sz w:val="14"/>
          <w:szCs w:val="14"/>
        </w:rPr>
        <w:t>Decreto Reglamentario 2148 de 1983;</w:t>
      </w:r>
      <w:r>
        <w:rPr>
          <w:sz w:val="14"/>
          <w:szCs w:val="14"/>
        </w:rPr>
        <w:t xml:space="preserve"> </w:t>
      </w:r>
      <w:r>
        <w:rPr>
          <w:bCs/>
          <w:sz w:val="14"/>
          <w:szCs w:val="14"/>
        </w:rPr>
        <w:t>normas especiales de que trata la función notarial</w:t>
      </w:r>
      <w:r>
        <w:rPr>
          <w:sz w:val="14"/>
          <w:szCs w:val="14"/>
        </w:rPr>
        <w:t>.</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pStyle w:val="Sangra2detindependiente"/>
        <w:autoSpaceDE/>
        <w:autoSpaceDN/>
        <w:adjustRightInd/>
        <w:rPr>
          <w:sz w:val="16"/>
          <w:szCs w:val="16"/>
        </w:rPr>
      </w:pPr>
      <w:r>
        <w:rPr>
          <w:sz w:val="16"/>
          <w:szCs w:val="16"/>
        </w:rPr>
        <w:t>“(...). En relación con el artículo 62 de la Ley 734 de 2002:</w:t>
      </w:r>
    </w:p>
    <w:p w:rsidR="00033B64" w:rsidRDefault="00033B64" w:rsidP="00033B64">
      <w:pPr>
        <w:ind w:left="360"/>
        <w:jc w:val="both"/>
        <w:rPr>
          <w:i/>
          <w:iCs/>
          <w:color w:val="000000"/>
          <w:sz w:val="16"/>
          <w:szCs w:val="16"/>
        </w:rPr>
      </w:pPr>
    </w:p>
    <w:p w:rsidR="00033B64" w:rsidRDefault="00033B64" w:rsidP="00033B64">
      <w:pPr>
        <w:ind w:left="360"/>
        <w:jc w:val="both"/>
        <w:rPr>
          <w:sz w:val="16"/>
          <w:szCs w:val="16"/>
        </w:rPr>
      </w:pPr>
      <w:r>
        <w:rPr>
          <w:i/>
          <w:iCs/>
          <w:sz w:val="16"/>
          <w:szCs w:val="16"/>
        </w:rPr>
        <w:t>“Se incorporó al catalogo de los deberes de los Notarios, dos (2) prohibiciones, las cuales definió en los numerales 1 y 4; sin embargo, preocupa su aplicación, cuando aquellas quedaron por fuera de lo que para estos sujetos disciplinarios constituye falta disciplinaria (art. 60 Idem).” (...)”.</w:t>
      </w:r>
      <w:r>
        <w:rPr>
          <w:rStyle w:val="Refdenotaalpie"/>
          <w:rFonts w:cs="Arial"/>
          <w:i/>
          <w:iCs/>
          <w:sz w:val="16"/>
          <w:szCs w:val="16"/>
        </w:rPr>
        <w:footnoteReference w:id="111"/>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Capítulo Tercero</w:t>
      </w:r>
      <w:r>
        <w:rPr>
          <w:color w:val="auto"/>
        </w:rPr>
        <w:fldChar w:fldCharType="begin"/>
      </w:r>
      <w:r>
        <w:instrText>tc “</w:instrText>
      </w:r>
      <w:r>
        <w:rPr>
          <w:color w:val="auto"/>
        </w:rPr>
        <w:instrText>Capítulo Tercero”</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Sanciones</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Sanciones</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63. Sanciones</w:t>
      </w:r>
      <w:r>
        <w:rPr>
          <w:b/>
          <w:bCs/>
          <w:color w:val="auto"/>
          <w:sz w:val="18"/>
          <w:szCs w:val="18"/>
        </w:rPr>
        <w:t>.</w:t>
      </w:r>
      <w:r>
        <w:rPr>
          <w:color w:val="auto"/>
          <w:sz w:val="18"/>
          <w:szCs w:val="18"/>
        </w:rPr>
        <w:t xml:space="preserve"> Los Notarios estarán sometidos al siguiente régimen de sanciones:</w:t>
      </w:r>
      <w:r>
        <w:rPr>
          <w:color w:val="auto"/>
          <w:sz w:val="18"/>
          <w:szCs w:val="18"/>
        </w:rPr>
        <w:fldChar w:fldCharType="begin"/>
      </w:r>
      <w:r>
        <w:rPr>
          <w:sz w:val="18"/>
          <w:szCs w:val="18"/>
        </w:rPr>
        <w:instrText>tc “</w:instrText>
      </w:r>
      <w:r>
        <w:rPr>
          <w:b/>
          <w:bCs/>
          <w:color w:val="auto"/>
          <w:sz w:val="18"/>
          <w:szCs w:val="18"/>
        </w:rPr>
        <w:instrText>Artículo 63. Sanciones.</w:instrText>
      </w:r>
      <w:r>
        <w:rPr>
          <w:color w:val="auto"/>
          <w:sz w:val="18"/>
          <w:szCs w:val="18"/>
        </w:rPr>
        <w:instrText xml:space="preserve"> Los Notarios estarán sometidos al siguiente régimen de sanciones\:”</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 Destitución para el caso de faltas gravísimas realizadas con dolo o culpa gravísima.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 Suspensión en el ejercicio del cargo para las faltas graves realizadas con dolo o culpa y las gravísimas diferentes a las anteriores.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 Multa para las faltas leves dolosas.</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Arts. 45 (1, 2 y 3) y 48.</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pStyle w:val="Sangra2detindependiente"/>
        <w:autoSpaceDE/>
        <w:autoSpaceDN/>
        <w:adjustRightInd/>
        <w:rPr>
          <w:sz w:val="16"/>
          <w:szCs w:val="16"/>
        </w:rPr>
      </w:pPr>
      <w:r>
        <w:rPr>
          <w:sz w:val="16"/>
          <w:szCs w:val="16"/>
        </w:rPr>
        <w:t>“(...). En relación con el artículo 63 Idem:</w:t>
      </w:r>
    </w:p>
    <w:p w:rsidR="00033B64" w:rsidRDefault="00033B64" w:rsidP="00033B64">
      <w:pPr>
        <w:ind w:left="360"/>
        <w:jc w:val="both"/>
        <w:rPr>
          <w:i/>
          <w:iCs/>
          <w:color w:val="000000"/>
          <w:sz w:val="16"/>
          <w:szCs w:val="16"/>
        </w:rPr>
      </w:pPr>
    </w:p>
    <w:p w:rsidR="00033B64" w:rsidRDefault="00033B64" w:rsidP="00033B64">
      <w:pPr>
        <w:ind w:left="360"/>
        <w:jc w:val="both"/>
        <w:rPr>
          <w:sz w:val="16"/>
          <w:szCs w:val="16"/>
        </w:rPr>
      </w:pPr>
      <w:r>
        <w:rPr>
          <w:i/>
          <w:iCs/>
          <w:color w:val="000000"/>
          <w:sz w:val="16"/>
          <w:szCs w:val="16"/>
        </w:rPr>
        <w:t>“Esta disposición dejó por fuera las inhabilidades generales y especiales, que si consagra para faltas graves y gravísimas en que puedan incurrir los servidores públicos y los particulares, siendo ésta una de sus grandes diferencias; igualmente no consagró como sanción disciplinaria la Amonestación Escrita con copia a la hoja de vida”.</w:t>
      </w:r>
      <w:r>
        <w:rPr>
          <w:i/>
          <w:iCs/>
          <w:sz w:val="16"/>
          <w:szCs w:val="16"/>
        </w:rPr>
        <w:t xml:space="preserve"> (...)”.</w:t>
      </w:r>
      <w:r>
        <w:rPr>
          <w:rStyle w:val="Refdenotaalpie"/>
          <w:rFonts w:cs="Arial"/>
          <w:i/>
          <w:iCs/>
          <w:sz w:val="16"/>
          <w:szCs w:val="16"/>
        </w:rPr>
        <w:footnoteReference w:id="112"/>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64. Límite de las sanciones.</w:t>
      </w:r>
      <w:r>
        <w:rPr>
          <w:color w:val="auto"/>
          <w:sz w:val="18"/>
          <w:szCs w:val="18"/>
        </w:rPr>
        <w:t xml:space="preserve"> La multa es una sanción de carácter pecuniario la cual no podrá ser inferior al valor de diez (10), ni superior al de ciento ochenta (180) días de salario básico mensual establecido por el Gobierno nacional.</w:t>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64. Límite de las sanciones.</w:instrText>
      </w:r>
      <w:r>
        <w:rPr>
          <w:color w:val="auto"/>
          <w:sz w:val="18"/>
          <w:szCs w:val="18"/>
        </w:rPr>
        <w:instrText xml:space="preserve"> La multa es una sanción de carácter pecuniario la cual no podrá ser inferior al valor de diez (10), ni superior al de ciento ochenta (180) días de salario básico mensual establecido por el Gobierno nacional.”</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La suspensión no será inferior a treinta (30) días ni superior a doce (12) meses.</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pStyle w:val="Sangra2detindependiente"/>
        <w:autoSpaceDE/>
        <w:autoSpaceDN/>
        <w:adjustRightInd/>
        <w:rPr>
          <w:sz w:val="16"/>
          <w:szCs w:val="16"/>
        </w:rPr>
      </w:pPr>
      <w:r>
        <w:rPr>
          <w:sz w:val="16"/>
          <w:szCs w:val="16"/>
        </w:rPr>
        <w:t>“(...). En relación con el artículo 64 Ejusdem:</w:t>
      </w:r>
    </w:p>
    <w:p w:rsidR="00033B64" w:rsidRDefault="00033B64" w:rsidP="00033B64">
      <w:pPr>
        <w:pStyle w:val="Textoindependiente31"/>
        <w:ind w:left="360"/>
        <w:rPr>
          <w:i/>
          <w:iCs/>
          <w:sz w:val="16"/>
          <w:szCs w:val="16"/>
        </w:rPr>
      </w:pPr>
    </w:p>
    <w:p w:rsidR="00033B64" w:rsidRDefault="00033B64" w:rsidP="00033B64">
      <w:pPr>
        <w:pStyle w:val="Textoindependiente31"/>
        <w:ind w:left="360"/>
        <w:rPr>
          <w:sz w:val="16"/>
          <w:szCs w:val="16"/>
        </w:rPr>
      </w:pPr>
      <w:r>
        <w:rPr>
          <w:i/>
          <w:iCs/>
          <w:sz w:val="16"/>
          <w:szCs w:val="16"/>
        </w:rPr>
        <w:t>“A diferencia del quantum consagrado para los servidores públicos y los particulares, las multas que se aplican para los Notarios, no podrá ser inferior a diez, ni superior a 180 días de salario básico mensual establecido por el gobierno nacional; mientras que la suspensión del cargo, no podrá ser inferior a treinta (30) días ni superior a doce (12) meses (sobre este último tópico si se guarda relación con la contenida en el inciso 2º del artículo 46 del  C.D.U.).”  (...).</w:t>
      </w:r>
      <w:r>
        <w:rPr>
          <w:rStyle w:val="Refdenotaalpie"/>
          <w:rFonts w:cs="Arial"/>
          <w:i/>
          <w:iCs/>
          <w:sz w:val="16"/>
          <w:szCs w:val="16"/>
        </w:rPr>
        <w:footnoteReference w:id="113"/>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lastRenderedPageBreak/>
        <w:t>Artículo 65. Criterios para la graduación de la falta y la sanción</w:t>
      </w:r>
      <w:r>
        <w:rPr>
          <w:b/>
          <w:bCs/>
          <w:color w:val="auto"/>
          <w:sz w:val="18"/>
          <w:szCs w:val="18"/>
        </w:rPr>
        <w:t>.</w:t>
      </w:r>
      <w:r>
        <w:rPr>
          <w:color w:val="auto"/>
          <w:sz w:val="18"/>
          <w:szCs w:val="18"/>
        </w:rPr>
        <w:t xml:space="preserve"> Además de los criterios para la graduación de la falta y la sanción consa</w:t>
      </w:r>
      <w:r>
        <w:rPr>
          <w:color w:val="auto"/>
          <w:sz w:val="18"/>
          <w:szCs w:val="18"/>
        </w:rPr>
        <w:softHyphen/>
        <w:t>grados para los servidores públicos, respecto de los Notarios se tendrá en cuenta la gravedad de la falta, el resarcimiento del perjuicio causado, la situación económica del sancionado, la cuantía de la remuneración percibida por el servicio prestado y los antecedentes en el servicio y en materia disciplinaria.</w:t>
      </w:r>
      <w:r>
        <w:rPr>
          <w:color w:val="auto"/>
          <w:sz w:val="18"/>
          <w:szCs w:val="18"/>
        </w:rPr>
        <w:fldChar w:fldCharType="begin"/>
      </w:r>
      <w:r>
        <w:rPr>
          <w:sz w:val="18"/>
          <w:szCs w:val="18"/>
        </w:rPr>
        <w:instrText>tc “</w:instrText>
      </w:r>
      <w:r>
        <w:rPr>
          <w:b/>
          <w:bCs/>
          <w:color w:val="auto"/>
          <w:sz w:val="18"/>
          <w:szCs w:val="18"/>
        </w:rPr>
        <w:instrText>Artículo 65. Criterios para la graduación de la falta y la sanción.</w:instrText>
      </w:r>
      <w:r>
        <w:rPr>
          <w:color w:val="auto"/>
          <w:sz w:val="18"/>
          <w:szCs w:val="18"/>
        </w:rPr>
        <w:instrText xml:space="preserve"> Además de los criterios para la graduación de la falta y la sanción consa</w:instrText>
      </w:r>
      <w:r>
        <w:rPr>
          <w:color w:val="auto"/>
          <w:sz w:val="18"/>
          <w:szCs w:val="18"/>
        </w:rPr>
        <w:softHyphen/>
        <w:instrText>grados para los servidores públicos, respecto de los Notarios se tendrá en cuenta la gravedad de la falta, el resarcimiento del perjuicio causado, la situación económica del sancionado, la cuantía de la remuneración percibida por el servicio prestado y los antecedentes en el servicio y en materia disciplinaria.”</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b/>
          <w:bCs/>
        </w:rPr>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Arts. 43 y 47.</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pStyle w:val="Sangra2detindependiente"/>
        <w:autoSpaceDE/>
        <w:autoSpaceDN/>
        <w:adjustRightInd/>
        <w:rPr>
          <w:sz w:val="16"/>
          <w:szCs w:val="16"/>
        </w:rPr>
      </w:pPr>
      <w:r>
        <w:rPr>
          <w:sz w:val="16"/>
          <w:szCs w:val="16"/>
        </w:rPr>
        <w:t>“(...). En relación con el artículo 65 de la Ley 734 de 2002:</w:t>
      </w:r>
    </w:p>
    <w:p w:rsidR="00033B64" w:rsidRDefault="00033B64" w:rsidP="00033B64">
      <w:pPr>
        <w:pStyle w:val="Textoindependiente31"/>
        <w:ind w:left="360"/>
        <w:rPr>
          <w:i/>
          <w:iCs/>
          <w:sz w:val="16"/>
          <w:szCs w:val="16"/>
        </w:rPr>
      </w:pPr>
    </w:p>
    <w:p w:rsidR="00033B64" w:rsidRDefault="00033B64" w:rsidP="00033B64">
      <w:pPr>
        <w:pStyle w:val="Textoindependiente31"/>
        <w:ind w:left="360"/>
        <w:rPr>
          <w:i/>
          <w:iCs/>
          <w:sz w:val="16"/>
          <w:szCs w:val="16"/>
        </w:rPr>
      </w:pPr>
      <w:r>
        <w:rPr>
          <w:i/>
          <w:iCs/>
          <w:sz w:val="16"/>
          <w:szCs w:val="16"/>
        </w:rPr>
        <w:t>“En esta norma se incorporó los criterios que para la graduación de la falta y la sanción se establecen en esta misma Ley para los servidores públicos; sin embargo, aquí se hace claridad en la necesidad de tener en cuenta otros aspectos como :</w:t>
      </w:r>
    </w:p>
    <w:p w:rsidR="00033B64" w:rsidRDefault="00033B64" w:rsidP="00033B64">
      <w:pPr>
        <w:pStyle w:val="Textoindependiente31"/>
        <w:ind w:left="360"/>
        <w:rPr>
          <w:i/>
          <w:iCs/>
          <w:sz w:val="16"/>
          <w:szCs w:val="16"/>
        </w:rPr>
      </w:pPr>
    </w:p>
    <w:p w:rsidR="00033B64" w:rsidRDefault="00033B64" w:rsidP="00033B64">
      <w:pPr>
        <w:pStyle w:val="Textoindependiente31"/>
        <w:numPr>
          <w:ilvl w:val="0"/>
          <w:numId w:val="20"/>
        </w:numPr>
        <w:ind w:right="0" w:firstLine="0"/>
        <w:rPr>
          <w:i/>
          <w:iCs/>
          <w:sz w:val="16"/>
          <w:szCs w:val="16"/>
        </w:rPr>
      </w:pPr>
      <w:r>
        <w:rPr>
          <w:i/>
          <w:iCs/>
          <w:sz w:val="16"/>
          <w:szCs w:val="16"/>
        </w:rPr>
        <w:t>Gravedad de la falta,</w:t>
      </w:r>
    </w:p>
    <w:p w:rsidR="00033B64" w:rsidRDefault="00033B64" w:rsidP="00033B64">
      <w:pPr>
        <w:pStyle w:val="Textoindependiente31"/>
        <w:numPr>
          <w:ilvl w:val="0"/>
          <w:numId w:val="20"/>
        </w:numPr>
        <w:ind w:right="0" w:firstLine="0"/>
        <w:rPr>
          <w:i/>
          <w:iCs/>
          <w:sz w:val="16"/>
          <w:szCs w:val="16"/>
        </w:rPr>
      </w:pPr>
      <w:r>
        <w:rPr>
          <w:i/>
          <w:iCs/>
          <w:sz w:val="16"/>
          <w:szCs w:val="16"/>
        </w:rPr>
        <w:t>El resarcimiento del perjuicio causado,</w:t>
      </w:r>
    </w:p>
    <w:p w:rsidR="00033B64" w:rsidRDefault="00033B64" w:rsidP="00033B64">
      <w:pPr>
        <w:pStyle w:val="Textoindependiente31"/>
        <w:numPr>
          <w:ilvl w:val="0"/>
          <w:numId w:val="20"/>
        </w:numPr>
        <w:ind w:right="0" w:firstLine="0"/>
        <w:rPr>
          <w:i/>
          <w:iCs/>
          <w:sz w:val="16"/>
          <w:szCs w:val="16"/>
        </w:rPr>
      </w:pPr>
      <w:r>
        <w:rPr>
          <w:i/>
          <w:iCs/>
          <w:sz w:val="16"/>
          <w:szCs w:val="16"/>
        </w:rPr>
        <w:t>La situación económica del sancionado,</w:t>
      </w:r>
    </w:p>
    <w:p w:rsidR="00033B64" w:rsidRDefault="00033B64" w:rsidP="00033B64">
      <w:pPr>
        <w:pStyle w:val="Textoindependiente31"/>
        <w:numPr>
          <w:ilvl w:val="0"/>
          <w:numId w:val="20"/>
        </w:numPr>
        <w:ind w:right="0" w:firstLine="0"/>
        <w:rPr>
          <w:i/>
          <w:iCs/>
          <w:sz w:val="16"/>
          <w:szCs w:val="16"/>
        </w:rPr>
      </w:pPr>
      <w:r>
        <w:rPr>
          <w:i/>
          <w:iCs/>
          <w:sz w:val="16"/>
          <w:szCs w:val="16"/>
        </w:rPr>
        <w:t>La cuantía de la remuneración percibida por el servicio prestado y</w:t>
      </w:r>
    </w:p>
    <w:p w:rsidR="00033B64" w:rsidRDefault="00033B64" w:rsidP="00033B64">
      <w:pPr>
        <w:pStyle w:val="Textoindependiente31"/>
        <w:numPr>
          <w:ilvl w:val="0"/>
          <w:numId w:val="20"/>
        </w:numPr>
        <w:ind w:right="0" w:firstLine="0"/>
        <w:rPr>
          <w:i/>
          <w:iCs/>
          <w:sz w:val="16"/>
          <w:szCs w:val="16"/>
        </w:rPr>
      </w:pPr>
      <w:r>
        <w:rPr>
          <w:i/>
          <w:iCs/>
          <w:sz w:val="16"/>
          <w:szCs w:val="16"/>
        </w:rPr>
        <w:t>Los antecedentes en el servicio y en materia disciplinaria.</w:t>
      </w:r>
    </w:p>
    <w:p w:rsidR="00033B64" w:rsidRDefault="00033B64" w:rsidP="00033B64">
      <w:pPr>
        <w:pStyle w:val="Textoindependiente31"/>
        <w:ind w:left="360"/>
        <w:rPr>
          <w:i/>
          <w:iCs/>
          <w:sz w:val="16"/>
          <w:szCs w:val="16"/>
        </w:rPr>
      </w:pPr>
    </w:p>
    <w:p w:rsidR="00033B64" w:rsidRDefault="00033B64" w:rsidP="00033B64">
      <w:pPr>
        <w:pStyle w:val="Textoindependiente31"/>
        <w:ind w:left="360"/>
        <w:rPr>
          <w:sz w:val="16"/>
          <w:szCs w:val="16"/>
        </w:rPr>
      </w:pPr>
      <w:r>
        <w:rPr>
          <w:i/>
          <w:iCs/>
          <w:sz w:val="16"/>
          <w:szCs w:val="16"/>
        </w:rPr>
        <w:t>Los nuevos elementos permiten al fallador que al momento de graduar la sanción disciplinaria a imponer, pueda tener una completa perspectiva de la personalidad del sujeto disciplinable, a efectos de aplicar una verdadera medida preventiva (art. 16 Idem).” (...).</w:t>
      </w:r>
      <w:r>
        <w:rPr>
          <w:rStyle w:val="Refdenotaalpie"/>
          <w:rFonts w:cs="Arial"/>
          <w:i/>
          <w:iCs/>
          <w:sz w:val="16"/>
          <w:szCs w:val="16"/>
        </w:rPr>
        <w:footnoteReference w:id="114"/>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Libro IV</w:t>
      </w:r>
      <w:r>
        <w:rPr>
          <w:color w:val="auto"/>
        </w:rPr>
        <w:fldChar w:fldCharType="begin"/>
      </w:r>
      <w:r>
        <w:instrText>tc “</w:instrText>
      </w:r>
      <w:r>
        <w:rPr>
          <w:color w:val="auto"/>
        </w:rPr>
        <w:instrText>Libro IV”</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Procedimiento Disciplinario</w:t>
      </w:r>
      <w:r w:rsidRPr="00033B64">
        <w:rPr>
          <w:b/>
          <w:bCs/>
          <w:color w:val="auto"/>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color w:val="auto"/>
          <w14:shadow w14:blurRad="50800" w14:dist="38100" w14:dir="2700000" w14:sx="100000" w14:sy="100000" w14:kx="0" w14:ky="0" w14:algn="tl">
            <w14:srgbClr w14:val="000000">
              <w14:alpha w14:val="60000"/>
            </w14:srgbClr>
          </w14:shadow>
        </w:rPr>
        <w:instrText>Procedimiento Disciplinario</w:instrText>
      </w:r>
      <w:r w:rsidRPr="00033B64">
        <w:rPr>
          <w:color w:val="auto"/>
          <w14:shadow w14:blurRad="50800" w14:dist="38100" w14:dir="2700000" w14:sx="100000" w14:sy="100000" w14:kx="0" w14:ky="0" w14:algn="tl">
            <w14:srgbClr w14:val="000000">
              <w14:alpha w14:val="60000"/>
            </w14:srgbClr>
          </w14:shadow>
        </w:rPr>
        <w:instrText>”</w:instrText>
      </w:r>
      <w:r w:rsidRPr="00033B64">
        <w:rPr>
          <w:b/>
          <w:bCs/>
          <w:color w:val="auto"/>
          <w14:shadow w14:blurRad="50800" w14:dist="38100" w14:dir="2700000" w14:sx="100000" w14:sy="100000" w14:kx="0" w14:ky="0" w14:algn="tl">
            <w14:srgbClr w14:val="000000">
              <w14:alpha w14:val="60000"/>
            </w14:srgbClr>
          </w14:shadow>
        </w:rPr>
        <w:fldChar w:fldCharType="end"/>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Título I</w:t>
      </w:r>
      <w:r>
        <w:rPr>
          <w:color w:val="auto"/>
        </w:rPr>
        <w:fldChar w:fldCharType="begin"/>
      </w:r>
      <w:r>
        <w:instrText>tc “</w:instrText>
      </w:r>
      <w:r>
        <w:rPr>
          <w:color w:val="auto"/>
        </w:rPr>
        <w:instrText>Título I”</w:instrText>
      </w:r>
      <w:r>
        <w:rPr>
          <w:color w:val="auto"/>
        </w:rPr>
        <w:fldChar w:fldCharType="end"/>
      </w:r>
    </w:p>
    <w:p w:rsidR="00033B64" w:rsidRDefault="00033B64" w:rsidP="00033B64">
      <w:pPr>
        <w:pStyle w:val="Artculo"/>
        <w:spacing w:after="0" w:line="240" w:lineRule="auto"/>
        <w:jc w:val="center"/>
        <w:rPr>
          <w:b/>
          <w:bCs/>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La Acción Disciplinaria</w:t>
      </w:r>
    </w:p>
    <w:p w:rsidR="00033B64" w:rsidRDefault="00033B64" w:rsidP="00033B64">
      <w:pPr>
        <w:pStyle w:val="Artculo"/>
        <w:spacing w:after="0" w:line="240" w:lineRule="auto"/>
        <w:jc w:val="center"/>
        <w:rPr>
          <w:color w:val="auto"/>
          <w:sz w:val="18"/>
          <w:szCs w:val="18"/>
        </w:rPr>
      </w:pPr>
      <w:r>
        <w:rPr>
          <w:b/>
          <w:bCs/>
          <w:color w:val="auto"/>
          <w:sz w:val="18"/>
          <w:szCs w:val="18"/>
        </w:rPr>
        <w:fldChar w:fldCharType="begin"/>
      </w:r>
      <w:r>
        <w:rPr>
          <w:sz w:val="18"/>
          <w:szCs w:val="18"/>
        </w:rPr>
        <w:instrText>tc “</w:instrText>
      </w:r>
      <w:r>
        <w:rPr>
          <w:b/>
          <w:bCs/>
          <w:color w:val="auto"/>
          <w:sz w:val="18"/>
          <w:szCs w:val="18"/>
        </w:rPr>
        <w:instrText>La Acción Disciplinaria</w:instrText>
      </w:r>
      <w:r>
        <w:rPr>
          <w:color w:val="auto"/>
          <w:sz w:val="18"/>
          <w:szCs w:val="18"/>
        </w:rPr>
        <w:instrText>”</w:instrText>
      </w:r>
      <w:r>
        <w:rPr>
          <w:b/>
          <w:bCs/>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66. Aplicación del procedimiento</w:t>
      </w:r>
      <w:r>
        <w:rPr>
          <w:b/>
          <w:bCs/>
          <w:color w:val="auto"/>
          <w:sz w:val="18"/>
          <w:szCs w:val="18"/>
        </w:rPr>
        <w:t>.</w:t>
      </w:r>
      <w:r>
        <w:rPr>
          <w:color w:val="auto"/>
          <w:sz w:val="18"/>
          <w:szCs w:val="18"/>
        </w:rPr>
        <w:t xml:space="preserve"> El procedimiento disciplinario establecido en la presente ley deberá aplicarse por las respectivas oficinas de control interno disciplinario, personerías municipales y distritales, la jurisdicción disciplinaria y la Procuraduría General de la Nación.</w:t>
      </w:r>
      <w:r>
        <w:rPr>
          <w:color w:val="auto"/>
          <w:sz w:val="18"/>
          <w:szCs w:val="18"/>
        </w:rPr>
        <w:fldChar w:fldCharType="begin"/>
      </w:r>
      <w:r>
        <w:rPr>
          <w:sz w:val="18"/>
          <w:szCs w:val="18"/>
        </w:rPr>
        <w:instrText>tc “</w:instrText>
      </w:r>
      <w:r>
        <w:rPr>
          <w:b/>
          <w:bCs/>
          <w:color w:val="auto"/>
          <w:sz w:val="18"/>
          <w:szCs w:val="18"/>
        </w:rPr>
        <w:instrText>Artículo 66. Aplicación del procedimiento.</w:instrText>
      </w:r>
      <w:r>
        <w:rPr>
          <w:color w:val="auto"/>
          <w:sz w:val="18"/>
          <w:szCs w:val="18"/>
        </w:rPr>
        <w:instrText xml:space="preserve"> El procedimiento disciplinario establecido en la presente ley deberá aplicarse por las respectivas oficinas de control interno disciplinario, personerías municipales y distritales, la jurisdicción disciplinaria y la Procuraduría General de la Nación.”</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El procedimiento disciplinario previsto en esta ley se aplicará en los procesos disciplinarios que se sigan en contra de los particulares disci</w:t>
      </w:r>
      <w:r>
        <w:rPr>
          <w:color w:val="auto"/>
          <w:sz w:val="18"/>
          <w:szCs w:val="18"/>
        </w:rPr>
        <w:softHyphen/>
        <w:t>plinables conforme a ella.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b/>
          <w:bCs/>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118, 123 (3), 209 inciso (2), 275, 277 (6 y 7) y 278 (1); </w:t>
      </w:r>
      <w:r>
        <w:rPr>
          <w:b/>
          <w:bCs/>
          <w:sz w:val="14"/>
          <w:szCs w:val="14"/>
        </w:rPr>
        <w:t>Ley 201/95</w:t>
      </w:r>
      <w:r>
        <w:rPr>
          <w:sz w:val="14"/>
          <w:szCs w:val="14"/>
        </w:rPr>
        <w:t xml:space="preserve">; </w:t>
      </w:r>
      <w:r>
        <w:rPr>
          <w:b/>
          <w:bCs/>
          <w:sz w:val="14"/>
          <w:szCs w:val="14"/>
        </w:rPr>
        <w:t>CDU:</w:t>
      </w:r>
      <w:r>
        <w:rPr>
          <w:sz w:val="14"/>
          <w:szCs w:val="14"/>
        </w:rPr>
        <w:t xml:space="preserve"> Art. 2, 34 (32), 52, 75 (2), 76 y 150 al 181.</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color w:val="000000"/>
          <w:sz w:val="16"/>
          <w:szCs w:val="16"/>
        </w:rPr>
      </w:pPr>
      <w:r>
        <w:rPr>
          <w:i/>
          <w:iCs/>
          <w:color w:val="000000"/>
          <w:sz w:val="16"/>
          <w:szCs w:val="16"/>
        </w:rPr>
        <w:t>“(...), el procedimiento disciplinario se aplicará por las Unidades u Oficinas de Control Disciplinario Interno de las entidades del Estado, donde estén conformadas o se conformen, por las personerías municipales y distritales, por la jurisdicción disciplinaria del Consejo Superior de la Judicatura y de sus Consejos Seccionales</w:t>
      </w:r>
      <w:r>
        <w:rPr>
          <w:rStyle w:val="Refdenotaalpie"/>
          <w:i/>
          <w:iCs/>
          <w:color w:val="000000"/>
          <w:sz w:val="16"/>
          <w:szCs w:val="16"/>
        </w:rPr>
        <w:footnoteReference w:id="115"/>
      </w:r>
      <w:r>
        <w:rPr>
          <w:i/>
          <w:iCs/>
          <w:color w:val="000000"/>
          <w:sz w:val="16"/>
          <w:szCs w:val="16"/>
        </w:rPr>
        <w:t xml:space="preserve"> y por la Procuraduría General de la Nación, de manera interna o en ejercicio del poder disciplinario prevalerte o preferente.</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 xml:space="preserve">Es muy importante considerar que de acuerdo con la Circular Conjunta DAFP-PGN No. 001 de abril 2 de 2002 (Departamento Administrativo de la Función Pública y Procuraduría General de la Nación) y en el evento que en la entidad se “cuente con una planta de personal muy reducida, que haga imposible la conformación del grupo de trabajo, la función disciplinaria se ejercerá, de </w:t>
      </w:r>
      <w:r>
        <w:rPr>
          <w:i/>
          <w:iCs/>
          <w:color w:val="000000"/>
          <w:sz w:val="16"/>
          <w:szCs w:val="16"/>
        </w:rPr>
        <w:lastRenderedPageBreak/>
        <w:t>conformidad con lo previsto en el parágrafo 3º del artículo 76 del Código Disciplinario Único, por el jefe inmediato del investigado y la segunda instancia corresponderá al superior jerárquico del mismo. En este caso se entiende por jefe inmediato, a la luz de las normas de administración de personal vigentes, el coordinador o jefe de dependencia o el jefe del organismo, según el caso…”.</w:t>
      </w:r>
      <w:r>
        <w:rPr>
          <w:rStyle w:val="Refdenotaalpie"/>
          <w:rFonts w:cs="Arial"/>
          <w:i/>
          <w:iCs/>
          <w:sz w:val="16"/>
          <w:szCs w:val="16"/>
        </w:rPr>
        <w:footnoteReference w:id="116"/>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67. Ejercicio de la acción disciplinaria</w:t>
      </w:r>
      <w:r>
        <w:rPr>
          <w:b/>
          <w:bCs/>
          <w:color w:val="auto"/>
          <w:sz w:val="18"/>
          <w:szCs w:val="18"/>
        </w:rPr>
        <w:t>.</w:t>
      </w:r>
      <w:r>
        <w:rPr>
          <w:color w:val="auto"/>
          <w:sz w:val="18"/>
          <w:szCs w:val="18"/>
        </w:rPr>
        <w:t xml:space="preserve"> La acción disciplinaria se ejerce por la Procuraduría General de la Nación; los Consejos Superior y Seccionales de la Judicatura; la Superin</w:t>
      </w:r>
      <w:r>
        <w:rPr>
          <w:color w:val="auto"/>
          <w:sz w:val="18"/>
          <w:szCs w:val="18"/>
        </w:rPr>
        <w:softHyphen/>
        <w:t>tendencia de notariado y Registro; los personeros distritales y municipales; las oficinas de control disciplinario interno establecidas en todas las ramas, órganos y entidades del Estado; y los nominadores y superiores jerárquicos inmediatos, en los casos a los cuales se refiere la presente ley.</w:t>
      </w:r>
      <w:r>
        <w:rPr>
          <w:color w:val="auto"/>
          <w:sz w:val="18"/>
          <w:szCs w:val="18"/>
        </w:rPr>
        <w:fldChar w:fldCharType="begin"/>
      </w:r>
      <w:r>
        <w:rPr>
          <w:sz w:val="18"/>
          <w:szCs w:val="18"/>
        </w:rPr>
        <w:instrText>tc “</w:instrText>
      </w:r>
      <w:r>
        <w:rPr>
          <w:b/>
          <w:bCs/>
          <w:color w:val="auto"/>
          <w:sz w:val="18"/>
          <w:szCs w:val="18"/>
        </w:rPr>
        <w:instrText>Artículo 67. Ejercicio de la acción disciplinaria.</w:instrText>
      </w:r>
      <w:r>
        <w:rPr>
          <w:color w:val="auto"/>
          <w:sz w:val="18"/>
          <w:szCs w:val="18"/>
        </w:rPr>
        <w:instrText xml:space="preserve"> La acción disciplinaria se ejerce por la Procuraduría General de la Nación; los Consejos Superior y Sec-cionales de la Judicatura; la Superin</w:instrText>
      </w:r>
      <w:r>
        <w:rPr>
          <w:color w:val="auto"/>
          <w:sz w:val="18"/>
          <w:szCs w:val="18"/>
        </w:rPr>
        <w:softHyphen/>
        <w:instrText>tendencia de notariado y Registro; los personeros distritales y municipales; las oficinas de control disciplinario interno establecidas en todas las ramas, órganos y entidades del Estado; y los nominadores y superiores jerárquicos inmediatos, en los casos a los cuales se refiere la presente ley.”</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b/>
          <w:bCs/>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118, 209 (2), 256, 275, 277 (6 y 7) 278 (1), </w:t>
      </w:r>
      <w:r>
        <w:rPr>
          <w:b/>
          <w:bCs/>
          <w:sz w:val="14"/>
          <w:szCs w:val="14"/>
        </w:rPr>
        <w:t>Ley 201/95</w:t>
      </w:r>
      <w:r>
        <w:rPr>
          <w:sz w:val="14"/>
          <w:szCs w:val="14"/>
        </w:rPr>
        <w:t xml:space="preserve">; </w:t>
      </w:r>
      <w:r>
        <w:rPr>
          <w:b/>
          <w:bCs/>
          <w:sz w:val="14"/>
          <w:szCs w:val="14"/>
        </w:rPr>
        <w:t>CDU:</w:t>
      </w:r>
      <w:r>
        <w:rPr>
          <w:sz w:val="14"/>
          <w:szCs w:val="14"/>
        </w:rPr>
        <w:t xml:space="preserve"> Arts. 2, 3, 66, 84 y 194.</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color w:val="000000"/>
          <w:sz w:val="16"/>
          <w:szCs w:val="16"/>
        </w:rPr>
      </w:pPr>
      <w:r>
        <w:rPr>
          <w:i/>
          <w:iCs/>
          <w:color w:val="000000"/>
          <w:sz w:val="16"/>
          <w:szCs w:val="16"/>
        </w:rPr>
        <w:t>“(...). La actual disposición nos indica los órganos competentes para el ejercicio de la acción disciplinaria que se circunscriben a la Procuraduría General de la Nación; al Consejo Superior de la Judicatura y a sus Consejos Seccionales; a la Superintendencia de Notariado y Registro; a los Personeros Municipales y Distritales; a las Unidades u Oficinas de Control Disciplinario Interno y a los superiores inmediatos del investigado de conformidad con lo expresado en el Parágrafo 3º del artículo 76 de la Ley 734 de febrero 5 de 2002. (...).”.</w:t>
      </w:r>
      <w:r>
        <w:rPr>
          <w:rStyle w:val="Refdenotaalpie"/>
          <w:rFonts w:cs="Arial"/>
          <w:i/>
          <w:iCs/>
          <w:sz w:val="16"/>
          <w:szCs w:val="16"/>
        </w:rPr>
        <w:footnoteReference w:id="117"/>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68. Naturaleza de la acción disciplinaria</w:t>
      </w:r>
      <w:r>
        <w:rPr>
          <w:b/>
          <w:bCs/>
          <w:color w:val="auto"/>
          <w:sz w:val="18"/>
          <w:szCs w:val="18"/>
        </w:rPr>
        <w:t>.</w:t>
      </w:r>
      <w:r>
        <w:rPr>
          <w:color w:val="auto"/>
          <w:sz w:val="18"/>
          <w:szCs w:val="18"/>
        </w:rPr>
        <w:t xml:space="preserve"> La acción disciplinaria es pública.</w:t>
      </w:r>
      <w:r>
        <w:rPr>
          <w:color w:val="auto"/>
          <w:sz w:val="18"/>
          <w:szCs w:val="18"/>
        </w:rPr>
        <w:fldChar w:fldCharType="begin"/>
      </w:r>
      <w:r>
        <w:rPr>
          <w:sz w:val="18"/>
          <w:szCs w:val="18"/>
        </w:rPr>
        <w:instrText>tc “</w:instrText>
      </w:r>
      <w:r>
        <w:rPr>
          <w:b/>
          <w:bCs/>
          <w:color w:val="auto"/>
          <w:sz w:val="18"/>
          <w:szCs w:val="18"/>
        </w:rPr>
        <w:instrText>Artículo 68. Naturaleza de la acción disciplinaria.</w:instrText>
      </w:r>
      <w:r>
        <w:rPr>
          <w:color w:val="auto"/>
          <w:sz w:val="18"/>
          <w:szCs w:val="18"/>
        </w:rPr>
        <w:instrText xml:space="preserve"> La acción disciplinaria es pública.”</w:instrText>
      </w:r>
      <w:r>
        <w:rPr>
          <w:color w:val="auto"/>
          <w:sz w:val="18"/>
          <w:szCs w:val="18"/>
        </w:rPr>
        <w:fldChar w:fldCharType="end"/>
      </w:r>
    </w:p>
    <w:p w:rsidR="00033B64" w:rsidRDefault="00033B64" w:rsidP="00033B64">
      <w:pPr>
        <w:pStyle w:val="constitucin"/>
        <w:spacing w:after="0" w:line="240" w:lineRule="auto"/>
        <w:rPr>
          <w:b/>
          <w:bCs/>
        </w:rPr>
      </w:pPr>
    </w:p>
    <w:p w:rsidR="00033B64" w:rsidRDefault="00033B64" w:rsidP="00033B64">
      <w:pPr>
        <w:pStyle w:val="constitucin"/>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228 y 229; </w:t>
      </w:r>
      <w:r>
        <w:rPr>
          <w:b/>
          <w:bCs/>
          <w:sz w:val="14"/>
          <w:szCs w:val="14"/>
        </w:rPr>
        <w:t xml:space="preserve">CDU </w:t>
      </w:r>
      <w:r>
        <w:rPr>
          <w:sz w:val="14"/>
          <w:szCs w:val="14"/>
        </w:rPr>
        <w:t>2 (3) y 69.</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color w:val="000000"/>
          <w:sz w:val="16"/>
          <w:szCs w:val="16"/>
        </w:rPr>
      </w:pPr>
      <w:r>
        <w:rPr>
          <w:i/>
          <w:iCs/>
          <w:color w:val="000000"/>
          <w:sz w:val="16"/>
          <w:szCs w:val="16"/>
        </w:rPr>
        <w:t>“(...). ... señalar que “la acción disciplinaria es pública”, es aceptar que en comunidad radica el interés en que el Estado la promueva, investigando desde sus albores hasta su terminación las conductas que presuntamente constituyen violaciones o trasgresiones a la normatividad disciplinaria. Esta acción es un derecho público radicado en cabeza del Estado; el carácter de publicidad hace referencia a la oficiosidad de su ejercicio, lo cual significa que la activación de las formas jurídicas de control disciplinario no depende de la voluntad del particular. Se aclara que en el nuevo sistema legal el quejoso no ejercidita acción jurisdiccional o disciplinaria alguna, sino que pone en practica un mecanismo público, cual es el deber de todo particular que conozca de la comisión de una posible falta disciplinaria de dar aviso a la autoridad.</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En Sentencia C-280 de junio 25 de 1996 de la Corte Constitucional, con ponencia de Alejandro Martínez Caballero al reiterar la naturaleza y finalidad del derecho disciplinario, dijo esa Corporación que: “… este es consustancial a la organización política y absolutamente necesario en un Estado de Derecho (C.P. art. 1º), por cuanto de esta manera se busca garantizar la buena marcha y buen nombre de la administración pública, así como asegurar a los gobernados que la función pública sea ejercida en beneficio de la comunidad y para la protección de los derechos y libertades de los asociados (CP. Arts. 2º y 209). Por ello el derecho disciplinario ‘está integrado por todas aquellas normas mediante las cuales se exige a los servidores públicos un determinado comportamiento en el ejercicio de sus funciones’, (Sentencia C-417 de 1993. Magistrado Ponente: José Gregorio Hernández Galindo. Consideración del a Corte No. 3), ya que los servidores públicos no sólo responden por la infracción a la Constitución y a las leyes sino también por la omisión o extralimitación en el ejercicio de sus funciones (COP. Art. 6º)…”. (...).”.</w:t>
      </w:r>
      <w:r>
        <w:rPr>
          <w:rStyle w:val="Refdenotaalpie"/>
          <w:rFonts w:cs="Arial"/>
          <w:i/>
          <w:iCs/>
          <w:sz w:val="16"/>
          <w:szCs w:val="16"/>
        </w:rPr>
        <w:footnoteReference w:id="118"/>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69. Oficiosidad y preferencia</w:t>
      </w:r>
      <w:r>
        <w:rPr>
          <w:b/>
          <w:bCs/>
          <w:color w:val="auto"/>
          <w:sz w:val="18"/>
          <w:szCs w:val="18"/>
        </w:rPr>
        <w:t>.</w:t>
      </w:r>
      <w:r>
        <w:rPr>
          <w:color w:val="auto"/>
          <w:sz w:val="18"/>
          <w:szCs w:val="18"/>
        </w:rPr>
        <w:t xml:space="preserve"> La acción disciplinaria se iniciará y adelantará de oficio, o por información proveniente de servidor público o de otro medio que amerite credibilidad, o por queja formulada por cualquier persona, y no procederá por anónimos, salvo en los eventos en que cumpla con los requisitos mínimos consagrados en los artículos 38 de ley 190 de 1995 y 27 de la ley 24 de 1992. La Procuraduría General de la Nación, previa decisión motivada del funcionario competente, de oficio o a petición del disciplinado, cuando éste invoque debidamente sustentada la violación del debido proceso, podrá asumir la investigación disciplinaria iniciada por otro organismo, caso en el cual éste la suspenderá y la pondrá a su disposición, dejando constancia de ello en el expediente, </w:t>
      </w:r>
      <w:r>
        <w:rPr>
          <w:color w:val="auto"/>
          <w:sz w:val="18"/>
          <w:szCs w:val="18"/>
        </w:rPr>
        <w:lastRenderedPageBreak/>
        <w:t>previa información al jefe de la entidad. Una vez avocado el conocimiento por parte de la Procuraduría, ésta agotará el trámite de la actuación hasta la decisión final.</w:t>
      </w:r>
      <w:r>
        <w:rPr>
          <w:color w:val="auto"/>
          <w:sz w:val="18"/>
          <w:szCs w:val="18"/>
        </w:rPr>
        <w:fldChar w:fldCharType="begin"/>
      </w:r>
      <w:r>
        <w:rPr>
          <w:sz w:val="18"/>
          <w:szCs w:val="18"/>
        </w:rPr>
        <w:instrText>tc “</w:instrText>
      </w:r>
      <w:r>
        <w:rPr>
          <w:b/>
          <w:bCs/>
          <w:color w:val="auto"/>
          <w:sz w:val="18"/>
          <w:szCs w:val="18"/>
        </w:rPr>
        <w:instrText>Artículo 69. Oficiosidad y preferencia.</w:instrText>
      </w:r>
      <w:r>
        <w:rPr>
          <w:color w:val="auto"/>
          <w:sz w:val="18"/>
          <w:szCs w:val="18"/>
        </w:rPr>
        <w:instrText xml:space="preserve"> La acción disciplinaria se iniciará y adelantará de oficio, o por información proveniente de servidor público o de otro medio que amerite credibilidad, o por queja formulada por cualquier persona, y no procederá por anónimos, salvo en los eventos en que cumpla con los requisitos mínimos consagrados en los artículos 38 de ley 190 de 1995 y 27 de la ley 24 de 1992. La Procuraduría General de la Nación, previa decisión motivada del funcionario competente, de oficio o a petición del disciplinado, cuando éste invoque debidamente sustentada la violación del debido proceso, podrá asumir la investigación disciplinaria iniciada por otro organismo, caso en el cual éste la suspenderá y la pondrá a su disposición, dejando constancia de ello en el expediente, previa información al jefe de la entidad. Una vez avocado el conocimiento por parte de la Procuraduría, ésta agotará el trámite de la actuación hasta la decisión final.”</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Los personeros tendrán competencia preferente frente a la administración distrital o municipal.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Las denuncias y quejas falsas o temerarias, una vez ejecutoriada la decisión que así lo reconoce, originarán responsabilidad patrimonial en contra del denunciante o quejoso exigible ante las autoridades judiciales competentes.</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b/>
          <w:bCs/>
          <w:sz w:val="14"/>
          <w:szCs w:val="14"/>
        </w:rPr>
      </w:pPr>
      <w:r>
        <w:rPr>
          <w:rFonts w:ascii="Century Gothic" w:hAnsi="Century Gothic"/>
          <w:b/>
          <w:bCs/>
        </w:rPr>
        <w:t xml:space="preserve">Concordancias: </w:t>
      </w:r>
      <w:r>
        <w:rPr>
          <w:rFonts w:ascii="Century Gothic" w:hAnsi="Century Gothic"/>
          <w:b/>
          <w:bCs/>
        </w:rPr>
        <w:tab/>
      </w:r>
      <w:r>
        <w:rPr>
          <w:b/>
          <w:bCs/>
          <w:sz w:val="14"/>
          <w:szCs w:val="14"/>
        </w:rPr>
        <w:t>Código de Procedimiento Penal/00:</w:t>
      </w:r>
      <w:r>
        <w:rPr>
          <w:sz w:val="14"/>
          <w:szCs w:val="14"/>
        </w:rPr>
        <w:t xml:space="preserve"> Art. 29 (3); </w:t>
      </w:r>
      <w:r>
        <w:rPr>
          <w:b/>
          <w:bCs/>
          <w:sz w:val="14"/>
          <w:szCs w:val="14"/>
        </w:rPr>
        <w:t>CDU.:</w:t>
      </w:r>
      <w:r>
        <w:rPr>
          <w:sz w:val="14"/>
          <w:szCs w:val="14"/>
        </w:rPr>
        <w:t xml:space="preserve"> Arts. 3, 19, 150 (parágrafos 1 y 2) y 152.</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color w:val="000000"/>
          <w:sz w:val="16"/>
          <w:szCs w:val="16"/>
        </w:rPr>
      </w:pPr>
      <w:r>
        <w:rPr>
          <w:i/>
          <w:iCs/>
          <w:color w:val="000000"/>
          <w:sz w:val="16"/>
          <w:szCs w:val="16"/>
        </w:rPr>
        <w:t>“(...). el nuevo texto legal condiciona el ejercicio del poder preferente de la Procuraduría General de la Nación, a solicitud de parte, “cuando este invoque debidamente sustentada la violación del debido proceso”, lo cual no era claro en la disposición reemplazada, pues en ella simplemente se señalaba que ese ente de control “previa decisión motivada del funcionario competente podrá asumir una investigación disciplinaria iniciada por cualquier organismo”, sin que se precisara motivo de ninguna clase, lo cual convertía la norma en extremo discrecional.</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Finalmente, la norma dispone que “las denuncias y quejas falsas o temerarias, una vez ejecutoriada la decisión que así lo reconoce, originarán responsabilidad patrimonial en contra del denunciante o quejoso exigible ante las autoridades judiciales competentes”, lo cual le brinda mucha seriedad a la aplicación de la nueva ley disciplinaria y con ello, sin lugar a dudas, se crea una cultura de objetividad en las quejas y en las denuncias de las conductas presuntamente violatorias del Código Disciplinario Único.(...).”.</w:t>
      </w:r>
      <w:r>
        <w:rPr>
          <w:rStyle w:val="Refdenotaalpie"/>
          <w:rFonts w:cs="Arial"/>
          <w:i/>
          <w:iCs/>
          <w:sz w:val="16"/>
          <w:szCs w:val="16"/>
        </w:rPr>
        <w:footnoteReference w:id="119"/>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70.  Obligatoriedad de la acción disciplinaria</w:t>
      </w:r>
      <w:r>
        <w:rPr>
          <w:b/>
          <w:bCs/>
          <w:color w:val="auto"/>
          <w:sz w:val="18"/>
          <w:szCs w:val="18"/>
        </w:rPr>
        <w:t>.</w:t>
      </w:r>
      <w:r>
        <w:rPr>
          <w:color w:val="auto"/>
          <w:sz w:val="18"/>
          <w:szCs w:val="18"/>
        </w:rPr>
        <w:t xml:space="preserve"> El servidor público que tenga conocimiento de un hecho constitutivo de posible falta disciplinaria, si fuere competente, iniciará inmediatamente la acción correspondiente. Si no lo fuere, pondrá el hecho en conocimiento de la autoridad competente, adjuntando las pruebas que tuviere.</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Si los hechos materia de la investigación disciplinaria pudieren constituir delitos investigables de oficio, deberán ser puestos en conocimiento de la autoridad competente, enviándole las pruebas de la posible conducta delictiva.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33; </w:t>
      </w:r>
      <w:r>
        <w:rPr>
          <w:b/>
          <w:bCs/>
          <w:sz w:val="14"/>
          <w:szCs w:val="14"/>
        </w:rPr>
        <w:t>Código de Procedimiento Penal/00:</w:t>
      </w:r>
      <w:r>
        <w:rPr>
          <w:sz w:val="14"/>
          <w:szCs w:val="14"/>
        </w:rPr>
        <w:t xml:space="preserve"> Art. 441. </w:t>
      </w:r>
      <w:r>
        <w:rPr>
          <w:b/>
          <w:bCs/>
          <w:sz w:val="14"/>
          <w:szCs w:val="14"/>
        </w:rPr>
        <w:t xml:space="preserve">CDU: </w:t>
      </w:r>
      <w:r>
        <w:rPr>
          <w:sz w:val="14"/>
          <w:szCs w:val="14"/>
        </w:rPr>
        <w:t xml:space="preserve">Arts. 34 (24 y 25), 69 y 71. </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pStyle w:val="Sangra3detindependiente"/>
        <w:rPr>
          <w:sz w:val="16"/>
          <w:szCs w:val="16"/>
        </w:rPr>
      </w:pPr>
      <w:r>
        <w:rPr>
          <w:sz w:val="16"/>
          <w:szCs w:val="16"/>
        </w:rPr>
        <w:t>“(...) .la norma que se comenta y concretamente en su inciso final, se retira la exigencia plasmada en el estatuto disciplinario anterior respecto a que se remitan los elementos probatorios “tan pronto como de la prueba recaudada pueda fundadamente llegarse a esta conclusión”, lo cual era permitirle al servidor público calificar y valorar medios probatorios que eran del resorte de la autoridad jurisdiccional.</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En fin, continúa la obligación para el servidor público de poner en conocimiento las conductas que puedan constituir falta disciplinaria o de iniciar la acción disciplinaria o de poner en conocimiento de las autoridades jurisdiccionales las conductas punibles investigables de oficio, lo que en caso de inobservarse, le acarreará investigación y sanción disciplinaria. (...).”.</w:t>
      </w:r>
      <w:r>
        <w:rPr>
          <w:rStyle w:val="Refdenotaalpie"/>
          <w:rFonts w:cs="Arial"/>
          <w:i/>
          <w:iCs/>
          <w:sz w:val="16"/>
          <w:szCs w:val="16"/>
        </w:rPr>
        <w:footnoteReference w:id="120"/>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71.  Exoneración del deber de formular quejas</w:t>
      </w:r>
      <w:r>
        <w:rPr>
          <w:b/>
          <w:bCs/>
          <w:color w:val="auto"/>
          <w:sz w:val="18"/>
          <w:szCs w:val="18"/>
        </w:rPr>
        <w:t>.</w:t>
      </w:r>
      <w:r>
        <w:rPr>
          <w:color w:val="auto"/>
          <w:sz w:val="18"/>
          <w:szCs w:val="18"/>
        </w:rPr>
        <w:t xml:space="preserve"> El servidor público no está obligado a formular queja contra sí mismo o contra su </w:t>
      </w:r>
      <w:r>
        <w:rPr>
          <w:color w:val="auto"/>
          <w:sz w:val="18"/>
          <w:szCs w:val="18"/>
        </w:rPr>
        <w:softHyphen/>
        <w:t>cónyuge, compañero permanente o pariente dentro del cuarto grado de consanguinidad, segundo de afinidad o primero civil, ni por hechos que haya conocido por causa o con ocasión del ejercicio de actividades que le impongan legalmente el secreto profesional.</w:t>
      </w:r>
      <w:r>
        <w:rPr>
          <w:color w:val="auto"/>
          <w:sz w:val="18"/>
          <w:szCs w:val="18"/>
        </w:rPr>
        <w:fldChar w:fldCharType="begin"/>
      </w:r>
      <w:r>
        <w:rPr>
          <w:sz w:val="18"/>
          <w:szCs w:val="18"/>
        </w:rPr>
        <w:instrText>tc “</w:instrText>
      </w:r>
      <w:r>
        <w:rPr>
          <w:b/>
          <w:bCs/>
          <w:color w:val="auto"/>
          <w:sz w:val="18"/>
          <w:szCs w:val="18"/>
        </w:rPr>
        <w:instrText>Artículo 71.  Exoneración del deber de formular quejas.</w:instrText>
      </w:r>
      <w:r>
        <w:rPr>
          <w:color w:val="auto"/>
          <w:sz w:val="18"/>
          <w:szCs w:val="18"/>
        </w:rPr>
        <w:instrText xml:space="preserve"> El servidor público no está obligado a formular queja contra sí mismo o contra su </w:instrText>
      </w:r>
      <w:r>
        <w:rPr>
          <w:color w:val="auto"/>
          <w:sz w:val="18"/>
          <w:szCs w:val="18"/>
        </w:rPr>
        <w:softHyphen/>
        <w:instrText>cónyuge, compañero permanente o pariente dentro del cuarto grado de consanguinidad, segundo de afinidad o primero civil, ni por hechos que haya conocido por causa o con ocasión del ejercicio de actividades que le impongan legalmente el secreto profesional.”</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5º, 33 y 74 (2); </w:t>
      </w:r>
      <w:r>
        <w:rPr>
          <w:b/>
          <w:bCs/>
          <w:sz w:val="14"/>
          <w:szCs w:val="14"/>
        </w:rPr>
        <w:t>Código de Procedimiento Penal/00:</w:t>
      </w:r>
      <w:r>
        <w:rPr>
          <w:sz w:val="14"/>
          <w:szCs w:val="14"/>
        </w:rPr>
        <w:t xml:space="preserve"> Art. 28.</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color w:val="000000"/>
          <w:sz w:val="16"/>
          <w:szCs w:val="16"/>
        </w:rPr>
      </w:pPr>
      <w:r>
        <w:rPr>
          <w:i/>
          <w:iCs/>
          <w:sz w:val="16"/>
          <w:szCs w:val="16"/>
        </w:rPr>
        <w:t>“(...) .</w:t>
      </w:r>
      <w:r>
        <w:rPr>
          <w:i/>
          <w:iCs/>
          <w:color w:val="000000"/>
          <w:sz w:val="16"/>
          <w:szCs w:val="16"/>
        </w:rPr>
        <w:t xml:space="preserve"> Consideramos que la norma disciplinaria es garantía de la defensa de la unidad familiar, la cual indiscutiblemente es la cédula más pequeña de la sociedad, pero la más importante, por lo cual vemos en esa protección y en el desarrollo del principio constitucional de la solidaridad la razón de la eximente de quien se encuentre unido por el parentesco, la afinidad y el vínculo ‘civil’, con el presunto infractor de la ley disciplinaria  o con relación a éste del deber de denunciar. Es decir, la protección de la familia como institución básica de la sociedad (artículo 5º de la Constitución Política) es la directriz decisiva para relevar el deber de denuncia </w:t>
      </w:r>
      <w:r>
        <w:rPr>
          <w:i/>
          <w:iCs/>
          <w:sz w:val="16"/>
          <w:szCs w:val="16"/>
        </w:rPr>
        <w:t>a determinados ciudadanos</w:t>
      </w:r>
      <w:r>
        <w:rPr>
          <w:i/>
          <w:iCs/>
          <w:color w:val="000000"/>
          <w:sz w:val="16"/>
          <w:szCs w:val="16"/>
        </w:rPr>
        <w:t>, en donde el interés general tiene que ceder ante los vínculos de consanguinidad, civil y de afinidad. En iguales circunstancias le acontece a quien haya conocido la conducta punible “por causa o con ocasión del ejercicio de actividades que le impongan legalmente el secreto profesional”, en donde la abstención de denunciar es obligatoria dada la interpretación y aplicación del artículo 74 de la Ley de Leyes en lo tocante a la inviolabilidad del secreto profesional, lo cual no ocurre en los otros eventos en que sí puede ser discrecional.  (...).”.</w:t>
      </w:r>
      <w:r>
        <w:rPr>
          <w:rStyle w:val="Refdenotaalpie"/>
          <w:rFonts w:cs="Arial"/>
          <w:i/>
          <w:iCs/>
          <w:sz w:val="16"/>
          <w:szCs w:val="16"/>
        </w:rPr>
        <w:footnoteReference w:id="121"/>
      </w:r>
    </w:p>
    <w:p w:rsidR="00033B64" w:rsidRDefault="00033B64" w:rsidP="00033B64">
      <w:pPr>
        <w:pStyle w:val="constitucinpoltica"/>
        <w:spacing w:after="0" w:line="240" w:lineRule="auto"/>
      </w:pP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72.  Acción contra servidor público retirado del servicio</w:t>
      </w:r>
      <w:r>
        <w:rPr>
          <w:b/>
          <w:bCs/>
          <w:color w:val="auto"/>
          <w:sz w:val="18"/>
          <w:szCs w:val="18"/>
        </w:rPr>
        <w:t>.</w:t>
      </w:r>
      <w:r>
        <w:rPr>
          <w:color w:val="auto"/>
          <w:sz w:val="18"/>
          <w:szCs w:val="18"/>
        </w:rPr>
        <w:t xml:space="preserve"> La acción disciplinaria es procedente aunque el servidor público ya no esté ejerciendo funciones públicas.</w:t>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72.  Acción contra servidor público retirado del servicio.</w:instrText>
      </w:r>
      <w:r>
        <w:rPr>
          <w:color w:val="auto"/>
          <w:sz w:val="18"/>
          <w:szCs w:val="18"/>
        </w:rPr>
        <w:instrText xml:space="preserve"> La acción disciplinaria es procedente aunque el servidor público ya no esté ejerciendo funciones públicas.”</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la sanción no pudiere cumplirse porque el infractor se encuentra retirado del servicio, se registrará en la Procuraduría General de la Nación, de conformidad con lo previsto en este código, y en la hoja de vida del servidor público.</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w:t>
      </w:r>
      <w:r>
        <w:rPr>
          <w:b/>
          <w:bCs/>
          <w:sz w:val="14"/>
          <w:szCs w:val="14"/>
        </w:rPr>
        <w:t xml:space="preserve"> </w:t>
      </w:r>
      <w:r>
        <w:rPr>
          <w:sz w:val="14"/>
          <w:szCs w:val="14"/>
        </w:rPr>
        <w:t>174</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iCs/>
          <w:color w:val="000000"/>
          <w:sz w:val="16"/>
          <w:szCs w:val="16"/>
        </w:rPr>
      </w:pPr>
      <w:r>
        <w:rPr>
          <w:i/>
          <w:iCs/>
          <w:sz w:val="16"/>
          <w:szCs w:val="16"/>
        </w:rPr>
        <w:t>“(...) .</w:t>
      </w:r>
      <w:r>
        <w:rPr>
          <w:i/>
          <w:iCs/>
          <w:color w:val="000000"/>
          <w:sz w:val="16"/>
          <w:szCs w:val="16"/>
        </w:rPr>
        <w:t xml:space="preserve"> La nueva disposición repite el contenido plasmado en el artículo 53 de la Ley 200 de julio 28 de 1995, pero aclara que la sanción se registrará también en la Procuraduría General de la Nación, lo cual estaba establecido en la legislación anterior en el artículo 95. (...).”.</w:t>
      </w:r>
      <w:r>
        <w:rPr>
          <w:rStyle w:val="Refdenotaalpie"/>
          <w:rFonts w:cs="Arial"/>
          <w:i/>
          <w:iCs/>
          <w:sz w:val="16"/>
          <w:szCs w:val="16"/>
        </w:rPr>
        <w:footnoteReference w:id="122"/>
      </w:r>
    </w:p>
    <w:p w:rsidR="00033B64" w:rsidRDefault="00033B64" w:rsidP="00033B64">
      <w:pPr>
        <w:pStyle w:val="Artculo"/>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73.  Terminación del proceso disciplinario</w:t>
      </w:r>
      <w:r>
        <w:rPr>
          <w:b/>
          <w:bCs/>
          <w:color w:val="auto"/>
          <w:sz w:val="18"/>
          <w:szCs w:val="18"/>
        </w:rPr>
        <w:t>.</w:t>
      </w:r>
      <w:r>
        <w:rPr>
          <w:color w:val="auto"/>
          <w:sz w:val="18"/>
          <w:szCs w:val="18"/>
        </w:rPr>
        <w:t xml:space="preserve"> En cualquier etapa de la actuación disciplinaria en que aparezca plenamente demostrado que el hecho atribuido no existió, que la conducta no está prevista en la ley como falta disciplinaria, que el investigado no la cometió, que existe una causal de exclusión de responsabilidad, o que la actuación no podía iniciarse o proseguirse, el funcionario del conocimiento, mediante decisión motivada, así lo declarará y ordenará el archivo definitivo de las diligencias.</w:t>
      </w:r>
      <w:r>
        <w:rPr>
          <w:color w:val="auto"/>
          <w:sz w:val="18"/>
          <w:szCs w:val="18"/>
        </w:rPr>
        <w:fldChar w:fldCharType="begin"/>
      </w:r>
      <w:r>
        <w:rPr>
          <w:sz w:val="18"/>
          <w:szCs w:val="18"/>
        </w:rPr>
        <w:instrText>tc “</w:instrText>
      </w:r>
      <w:r>
        <w:rPr>
          <w:b/>
          <w:bCs/>
          <w:color w:val="auto"/>
          <w:sz w:val="18"/>
          <w:szCs w:val="18"/>
        </w:rPr>
        <w:instrText>Artículo 73.  Terminación del proceso disciplinario.</w:instrText>
      </w:r>
      <w:r>
        <w:rPr>
          <w:color w:val="auto"/>
          <w:sz w:val="18"/>
          <w:szCs w:val="18"/>
        </w:rPr>
        <w:instrText xml:space="preserve"> En cualquier etapa de la actuación disciplinaria en que aparezca plenamente demostrado que el hecho atribuido no existió, que la conducta no está prevista en la ley como falta disciplinaria, que el investigado no la cometió, que existe una causal de exclusión de responsabilidad, o que la actuación no podía iniciarse o proseguirse, el funcionario del conocimiento, mediante decisión motivada, así lo declarará y ordenará el archivo definitivo de las diligencias.”</w:instrText>
      </w:r>
      <w:r>
        <w:rPr>
          <w:color w:val="auto"/>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Código de Procedimiento Penal/00:</w:t>
      </w:r>
      <w:r>
        <w:rPr>
          <w:sz w:val="14"/>
          <w:szCs w:val="14"/>
        </w:rPr>
        <w:t xml:space="preserve"> Art. 39; </w:t>
      </w:r>
      <w:r>
        <w:rPr>
          <w:b/>
          <w:bCs/>
          <w:sz w:val="14"/>
          <w:szCs w:val="14"/>
        </w:rPr>
        <w:t>CDU</w:t>
      </w:r>
      <w:r>
        <w:rPr>
          <w:sz w:val="14"/>
          <w:szCs w:val="14"/>
        </w:rPr>
        <w:t>: Arts. 28, 90 (parágrafo) ,158 y 164.</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57"/>
        <w:jc w:val="both"/>
        <w:rPr>
          <w:i/>
          <w:iCs/>
          <w:color w:val="000000"/>
          <w:sz w:val="16"/>
          <w:szCs w:val="16"/>
        </w:rPr>
      </w:pPr>
      <w:r>
        <w:rPr>
          <w:i/>
          <w:iCs/>
          <w:sz w:val="16"/>
          <w:szCs w:val="16"/>
        </w:rPr>
        <w:t>“(...) .</w:t>
      </w:r>
      <w:r>
        <w:rPr>
          <w:i/>
          <w:iCs/>
          <w:color w:val="000000"/>
          <w:sz w:val="16"/>
          <w:szCs w:val="16"/>
        </w:rPr>
        <w:t xml:space="preserve"> La ... disposición amplía el contenido plasmado en el artículo 54 de la Ley 200 de julio 28 de 1995, en el sentido de incluir otro de los requisitos indispensables en materia de “terminación del procedimiento” como es el relacionado con el que la conducta “el investigado no la cometió”, requisito que no formaba parte de la ley anterior.</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De la misma manera adapta la “terminación del procedimiento” a la “exclusión de responsabilidad” como requisito de “terminación del procedimiento”, que en vigencia de la Ley 200 de julio 28 de 1995 se dirigía a las “causales de justificación” contenidas en el artículo 23, lo cual únicamente lo realizaba “el funcionario competente”.</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Igualmente la norma que comentamos, permite que “el funcionario del conocimiento” sea quien mediante “decisión motivada” decrete la “terminación del procedimiento”, lo cual en vigencia de la Ley 200 de julio 28 de 1995 lo realizaba el “funcionario competente”.</w:t>
      </w:r>
    </w:p>
    <w:p w:rsidR="00033B64" w:rsidRDefault="00033B64" w:rsidP="00033B64">
      <w:pPr>
        <w:ind w:left="357"/>
        <w:jc w:val="both"/>
        <w:rPr>
          <w:i/>
          <w:iCs/>
          <w:color w:val="000000"/>
          <w:sz w:val="16"/>
          <w:szCs w:val="16"/>
        </w:rPr>
      </w:pPr>
    </w:p>
    <w:p w:rsidR="00033B64" w:rsidRDefault="00033B64" w:rsidP="00033B64">
      <w:pPr>
        <w:ind w:left="357"/>
        <w:jc w:val="both"/>
        <w:rPr>
          <w:i/>
          <w:iCs/>
          <w:color w:val="000000"/>
          <w:sz w:val="16"/>
          <w:szCs w:val="16"/>
        </w:rPr>
      </w:pPr>
      <w:r>
        <w:rPr>
          <w:i/>
          <w:iCs/>
          <w:color w:val="000000"/>
          <w:sz w:val="16"/>
          <w:szCs w:val="16"/>
        </w:rPr>
        <w:t>Finalmente la nueva regla disciplinaria prevé que con una vez comprobado alguno o algunos de los requisitos plasmados en la reciente norma, el “funcionario del conocimiento” que lo declare, “ordenará el archivo definitivo de las diligencias”, aspecto éste que no estaba contemplado en la ley disciplinaria anterior y frente a cuya decisión no se podía interponer el recurso de apelación, que si estaba permitido para el “archivo definitivo” de que trataba el artículo 151. En la actualidad, contra este auto procede el “recurso de apelación”, por mandato expreso del Parágrafo del artículo 90, donde narra que “la intervención del quejoso se limita únicamente a … y a recurrir la decisión de archivo…”. (...).”.</w:t>
      </w:r>
      <w:r>
        <w:rPr>
          <w:rStyle w:val="Refdenotaalpie"/>
          <w:rFonts w:cs="Arial"/>
          <w:i/>
          <w:iCs/>
          <w:sz w:val="16"/>
          <w:szCs w:val="16"/>
        </w:rPr>
        <w:footnoteReference w:id="123"/>
      </w:r>
    </w:p>
    <w:p w:rsidR="00033B64" w:rsidRDefault="00033B64" w:rsidP="00033B64">
      <w:pPr>
        <w:pStyle w:val="0Artndice"/>
        <w:spacing w:after="0" w:line="240" w:lineRule="auto"/>
      </w:pPr>
    </w:p>
    <w:p w:rsidR="00033B64" w:rsidRDefault="00033B64" w:rsidP="00033B64">
      <w:pPr>
        <w:pStyle w:val="0Artndice"/>
        <w:spacing w:after="0" w:line="240" w:lineRule="auto"/>
        <w:jc w:val="center"/>
      </w:pPr>
      <w:r>
        <w:t>Título II</w:t>
      </w:r>
    </w:p>
    <w:p w:rsidR="00033B64" w:rsidRDefault="00033B64" w:rsidP="00033B64">
      <w:pPr>
        <w:pStyle w:val="0Artndice"/>
        <w:spacing w:after="0" w:line="240" w:lineRule="auto"/>
        <w:jc w:val="center"/>
      </w:pPr>
      <w:r>
        <w:fldChar w:fldCharType="begin"/>
      </w:r>
      <w:r>
        <w:rPr>
          <w:rFonts w:ascii="Times New Roman" w:hAnsi="Times New Roman"/>
        </w:rPr>
        <w:instrText>tc “</w:instrText>
      </w:r>
      <w:r>
        <w:instrText>Título II”</w:instrText>
      </w:r>
      <w:r>
        <w:fldChar w:fldCharType="end"/>
      </w:r>
    </w:p>
    <w:p w:rsidR="00033B64" w:rsidRPr="00033B64" w:rsidRDefault="00033B64" w:rsidP="00033B64">
      <w:pPr>
        <w:pStyle w:val="0Artndice"/>
        <w:spacing w:after="0" w:line="240" w:lineRule="auto"/>
        <w:jc w:val="center"/>
        <w:rPr>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La Competencia</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La Competencia</w:instrText>
      </w:r>
      <w:r w:rsidRPr="00033B64">
        <w:rPr>
          <w14:shadow w14:blurRad="50800" w14:dist="38100" w14:dir="2700000" w14:sx="100000" w14:sy="100000" w14:kx="0" w14:ky="0" w14:algn="tl">
            <w14:srgbClr w14:val="000000">
              <w14:alpha w14:val="60000"/>
            </w14:srgbClr>
          </w14:shadow>
        </w:rPr>
        <w:instrText>”</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74.  Factores que determinan la competencia</w:t>
      </w:r>
      <w:r>
        <w:rPr>
          <w:b/>
          <w:bCs/>
          <w:sz w:val="18"/>
          <w:szCs w:val="18"/>
        </w:rPr>
        <w:t>.</w:t>
      </w:r>
      <w:r>
        <w:rPr>
          <w:sz w:val="18"/>
          <w:szCs w:val="18"/>
        </w:rPr>
        <w:t xml:space="preserve"> La competencia se determinará teniendo en cuenta la calidad del sujeto disciplinable, la naturaleza del hecho, el territorio donde se cometió la falta, el factor funcional y el de conexidad.</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74.  Factores que determinan la competencia.</w:instrText>
      </w:r>
      <w:r>
        <w:rPr>
          <w:sz w:val="18"/>
          <w:szCs w:val="18"/>
        </w:rPr>
        <w:instrText xml:space="preserve"> La competencia se determinará teniendo en cuenta la calidad del sujeto disciplinable, la naturaleza del hecho, el territorio donde se cometió la falta, el factor funcional y el de conexidad.”</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En los casos en que resulte incompatible la aplicación de los factores territorial y funcional, para determinar la competencia, prevalecerá este último.</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Arts. 3, 48, 170.</w:t>
      </w:r>
    </w:p>
    <w:p w:rsidR="00033B64" w:rsidRDefault="00033B64" w:rsidP="00033B64">
      <w:pPr>
        <w:pStyle w:val="Artculo"/>
        <w:spacing w:after="0" w:line="240" w:lineRule="auto"/>
        <w:rPr>
          <w:b/>
          <w:bCs/>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color w:val="000000"/>
          <w:sz w:val="16"/>
          <w:szCs w:val="16"/>
        </w:rPr>
        <w:t>“(…) La … disposición amplía el contenido plasmado en el artículo 55 de la Ley 200 de julio 28 de 1995, en el sentido de incluir un inciso para “los casos en que resulte incompatible la aplicación de los factores territorial y funcional, para determinar la competencia”, inciso que no formaba parte de la ley anterior, y que permite ampliar el factor funcional para la determinación de la competencia en los casos de incompatibilidad ente éste y el factor territorial. (…)”.</w:t>
      </w:r>
      <w:r>
        <w:rPr>
          <w:rStyle w:val="Refdenotaalpie"/>
          <w:rFonts w:cs="Arial"/>
          <w:i/>
          <w:iCs/>
          <w:sz w:val="16"/>
          <w:szCs w:val="16"/>
        </w:rPr>
        <w:footnoteReference w:id="124"/>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75.  Competencia por la calidad del sujeto disciplinable</w:t>
      </w:r>
      <w:r>
        <w:rPr>
          <w:b/>
          <w:bCs/>
          <w:sz w:val="18"/>
          <w:szCs w:val="18"/>
        </w:rPr>
        <w:t>.</w:t>
      </w:r>
      <w:r>
        <w:rPr>
          <w:sz w:val="18"/>
          <w:szCs w:val="18"/>
        </w:rPr>
        <w:t xml:space="preserve"> Corresponde a las entidades y órganos del Estado, a las administraciones central y descentralizada territorialmente y por servicios, disciplinar a sus servidores o miembros.</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75.  Competencia por la calidad del sujeto disciplinable.</w:instrText>
      </w:r>
      <w:r>
        <w:rPr>
          <w:sz w:val="18"/>
          <w:szCs w:val="18"/>
        </w:rPr>
        <w:instrText xml:space="preserve"> Corresponde a las entidades y órganos del Estado, a las administraciones central y descentralizada territorialmente y por servicios, disciplinar a sus servidores o miembros.”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El particular disciplinable conforme a este código lo será exclusivamente por la Procuraduría General de la Nación, salvo lo dispuesto en el artículo 59 de este código, cualquiera que sea la forma de vinculación y la naturaleza de la acción u omisión.</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en la comisión de una o varias faltas disciplinarias conexas intervengan servidores públicos y particulares disciplinables la competencia radicará exclusivamente en la Procuraduría General de la Nación y se determinará conforme a las reglas de competencia que gobiernan a los primeros.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Las personerías municipales y distritales se organizarán de tal forma que cumplan con el principio de la doble instancia, correspondiendo la segunda en todo caso al respectivo personero. Donde ello no fuere posible la segunda instancia le corresponderá al respectivo Procurador Regional.</w:t>
      </w:r>
    </w:p>
    <w:p w:rsidR="00033B64" w:rsidRDefault="00033B64" w:rsidP="00033B64">
      <w:pPr>
        <w:pStyle w:val="Artculo"/>
        <w:spacing w:after="0" w:line="240" w:lineRule="auto"/>
        <w:rPr>
          <w:color w:val="auto"/>
          <w:sz w:val="18"/>
          <w:szCs w:val="18"/>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2, 52, 59, 83, 176 y 192.</w:t>
      </w:r>
    </w:p>
    <w:p w:rsidR="00033B64" w:rsidRDefault="00033B64" w:rsidP="00033B64">
      <w:pPr>
        <w:pStyle w:val="Artculo"/>
        <w:spacing w:after="0" w:line="240" w:lineRule="auto"/>
        <w:rPr>
          <w:b/>
          <w:bCs/>
          <w:sz w:val="16"/>
          <w:szCs w:val="16"/>
        </w:rPr>
      </w:pPr>
    </w:p>
    <w:p w:rsidR="00033B64" w:rsidRDefault="00033B64" w:rsidP="00033B64">
      <w:pPr>
        <w:pStyle w:val="Artculo"/>
        <w:spacing w:after="0" w:line="240" w:lineRule="auto"/>
        <w:rPr>
          <w:b/>
          <w:bCs/>
          <w:sz w:val="16"/>
          <w:szCs w:val="16"/>
        </w:rPr>
      </w:pPr>
      <w:r>
        <w:rPr>
          <w:b/>
          <w:bCs/>
          <w:sz w:val="16"/>
          <w:szCs w:val="16"/>
        </w:rPr>
        <w:t>Doctrina:</w:t>
      </w:r>
    </w:p>
    <w:p w:rsidR="00033B64" w:rsidRDefault="00033B64" w:rsidP="00033B64">
      <w:pPr>
        <w:pStyle w:val="Artculo"/>
        <w:spacing w:after="0" w:line="240" w:lineRule="auto"/>
        <w:rPr>
          <w:b/>
          <w:bCs/>
          <w:sz w:val="16"/>
          <w:szCs w:val="16"/>
        </w:rPr>
      </w:pPr>
    </w:p>
    <w:p w:rsidR="00033B64" w:rsidRDefault="00033B64" w:rsidP="00033B64">
      <w:pPr>
        <w:pStyle w:val="Artculo"/>
        <w:numPr>
          <w:ilvl w:val="0"/>
          <w:numId w:val="1"/>
        </w:numPr>
        <w:spacing w:after="0" w:line="240" w:lineRule="auto"/>
        <w:rPr>
          <w:b/>
          <w:bCs/>
          <w:color w:val="auto"/>
          <w:sz w:val="16"/>
          <w:szCs w:val="16"/>
        </w:rPr>
      </w:pPr>
      <w:r>
        <w:rPr>
          <w:b/>
          <w:bCs/>
          <w:color w:val="auto"/>
          <w:sz w:val="16"/>
          <w:szCs w:val="16"/>
        </w:rPr>
        <w:t>Jaime Mejía Ossman, dice:</w:t>
      </w:r>
    </w:p>
    <w:p w:rsidR="00033B64" w:rsidRDefault="00033B64" w:rsidP="00033B64">
      <w:pPr>
        <w:pStyle w:val="0Artndice"/>
        <w:spacing w:after="0" w:line="240" w:lineRule="auto"/>
        <w:rPr>
          <w:b/>
          <w:bCs/>
          <w:sz w:val="16"/>
          <w:szCs w:val="16"/>
        </w:rPr>
      </w:pPr>
    </w:p>
    <w:p w:rsidR="00033B64" w:rsidRDefault="00033B64" w:rsidP="00033B64">
      <w:pPr>
        <w:ind w:left="360"/>
        <w:jc w:val="both"/>
        <w:rPr>
          <w:i/>
          <w:color w:val="000000"/>
          <w:sz w:val="16"/>
          <w:szCs w:val="16"/>
        </w:rPr>
      </w:pPr>
      <w:r>
        <w:rPr>
          <w:i/>
          <w:color w:val="000000"/>
          <w:sz w:val="16"/>
          <w:szCs w:val="16"/>
        </w:rPr>
        <w:t xml:space="preserve">“(…) La … disposición amplía el contenido plasmado en el artículo 56 de la Ley 200 de julio 28 de 1995, en el sentido de otorgarle la competencia de manera exclusiva a la Procuraduría General de la Nación para disciplinar al particular destinatario de la ley </w:t>
      </w:r>
      <w:r>
        <w:rPr>
          <w:i/>
          <w:color w:val="000000"/>
          <w:sz w:val="16"/>
          <w:szCs w:val="16"/>
        </w:rPr>
        <w:lastRenderedPageBreak/>
        <w:t>disciplinaria, con excepción de los notarios, cuya competencia queda radicada en la Superintendencia de Notariado y Registro, sin perjuicio del poder preferente que frente a ellos podrá ejercer la Procuraduría General de la Nación.</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De igual manera se prevé que la Procuraduría General de la Nación tendrá competencia exclusiva cuando en la comisión de una o varias faltas disciplinarias conexas intervengan servidores públicos y particulares, conforme a las reglas de competencia que gobiernan a los servidores públicos.</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Finalmente en la nueva regla disciplinaria, se adiciona un inciso en el cual se preserva la segunda instancia en cabeza del personero municipal o distrital y se aclara que en caso que no fuere posible hacerlo, ella le corresponderá al respectivo Procurador Regional, lo cual refleja de manera decidida el interés del legislador de que todos los procesos disciplinarios sean conocidos por otro servidor público diferente a quien conoció en primera instancia. (…)”</w:t>
      </w:r>
      <w:r>
        <w:rPr>
          <w:rStyle w:val="Refdenotaalpie"/>
          <w:rFonts w:cs="Arial"/>
          <w:i/>
          <w:iCs/>
          <w:sz w:val="16"/>
          <w:szCs w:val="16"/>
        </w:rPr>
        <w:footnoteReference w:id="125"/>
      </w:r>
      <w:r>
        <w:rPr>
          <w:i/>
          <w:color w:val="000000"/>
          <w:sz w:val="16"/>
          <w:szCs w:val="16"/>
        </w:rPr>
        <w:t>.</w:t>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76.  Control disciplinario interno</w:t>
      </w:r>
      <w:r>
        <w:rPr>
          <w:b/>
          <w:bCs/>
          <w:sz w:val="18"/>
          <w:szCs w:val="18"/>
        </w:rPr>
        <w:t>.</w:t>
      </w:r>
      <w:r>
        <w:rPr>
          <w:sz w:val="18"/>
          <w:szCs w:val="18"/>
        </w:rPr>
        <w:t xml:space="preserve"> Toda entidad u organismo del Estado, con excepción de las competencias de los Consejos Superior y Seccionales de la Judicatura, deberá organizar una unidad u oficina del más alto nivel, cuya estructura jerárquica permita preservar la garantía de la doble instancia, encargada de conocer y fallar en primera instancia los procesos disciplinarios que se adelanten contra sus servidores. Si no fuere posible garantizar la segunda instancia por razones de estructura organizacional conocerá del asunto la Procuraduría General de la Nación de acuerdo a sus competencias.</w:t>
      </w:r>
      <w:r>
        <w:rPr>
          <w:sz w:val="18"/>
          <w:szCs w:val="18"/>
        </w:rPr>
        <w:fldChar w:fldCharType="begin"/>
      </w:r>
      <w:r>
        <w:rPr>
          <w:sz w:val="18"/>
          <w:szCs w:val="18"/>
        </w:rPr>
        <w:instrText>tc “</w:instrText>
      </w:r>
      <w:r>
        <w:rPr>
          <w:b/>
          <w:bCs/>
          <w:sz w:val="18"/>
          <w:szCs w:val="18"/>
        </w:rPr>
        <w:instrText>Artículo 76.  Control disciplinario interno.</w:instrText>
      </w:r>
      <w:r>
        <w:rPr>
          <w:sz w:val="18"/>
          <w:szCs w:val="18"/>
        </w:rPr>
        <w:instrText xml:space="preserve"> Toda entidad u organismo del Estado, con excepción de las competencias de los Consejos Superior y Seccionales de la Judicatura, deberá organizar una unidad u oficina del más alto nivel, cuya estructura jerárquica permita preservar la garantía de la doble instancia, encargada de conocer y fallar en primera instancia los procesos disciplinarios que se adelanten contra sus servidores. Si no fuere posible garantizar la segunda instancia por razones de estructura organizacional conocerá del asunto la Procuraduría General de la Nación de acuerdo a sus competencias.”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En aquellas entidades u organismos donde existan regionales o seccionales, se podrán crear oficinas de control interno del más alto nivel, con las competencias y para los fines anotados.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En todo caso, la segunda instancia será de competencia del nominador, salvo disposición legal en contrario. En aquellas entidades donde no sea posible organizar la segunda instancia, será competente para ello el </w:t>
      </w:r>
      <w:r>
        <w:rPr>
          <w:color w:val="auto"/>
          <w:sz w:val="18"/>
          <w:szCs w:val="18"/>
        </w:rPr>
        <w:softHyphen/>
      </w:r>
      <w:r>
        <w:rPr>
          <w:color w:val="auto"/>
          <w:sz w:val="18"/>
          <w:szCs w:val="18"/>
        </w:rPr>
        <w:softHyphen/>
        <w:t>funcionario de la Procuraduría a quien le corresponda investigar al servidor público de primera instancia.</w:t>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 Primero.</w:t>
      </w:r>
      <w:r>
        <w:rPr>
          <w:color w:val="auto"/>
          <w:sz w:val="18"/>
          <w:szCs w:val="18"/>
        </w:rPr>
        <w:t xml:space="preserve"> La oficina de Control Interno Disciplinario de la Fiscalía General de la Nación conocerá y fallará las investigaciones que se adelanten contra los empleados judiciales de la entidad.  La segunda instancia será de competencia del señor Fiscal General de la Nación. </w:t>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 Segundo.</w:t>
      </w:r>
      <w:r>
        <w:rPr>
          <w:color w:val="auto"/>
          <w:sz w:val="18"/>
          <w:szCs w:val="18"/>
        </w:rPr>
        <w:t xml:space="preserve"> Se entiende por oficina del más alto nivel la conformada por servidores públicos mínimo del nivel profesional de la administración.</w:t>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 Tercero.</w:t>
      </w:r>
      <w:r>
        <w:rPr>
          <w:color w:val="auto"/>
          <w:sz w:val="18"/>
          <w:szCs w:val="18"/>
        </w:rPr>
        <w:t xml:space="preserve"> </w:t>
      </w:r>
      <w:r>
        <w:rPr>
          <w:i/>
          <w:color w:val="auto"/>
          <w:sz w:val="18"/>
          <w:szCs w:val="18"/>
        </w:rPr>
        <w:t>Donde no se hayan implementado oficinas de control interno disciplinario, el competente será el superior inmediato del investigado y la segunda instancia corresponderá al superior jerárquico de aquél</w:t>
      </w:r>
      <w:r>
        <w:rPr>
          <w:color w:val="auto"/>
          <w:sz w:val="18"/>
          <w:szCs w:val="18"/>
        </w:rPr>
        <w:t>.</w:t>
      </w:r>
    </w:p>
    <w:p w:rsidR="00033B64" w:rsidRDefault="00033B64" w:rsidP="00033B64">
      <w:pPr>
        <w:pStyle w:val="menor"/>
        <w:spacing w:before="0" w:after="0" w:line="240" w:lineRule="auto"/>
      </w:pPr>
    </w:p>
    <w:p w:rsidR="00033B64" w:rsidRDefault="00033B64" w:rsidP="00033B64">
      <w:pPr>
        <w:pStyle w:val="menor"/>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C-1061 de noviembre 11 de 2003,</w:t>
      </w:r>
      <w:r>
        <w:rPr>
          <w:sz w:val="14"/>
          <w:szCs w:val="14"/>
        </w:rPr>
        <w:t xml:space="preserve"> siendo Magistrado Ponente Rodrigo Escobar Gil</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209 (2); </w:t>
      </w:r>
      <w:r>
        <w:rPr>
          <w:b/>
          <w:bCs/>
          <w:sz w:val="14"/>
          <w:szCs w:val="14"/>
        </w:rPr>
        <w:t>CDU:</w:t>
      </w:r>
      <w:r>
        <w:rPr>
          <w:sz w:val="14"/>
          <w:szCs w:val="14"/>
        </w:rPr>
        <w:t xml:space="preserve"> Arts.34 (32), 66, 67 (inciso final) y 176.</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C-1061 de noviembre 11 de 2003. MP. Rodrigo Escobar Gil:</w:t>
      </w:r>
    </w:p>
    <w:p w:rsidR="00033B64" w:rsidRDefault="00033B64" w:rsidP="00033B64">
      <w:pPr>
        <w:pStyle w:val="Artculo"/>
        <w:spacing w:after="0" w:line="240" w:lineRule="auto"/>
        <w:rPr>
          <w:b/>
          <w:bCs/>
          <w:color w:val="auto"/>
          <w:sz w:val="18"/>
          <w:szCs w:val="18"/>
        </w:rPr>
      </w:pPr>
    </w:p>
    <w:p w:rsidR="00033B64" w:rsidRDefault="00033B64" w:rsidP="00033B64">
      <w:pPr>
        <w:widowControl w:val="0"/>
        <w:ind w:left="360"/>
        <w:jc w:val="both"/>
        <w:rPr>
          <w:bCs/>
          <w:i/>
          <w:sz w:val="16"/>
          <w:szCs w:val="16"/>
        </w:rPr>
      </w:pPr>
      <w:r>
        <w:rPr>
          <w:i/>
          <w:sz w:val="16"/>
          <w:szCs w:val="16"/>
        </w:rPr>
        <w:t xml:space="preserve">“(…) </w:t>
      </w:r>
      <w:r>
        <w:rPr>
          <w:bCs/>
          <w:i/>
          <w:sz w:val="16"/>
          <w:szCs w:val="16"/>
        </w:rPr>
        <w:t>6.1. Cargos por violación del debido proceso</w:t>
      </w:r>
    </w:p>
    <w:p w:rsidR="00033B64" w:rsidRDefault="00033B64" w:rsidP="00033B64">
      <w:pPr>
        <w:widowControl w:val="0"/>
        <w:ind w:left="360"/>
        <w:jc w:val="both"/>
        <w:rPr>
          <w:b/>
          <w:bCs/>
          <w:i/>
          <w:sz w:val="16"/>
          <w:szCs w:val="16"/>
        </w:rPr>
      </w:pPr>
    </w:p>
    <w:p w:rsidR="00033B64" w:rsidRDefault="00033B64" w:rsidP="00033B64">
      <w:pPr>
        <w:widowControl w:val="0"/>
        <w:ind w:left="360"/>
        <w:jc w:val="both"/>
        <w:rPr>
          <w:i/>
          <w:sz w:val="16"/>
          <w:szCs w:val="16"/>
        </w:rPr>
      </w:pPr>
      <w:r>
        <w:rPr>
          <w:i/>
          <w:sz w:val="16"/>
          <w:szCs w:val="16"/>
        </w:rPr>
        <w:t>(…) No comparte la Corte el criterio del demandante según el cual, supeditar la organización del control disciplinario interno a la existencia de recursos presupuestales equivale a dejar librada la determinación de la competencia para el ejercicio del control disciplinario al criterio de los representantes legales de las respectivas entidades, porque el artículo 34 de la Ley 734 de 2002, en su numeral 32 establece con nitidez el deber jurídico de implementar el control interno. Tal deber comporta la obligación previa de agotar los trámites presupuestales y administrativos que sean necesarios para el efecto. De manera tal que incumple ese deber no sólo quien, contando con los recursos para ello en el presupuesto de la entidad, no procede a establecer el control disciplinario interno, sino también quien omite las diligencias necesarias para obtener que en el presupuesto de la entidad se incluya la partida que sea necesaria para ese efecto.</w:t>
      </w:r>
    </w:p>
    <w:p w:rsidR="00033B64" w:rsidRDefault="00033B64" w:rsidP="00033B64">
      <w:pPr>
        <w:widowControl w:val="0"/>
        <w:ind w:left="360"/>
        <w:jc w:val="both"/>
        <w:rPr>
          <w:i/>
          <w:sz w:val="16"/>
          <w:szCs w:val="16"/>
        </w:rPr>
      </w:pPr>
    </w:p>
    <w:p w:rsidR="00033B64" w:rsidRDefault="00033B64" w:rsidP="00033B64">
      <w:pPr>
        <w:widowControl w:val="0"/>
        <w:ind w:left="360"/>
        <w:jc w:val="both"/>
        <w:rPr>
          <w:i/>
          <w:sz w:val="16"/>
          <w:szCs w:val="16"/>
        </w:rPr>
      </w:pPr>
      <w:r>
        <w:rPr>
          <w:i/>
          <w:sz w:val="16"/>
          <w:szCs w:val="16"/>
        </w:rPr>
        <w:t>Debe tenerse en cuenta que la disponibilidad de la respectiva partida presupuestal es una situación objetiva externa a la respectiva entidad, puesto que si bien ésta debe hacer la correspondiente solicitud, la decisión en tomo a la asignación de la partida depende, primero de que el Gobierno la incluya en el proyecto de presupuesto y, segundo, que el Congreso le de la aprobación respectiva. Y bien puede ocurrir que no obstante haberse agotado el trámite para obtener la partida, en la valoración sobre la manera como deben distribuirse los recursos escasos, particularmente en épocas de deficit fiscal de dimensiones significativas, se concluya que no procede la aprobación respectiva.</w:t>
      </w:r>
    </w:p>
    <w:p w:rsidR="00033B64" w:rsidRDefault="00033B64" w:rsidP="00033B64">
      <w:pPr>
        <w:widowControl w:val="0"/>
        <w:ind w:left="360"/>
        <w:jc w:val="both"/>
        <w:rPr>
          <w:i/>
          <w:sz w:val="16"/>
          <w:szCs w:val="16"/>
        </w:rPr>
      </w:pPr>
    </w:p>
    <w:p w:rsidR="00033B64" w:rsidRDefault="00033B64" w:rsidP="00033B64">
      <w:pPr>
        <w:widowControl w:val="0"/>
        <w:ind w:left="360"/>
        <w:jc w:val="both"/>
        <w:rPr>
          <w:i/>
          <w:sz w:val="16"/>
          <w:szCs w:val="16"/>
        </w:rPr>
      </w:pPr>
      <w:r>
        <w:rPr>
          <w:i/>
          <w:sz w:val="16"/>
          <w:szCs w:val="16"/>
        </w:rPr>
        <w:t>(…)</w:t>
      </w:r>
      <w:r>
        <w:rPr>
          <w:sz w:val="16"/>
          <w:szCs w:val="16"/>
        </w:rPr>
        <w:t xml:space="preserve"> </w:t>
      </w:r>
      <w:r>
        <w:rPr>
          <w:i/>
          <w:sz w:val="16"/>
          <w:szCs w:val="16"/>
        </w:rPr>
        <w:t>Por las anteriores consideraciones, habrá de declararse la exequibilidad de las disposiciones acusadas en relación con el cargo por violación del debido proceso.</w:t>
      </w:r>
    </w:p>
    <w:p w:rsidR="00033B64" w:rsidRDefault="00033B64" w:rsidP="00033B64">
      <w:pPr>
        <w:widowControl w:val="0"/>
        <w:ind w:left="360"/>
        <w:jc w:val="both"/>
        <w:rPr>
          <w:i/>
          <w:sz w:val="16"/>
          <w:szCs w:val="16"/>
        </w:rPr>
      </w:pPr>
    </w:p>
    <w:p w:rsidR="00033B64" w:rsidRDefault="00033B64" w:rsidP="00033B64">
      <w:pPr>
        <w:widowControl w:val="0"/>
        <w:ind w:left="360"/>
        <w:jc w:val="both"/>
        <w:rPr>
          <w:bCs/>
          <w:i/>
          <w:sz w:val="16"/>
          <w:szCs w:val="16"/>
        </w:rPr>
      </w:pPr>
      <w:r>
        <w:rPr>
          <w:bCs/>
          <w:i/>
          <w:sz w:val="16"/>
          <w:szCs w:val="16"/>
        </w:rPr>
        <w:t>6.2. Cargos por violación del principio de igualdad</w:t>
      </w:r>
    </w:p>
    <w:p w:rsidR="00033B64" w:rsidRDefault="00033B64" w:rsidP="00033B64">
      <w:pPr>
        <w:widowControl w:val="0"/>
        <w:ind w:left="360"/>
        <w:jc w:val="both"/>
        <w:rPr>
          <w:b/>
          <w:bCs/>
          <w:i/>
          <w:sz w:val="16"/>
          <w:szCs w:val="16"/>
        </w:rPr>
      </w:pPr>
    </w:p>
    <w:p w:rsidR="00033B64" w:rsidRDefault="00033B64" w:rsidP="00033B64">
      <w:pPr>
        <w:widowControl w:val="0"/>
        <w:ind w:left="360"/>
        <w:jc w:val="both"/>
        <w:rPr>
          <w:i/>
          <w:sz w:val="16"/>
          <w:szCs w:val="16"/>
        </w:rPr>
      </w:pPr>
      <w:r>
        <w:rPr>
          <w:i/>
          <w:sz w:val="16"/>
          <w:szCs w:val="16"/>
        </w:rPr>
        <w:t>(…) Las normas acusadas cumplen, pues, dos objetivos: i) permitir que Id nuevo sistema de competencias en materia de control disciplinario entre a regir a medida en que, cuando ello sea necesario, en cada una de las entidades del Estado, se alleguen las partidas presupuestales requeridas, para organizar una oficina de control interno disciplinario y ii) establecer un régimen de transición que evite los vacíos en materia de competencia disciplinaria, mientras se desarrolla un sistema cuya puesta en marcha está supeditada a la existencia de las correspondientes partidas presupuestales.</w:t>
      </w:r>
    </w:p>
    <w:p w:rsidR="00033B64" w:rsidRDefault="00033B64" w:rsidP="00033B64">
      <w:pPr>
        <w:widowControl w:val="0"/>
        <w:ind w:left="360"/>
        <w:jc w:val="both"/>
        <w:rPr>
          <w:i/>
          <w:sz w:val="16"/>
          <w:szCs w:val="16"/>
        </w:rPr>
      </w:pPr>
    </w:p>
    <w:p w:rsidR="00033B64" w:rsidRDefault="00033B64" w:rsidP="00033B64">
      <w:pPr>
        <w:widowControl w:val="0"/>
        <w:ind w:left="360"/>
        <w:jc w:val="both"/>
        <w:rPr>
          <w:i/>
          <w:sz w:val="16"/>
          <w:szCs w:val="16"/>
        </w:rPr>
      </w:pPr>
      <w:r>
        <w:rPr>
          <w:i/>
          <w:sz w:val="16"/>
          <w:szCs w:val="16"/>
        </w:rPr>
        <w:t>En función de esos objetivos se produce una diferencia de trato entre los funcionarios públicos cuyo control disciplinario se ejerce en primera instancia por una oficina especializada y aquellos sometidos, de manera transitoria, a la potestad disciplinaria del superior inmediato.</w:t>
      </w:r>
    </w:p>
    <w:p w:rsidR="00033B64" w:rsidRDefault="00033B64" w:rsidP="00033B64">
      <w:pPr>
        <w:widowControl w:val="0"/>
        <w:ind w:left="360"/>
        <w:jc w:val="both"/>
        <w:rPr>
          <w:i/>
          <w:sz w:val="16"/>
          <w:szCs w:val="16"/>
        </w:rPr>
      </w:pPr>
    </w:p>
    <w:p w:rsidR="00033B64" w:rsidRDefault="00033B64" w:rsidP="00033B64">
      <w:pPr>
        <w:widowControl w:val="0"/>
        <w:ind w:left="360"/>
        <w:jc w:val="both"/>
        <w:rPr>
          <w:i/>
          <w:sz w:val="16"/>
          <w:szCs w:val="16"/>
        </w:rPr>
      </w:pPr>
      <w:r>
        <w:rPr>
          <w:i/>
          <w:sz w:val="16"/>
          <w:szCs w:val="16"/>
        </w:rPr>
        <w:t xml:space="preserve">Sin embargo esa diferencia, que como se ha visto, resulta de las previsiones orientadas a atender unos fines constitucionalmente válidos, no es desproporcionada. En efecto, ya se ha puesto de presente en esta providencia, cómo el control disciplinario a cargo del superior jerárquico no resulta </w:t>
      </w:r>
      <w:r>
        <w:rPr>
          <w:i/>
          <w:iCs/>
          <w:sz w:val="16"/>
          <w:szCs w:val="16"/>
        </w:rPr>
        <w:t xml:space="preserve">per se </w:t>
      </w:r>
      <w:r>
        <w:rPr>
          <w:i/>
          <w:sz w:val="16"/>
          <w:szCs w:val="16"/>
        </w:rPr>
        <w:t>contrario a la Constitución y no aprecia la Corte que someter a determinados funcionarios al control disciplinario de los respectivos superiores inmediatos, constituya un gravamen desproporcionado que pueda tenerse como lesivo del derecho a la igualdad.</w:t>
      </w:r>
    </w:p>
    <w:p w:rsidR="00033B64" w:rsidRDefault="00033B64" w:rsidP="00033B64">
      <w:pPr>
        <w:widowControl w:val="0"/>
        <w:ind w:left="360"/>
        <w:jc w:val="both"/>
        <w:rPr>
          <w:i/>
          <w:sz w:val="16"/>
          <w:szCs w:val="16"/>
        </w:rPr>
      </w:pPr>
    </w:p>
    <w:p w:rsidR="00033B64" w:rsidRDefault="00033B64" w:rsidP="00033B64">
      <w:pPr>
        <w:widowControl w:val="0"/>
        <w:ind w:left="360"/>
        <w:jc w:val="both"/>
        <w:rPr>
          <w:i/>
          <w:sz w:val="16"/>
          <w:szCs w:val="16"/>
        </w:rPr>
      </w:pPr>
      <w:r>
        <w:rPr>
          <w:i/>
          <w:sz w:val="16"/>
          <w:szCs w:val="16"/>
        </w:rPr>
        <w:t>(…) De este modo encuentra la Corte que tampoco puede derivarse una violación del principio de igualdad, de la eventual menor versación que en materia disciplinaria pueda tener el funcionario a quien en determinados supuestos se le atribuya la competencia para conocer de la primera instancia de un proceso disciplinario.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color w:val="000000"/>
          <w:sz w:val="16"/>
          <w:szCs w:val="16"/>
        </w:rPr>
        <w:t>“(…) La … disposición amplía el contenido plasmado en el artículo 48 de la Ley 200 de julio 28 de 1995, en el sentido de exigir que en la estructura jerárquica de toda entidad u organismo del Estado se preserve la garantía de la segunda instancia; que las unidades u oficinas de control disciplinario interno puedan no solamente conocer de las investigaciones disciplinarias, sino producir el fallo que en derecho deba tomarse dentro de las mismas, situación esta última que absurdamente no era permitida en vigencia de la ley disciplinaria anterior. De la misma manera, la nueva norma determina que en caso que no se pueda garantizar la segunda instancia por razones de estructura organizacional, la competencia le será atribuida a la Procuraduría General de la Nación “de acuerdo a sus competencias”. Igualmente el nuevo artículo permite la creación de oficinas de control interno disciplinario del más alto nivel en las entidades u organismos donde existan regionales o seccionales y pregona que en todo caso la segunda instancia será de competencia del nominador, salvo disposición legal en contrario, pero donde no sea posible hacerlo, “será competente para ello el funcionario de la Procuraduría a quien le corresponda investigar al servidor público de primera instancia”.</w:t>
      </w:r>
    </w:p>
    <w:p w:rsidR="00033B64" w:rsidRDefault="00033B64" w:rsidP="00033B64">
      <w:pPr>
        <w:ind w:left="360"/>
        <w:jc w:val="both"/>
        <w:rPr>
          <w:i/>
          <w:color w:val="000000"/>
          <w:sz w:val="16"/>
          <w:szCs w:val="16"/>
        </w:rPr>
      </w:pPr>
    </w:p>
    <w:p w:rsidR="00033B64" w:rsidRDefault="00033B64" w:rsidP="00033B64">
      <w:pPr>
        <w:ind w:left="357"/>
        <w:jc w:val="both"/>
        <w:rPr>
          <w:i/>
          <w:color w:val="000000"/>
          <w:sz w:val="16"/>
          <w:szCs w:val="16"/>
        </w:rPr>
      </w:pPr>
      <w:r>
        <w:rPr>
          <w:i/>
          <w:color w:val="000000"/>
          <w:sz w:val="16"/>
          <w:szCs w:val="16"/>
        </w:rPr>
        <w:t xml:space="preserve">De la misma manera la norma actual, de manera expresa, le atribuye a la Oficina de Control Interno de la Fiscalía General de la Nación la posibilidad de conocer y fallar las investigaciones que se adelanten contra los empleados judiciales de la entidad, dejándole la segunda instancia al señor Fiscal General de la Nación; define que debe entenderse por oficina del más alto nivel “la conformada por servidores públicos mínimo del nivel profesional de la administración” y señala que en las entidades u organismos del Estado en donde no se hayan implementado las oficinas de control interno disciplinario, el funcionario competente lo será el superior inmediato del investigado y la segunda instancia corresponderá al superior jerárquico de aquel, aspecto este último con lo cual no comulgamos, pues no siempre el superior inmediato del investigado es un conocedor del manejo técnico de los asuntos disciplinarios y ello puede dar lugar a equivocaciones lamentables en contra de los derechos fundamentales del disciplinado, aún suponemos, con la mejor buena fe de quien imparte justicia disciplinaria. </w:t>
      </w:r>
      <w:r>
        <w:rPr>
          <w:i/>
          <w:sz w:val="16"/>
          <w:szCs w:val="16"/>
        </w:rPr>
        <w:t>(…)”.</w:t>
      </w:r>
      <w:r>
        <w:rPr>
          <w:rStyle w:val="Refdenotaalpie"/>
          <w:rFonts w:cs="Arial"/>
          <w:i/>
          <w:iCs/>
          <w:sz w:val="16"/>
          <w:szCs w:val="16"/>
        </w:rPr>
        <w:footnoteReference w:id="126"/>
      </w:r>
    </w:p>
    <w:p w:rsidR="00033B64" w:rsidRDefault="00033B64" w:rsidP="00033B64">
      <w:pPr>
        <w:pStyle w:val="0Artndice"/>
        <w:spacing w:after="0" w:line="240" w:lineRule="auto"/>
        <w:ind w:left="1620" w:hanging="1620"/>
        <w:rPr>
          <w:b/>
          <w:bCs/>
          <w:sz w:val="18"/>
          <w:szCs w:val="18"/>
        </w:rPr>
      </w:pPr>
    </w:p>
    <w:p w:rsidR="00033B64" w:rsidRDefault="00033B64" w:rsidP="00033B64">
      <w:pPr>
        <w:pStyle w:val="0Artndice"/>
        <w:shd w:val="clear" w:color="auto" w:fill="CCCCCC"/>
        <w:spacing w:after="0" w:line="240" w:lineRule="auto"/>
        <w:rPr>
          <w:rFonts w:ascii="Times New Roman" w:hAnsi="Times New Roman"/>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77.  Significado de control disciplinario interno</w:t>
      </w:r>
      <w:r>
        <w:rPr>
          <w:b/>
          <w:bCs/>
          <w:sz w:val="18"/>
          <w:szCs w:val="18"/>
        </w:rPr>
        <w:t>.</w:t>
      </w:r>
      <w:r>
        <w:rPr>
          <w:sz w:val="18"/>
          <w:szCs w:val="18"/>
        </w:rPr>
        <w:t xml:space="preserve"> Cuando en este código se utilice la locución ‘control disciplinario interno’ debe entenderse por tal, la oficina o dependencia que conforme a la ley tiene a su cargo el ejercicio de la función disciplinaria.</w:t>
      </w:r>
      <w:r>
        <w:rPr>
          <w:rFonts w:ascii="Times New Roman" w:hAnsi="Times New Roman"/>
          <w:b/>
          <w:bCs/>
          <w:sz w:val="18"/>
          <w:szCs w:val="18"/>
        </w:rPr>
        <w:fldChar w:fldCharType="begin"/>
      </w:r>
      <w:r>
        <w:rPr>
          <w:rFonts w:ascii="Times New Roman" w:hAnsi="Times New Roman"/>
          <w:b/>
          <w:bCs/>
          <w:sz w:val="18"/>
          <w:szCs w:val="18"/>
        </w:rPr>
        <w:instrText>tc “Artículo 77.  Significado de control disciplinario interno. Cuando en este código se utilice la locución ‘control disciplinario interno’ debe entenderse por tal, la oficina o dependencia que conforme a la ley tiene a su cargo el ejercicio de la función disciplinaria.”</w:instrText>
      </w:r>
      <w:r>
        <w:rPr>
          <w:rFonts w:ascii="Times New Roman" w:hAnsi="Times New Roman"/>
          <w:b/>
          <w:bCs/>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lastRenderedPageBreak/>
        <w:t xml:space="preserve">Concordancias: </w:t>
      </w:r>
      <w:r>
        <w:rPr>
          <w:rFonts w:ascii="Century Gothic" w:hAnsi="Century Gothic"/>
          <w:b/>
          <w:bCs/>
        </w:rPr>
        <w:tab/>
      </w:r>
      <w:r>
        <w:rPr>
          <w:b/>
          <w:bCs/>
          <w:sz w:val="14"/>
          <w:szCs w:val="14"/>
        </w:rPr>
        <w:t>CDU:</w:t>
      </w:r>
      <w:r>
        <w:rPr>
          <w:sz w:val="14"/>
          <w:szCs w:val="14"/>
        </w:rPr>
        <w:t xml:space="preserve"> Art. 76</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color w:val="000000"/>
          <w:sz w:val="16"/>
          <w:szCs w:val="16"/>
        </w:rPr>
        <w:t>“(…) La … disposición no cambia el contenido plasmado en el artículo 49 de la Ley 200 de julio 28 de 1995; simplemente precisa el nombre de “control disciplinario Interno” sin admitir la variante de “control interno o control interno disciplinario”, que especificaba la ley disciplinaria anterior, término que se confundía con las Oficinas de Control Interno de las entidades, siendo dos (2) oficinas con funciones totalmente diferentes e incompatibles. (…)”.</w:t>
      </w:r>
      <w:r>
        <w:rPr>
          <w:rStyle w:val="Refdenotaalpie"/>
          <w:rFonts w:cs="Arial"/>
          <w:i/>
          <w:iCs/>
          <w:sz w:val="16"/>
          <w:szCs w:val="16"/>
        </w:rPr>
        <w:footnoteReference w:id="127"/>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78. Competencia de la Procuraduría General de la Nación</w:t>
      </w:r>
      <w:r>
        <w:rPr>
          <w:b/>
          <w:bCs/>
          <w:sz w:val="18"/>
          <w:szCs w:val="18"/>
        </w:rPr>
        <w:t>.</w:t>
      </w:r>
      <w:r>
        <w:rPr>
          <w:sz w:val="18"/>
          <w:szCs w:val="18"/>
        </w:rPr>
        <w:t xml:space="preserve"> Los procesos disciplinarios que adelante la Procuraduría General de la Nación y las personerías distritales y municipales se tramitarán de conformidad con las competencias establecidas en la ley que determina su estructura y funcionamiento y resoluciones que la desarrollen, con observancia del procedimiento establecido en este código.</w:t>
      </w:r>
    </w:p>
    <w:p w:rsidR="00033B64" w:rsidRDefault="00033B64" w:rsidP="00033B64">
      <w:pPr>
        <w:pStyle w:val="0Artndice"/>
        <w:spacing w:after="0" w:line="240" w:lineRule="auto"/>
        <w:rPr>
          <w:sz w:val="18"/>
          <w:szCs w:val="18"/>
        </w:rPr>
      </w:pPr>
      <w:r>
        <w:rPr>
          <w:sz w:val="18"/>
          <w:szCs w:val="18"/>
        </w:rPr>
        <w:fldChar w:fldCharType="begin"/>
      </w:r>
      <w:r>
        <w:rPr>
          <w:sz w:val="18"/>
          <w:szCs w:val="18"/>
        </w:rPr>
        <w:instrText>tc “</w:instrText>
      </w:r>
      <w:r>
        <w:rPr>
          <w:b/>
          <w:bCs/>
          <w:sz w:val="18"/>
          <w:szCs w:val="18"/>
        </w:rPr>
        <w:instrText>Artículo 78. Competencia de la Procuraduría General de la Nación.</w:instrText>
      </w:r>
      <w:r>
        <w:rPr>
          <w:sz w:val="18"/>
          <w:szCs w:val="18"/>
        </w:rPr>
        <w:instrText xml:space="preserve"> Los procesos disciplinarios que adelante la Procuraduría General de la Nación y las personerías distritales y municipales se tramitarán de conformidad con las competencias establecidas en la ley que determina su estructura y funcionamiento y resoluciones que la desarrollen, con observancia del procedimiento establecido en este código.”</w:instrText>
      </w:r>
      <w:r>
        <w:rPr>
          <w:sz w:val="18"/>
          <w:szCs w:val="18"/>
        </w:rPr>
        <w:fldChar w:fldCharType="end"/>
      </w: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Ley 201/95</w:t>
      </w:r>
      <w:r>
        <w:rPr>
          <w:sz w:val="14"/>
          <w:szCs w:val="14"/>
        </w:rPr>
        <w:t xml:space="preserve">; </w:t>
      </w:r>
      <w:r>
        <w:rPr>
          <w:b/>
          <w:bCs/>
          <w:sz w:val="14"/>
          <w:szCs w:val="14"/>
        </w:rPr>
        <w:t>Decreto 262/00.</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color w:val="000000"/>
          <w:sz w:val="16"/>
          <w:szCs w:val="16"/>
        </w:rPr>
        <w:t>“(…) La … disposición amplía el contenido señalado en el artículo 62 de la Ley 200 de julio 28 de 1995 a las personerías distritales y municipales, destacando que no solamente se tramitarán los procesos disciplinarios de conformidad con las competencias establecidas en la ley que determina su estructura y funcionamiento, sino con fundamento en las resoluciones que la desarrollen y observando el procedimiento establecido en la nueva ley disciplinaria, lo cual no se especificaba en la legislación superada, toda vez que la competencia allí establecida operaba con relación a la Procuraduría General de la Nación y con base en la ley que determinaba su estructura y funcionamiento. (…)”.</w:t>
      </w:r>
      <w:r>
        <w:rPr>
          <w:rStyle w:val="Refdenotaalpie"/>
          <w:rFonts w:cs="Arial"/>
          <w:i/>
          <w:iCs/>
          <w:sz w:val="16"/>
          <w:szCs w:val="16"/>
        </w:rPr>
        <w:footnoteReference w:id="128"/>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79.  Faltas cometidas por funcionarios de distintas entidades</w:t>
      </w:r>
      <w:r>
        <w:rPr>
          <w:b/>
          <w:bCs/>
          <w:sz w:val="18"/>
          <w:szCs w:val="18"/>
        </w:rPr>
        <w:t>.</w:t>
      </w:r>
      <w:r>
        <w:rPr>
          <w:sz w:val="18"/>
          <w:szCs w:val="18"/>
        </w:rPr>
        <w:t xml:space="preserve"> Cuando en la comisión de una o varias faltas conexas hubieren participado servidores públicos pertenecientes a distintas entidades, el servidor público competente de la que primero haya tenido conocimiento del hecho, informará a las demás para que inicien la respectiva acción disciplinaria.</w:t>
      </w:r>
      <w:r>
        <w:rPr>
          <w:sz w:val="18"/>
          <w:szCs w:val="18"/>
        </w:rPr>
        <w:softHyphen/>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79.  Faltas cometidas por funcionarios de distintas entidades.</w:instrText>
      </w:r>
      <w:r>
        <w:rPr>
          <w:sz w:val="18"/>
          <w:szCs w:val="18"/>
        </w:rPr>
        <w:instrText xml:space="preserve"> Cuando en la comisión de una o varias faltas conexas hubieren participado servidores públicos pertenecientes a distintas entidades, el servidor público competente de la que primero haya tenido conocimiento del hecho, informará a las demás para que inicien la respectiva acción disciplinaria.</w:instrText>
      </w:r>
      <w:r>
        <w:rPr>
          <w:sz w:val="18"/>
          <w:szCs w:val="18"/>
        </w:rPr>
        <w:softHyphen/>
        <w:instrText>”</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la investigación sea asumida por la Procuraduría o la Personería se conservará la unidad procesal.</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70, 74 y 81</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color w:val="000000"/>
          <w:sz w:val="16"/>
          <w:szCs w:val="16"/>
        </w:rPr>
        <w:t>“(…) La … disposición aclara y amplía el contenido señalado en el artículo 58 de la Ley 200 de julio 28 de 1995, por cuanto le da una redacción más precisa a la norma, retirando la expresión “o relacionadas entre sí” que no era necesaria por ser aclaratoria de la palabra “conexas”. De igual manera se cambia al “jefe de la entidad que primero tenga conocimiento del hecho” por el “servidor público competente” en el evento de que se tenga conocimiento del hecho respecto de  las “faltas cometidas por funcionarios de distintas entidades”, con el fin que “inicien la respectiva acción disciplinaria”, lo cual no sucede en el evento de que la Procuraduría General de la Nación o las personerías municipales o distritales asuman la investigación, por cuanto la nueva regla disciplinaria en su inciso final determina que en ese evento ellas conservarán “la unidad procesal”. (…)”</w:t>
      </w:r>
      <w:r>
        <w:rPr>
          <w:rStyle w:val="Refdenotaalpie"/>
          <w:rFonts w:cs="Arial"/>
          <w:i/>
          <w:iCs/>
          <w:sz w:val="16"/>
          <w:szCs w:val="16"/>
        </w:rPr>
        <w:footnoteReference w:id="129"/>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80.  El factor territorial</w:t>
      </w:r>
      <w:r>
        <w:rPr>
          <w:b/>
          <w:bCs/>
          <w:sz w:val="18"/>
          <w:szCs w:val="18"/>
        </w:rPr>
        <w:t>.</w:t>
      </w:r>
      <w:r>
        <w:rPr>
          <w:sz w:val="18"/>
          <w:szCs w:val="18"/>
        </w:rPr>
        <w:t xml:space="preserve"> Es competente en materia disciplinaria el funcionario del territorio donde se realizó la conducta.</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80.  El factor territorial.</w:instrText>
      </w:r>
      <w:r>
        <w:rPr>
          <w:sz w:val="18"/>
          <w:szCs w:val="18"/>
        </w:rPr>
        <w:instrText xml:space="preserve"> Es competente en materia disciplinaria el funcionario del territorio donde se realizó la conducta.”</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lastRenderedPageBreak/>
        <w:t>Cuando no puedan ser adelantados por las correspondientes oficinas de control interno disciplinario, las faltas cometidas por los servidores públicos en el exterior y en ejercicio de sus funciones, corresponderá a los funcionarios que de acuerdo con el factor subjetivo y objetivo, fueren competentes en el Distrito Capital.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la falta o faltas fueren cometidas en diversos lugares del territorio nacional, conocerá el funcionario competente que primero hubiere iniciado la investigación.</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74 y 76.</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color w:val="000000"/>
          <w:sz w:val="16"/>
          <w:szCs w:val="16"/>
        </w:rPr>
        <w:t>“(…) La … disposición aclara y amplía el contenido señalado en el artículo 59 de la Ley 200 de julio 28 de 1995, toda vez que suprime la expresión “y en los casos de omisión donde debió realizarse la acción” que no era necesaria por estar comprendida dentro de la acepción de competencia del disciplinador por razón del territorio en donde se realizó la conducta que necesariamente lo tendrá que ser por acción o por omisión. En la misma forma el texto de la nueva norma precisa que en el evento de que no puedan ser adelantadas las investigaciones por las correspondientes Oficinas de Control Disciplinario Interno, por corresponder a “faltas cometidas por los servidores públicos en el exterior y en ejercicio de sus funciones”, la competencia la tendrán “los funcionarios que de acuerdo con el factor subjetivo y objetivo, fueren competentes en el Distrito Capital”, lo cual no formaba parte de la ley disciplinaria reemplazada. Finalmente la actual regla indica que “cuando la falta o faltas fueren cometidas en diversos lugares del territorio nacional, conocerá el funcionario competente que primero hubiere iniciado la investigación”, aspecto que brinda herramientas de comprensión al operador disciplinario en la correcta aplicación de las competencias relacionadas con el factor territorial, lo que indudablemente supera a la Ley 200 de julio 28 de 1995, por no estar contemplado dentro de su articulado. (…)”.</w:t>
      </w:r>
      <w:r>
        <w:rPr>
          <w:rStyle w:val="Refdenotaalpie"/>
          <w:rFonts w:cs="Arial"/>
          <w:i/>
          <w:iCs/>
          <w:sz w:val="16"/>
          <w:szCs w:val="16"/>
        </w:rPr>
        <w:footnoteReference w:id="130"/>
      </w:r>
    </w:p>
    <w:p w:rsidR="00033B64" w:rsidRDefault="00033B64" w:rsidP="00033B64">
      <w:pPr>
        <w:ind w:left="360"/>
        <w:jc w:val="both"/>
        <w:rPr>
          <w:i/>
          <w:color w:val="000000"/>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81.  Competencia por razón de la conexidad</w:t>
      </w:r>
      <w:r>
        <w:rPr>
          <w:b/>
          <w:bCs/>
          <w:sz w:val="18"/>
          <w:szCs w:val="18"/>
        </w:rPr>
        <w:t>.</w:t>
      </w:r>
      <w:r>
        <w:rPr>
          <w:sz w:val="18"/>
          <w:szCs w:val="18"/>
        </w:rPr>
        <w:t xml:space="preserve"> Cuando un servidor público cometa varias faltas disciplinarias conexas, se investigarán y decidirán en un solo proceso.</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81.  Competencia por razón de la conexidad.</w:instrText>
      </w:r>
      <w:r>
        <w:rPr>
          <w:sz w:val="18"/>
          <w:szCs w:val="18"/>
        </w:rPr>
        <w:instrText xml:space="preserve"> Cuando un servidor público cometa varias faltas disciplinarias conexas, se investigarán y decidirán en un solo proceso.”</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varios servidores públicos de la misma entidad participen en la comisión de una falta o de varias que sean conexas, se investigarán y decidirán en el mismo proceso, por quien tenga la competencia para juzgar al de mayor jerarquía.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Código de Procedimiento Penal/00:</w:t>
      </w:r>
      <w:r>
        <w:rPr>
          <w:sz w:val="14"/>
          <w:szCs w:val="14"/>
        </w:rPr>
        <w:t xml:space="preserve"> Arts. 90 y 92.</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sz w:val="16"/>
          <w:szCs w:val="16"/>
        </w:rPr>
      </w:pPr>
      <w:r>
        <w:rPr>
          <w:i/>
          <w:color w:val="000000"/>
          <w:sz w:val="16"/>
          <w:szCs w:val="16"/>
        </w:rPr>
        <w:t xml:space="preserve">“(…) La …disposición no cambia el contenido plasmado en el artículo 60 de la Ley 200 de julio 28 de 1995; simplemente cambia la expresión “fallarán” por “decidirán, </w:t>
      </w:r>
      <w:r>
        <w:rPr>
          <w:i/>
          <w:sz w:val="16"/>
          <w:szCs w:val="16"/>
        </w:rPr>
        <w:t>lo cual salvo mejor criterio significa lo mismo. (…)”</w:t>
      </w:r>
      <w:r>
        <w:rPr>
          <w:rStyle w:val="Refdenotaalpie"/>
          <w:rFonts w:cs="Arial"/>
          <w:i/>
          <w:iCs/>
          <w:sz w:val="16"/>
          <w:szCs w:val="16"/>
        </w:rPr>
        <w:footnoteReference w:id="131"/>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82.  Conflicto de competencias</w:t>
      </w:r>
      <w:r>
        <w:rPr>
          <w:b/>
          <w:bCs/>
          <w:sz w:val="18"/>
          <w:szCs w:val="18"/>
        </w:rPr>
        <w:t>.</w:t>
      </w:r>
      <w:r>
        <w:rPr>
          <w:sz w:val="18"/>
          <w:szCs w:val="18"/>
        </w:rPr>
        <w:t xml:space="preserve"> El funcionario que se considere incompetente para conocer de una actuación disciplinaria deberá expresarlo remitiendo el expediente en el estado en que se encuentre, en el menor tiempo posible, a quien por disposición legal tenga atribuida la competencia.</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82.  Conflicto de competencias.</w:instrText>
      </w:r>
      <w:r>
        <w:rPr>
          <w:sz w:val="18"/>
          <w:szCs w:val="18"/>
        </w:rPr>
        <w:instrText xml:space="preserve"> El funcionario que se considere incompetente para conocer de una actuación disciplinaria deberá expresarlo remitiendo el expediente en el estado en que se encuentre, en el menor tiempo posible, a quien por disposición legal tenga atribuida la competencia.”</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Si el funcionario a quien se remite la actuación acepta la competencia, avocará el conocimiento del asunto, en caso contrario, lo remitirá al superior común inmediato, con el objeto de que éste dirima el conflicto. El mismo procedimiento se aplicará cuando ambos funcionarios se consideren competentes.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El funcionario de inferior nivel, no podrá promover conflicto de competencia al superior, pero podrá exponer las razones que le asisten y aquel, de plano, resolverá lo pertinente.</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Código de Procedimiento Penal/00:</w:t>
      </w:r>
      <w:r>
        <w:rPr>
          <w:sz w:val="14"/>
          <w:szCs w:val="14"/>
        </w:rPr>
        <w:t xml:space="preserve"> Arts. 93 al 97.</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pStyle w:val="Textoindependiente"/>
        <w:tabs>
          <w:tab w:val="left" w:pos="8739"/>
        </w:tabs>
        <w:spacing w:line="240" w:lineRule="auto"/>
        <w:ind w:left="357" w:right="96"/>
        <w:rPr>
          <w:iCs/>
          <w:sz w:val="16"/>
          <w:szCs w:val="16"/>
        </w:rPr>
      </w:pPr>
      <w:r>
        <w:rPr>
          <w:color w:val="000000"/>
          <w:sz w:val="16"/>
          <w:szCs w:val="16"/>
        </w:rPr>
        <w:t>“(…) La … disposición aclara el contenido señalado en el artículo 64 de la Ley 200 de julio 28 de 1995, toda vez que prefiere dejar la interpretación y aplicación de la competencia, en el evento de suscitarse un “conflicto de competencia”, a los parámetros legales o a las orientaciones que brinde la ley, y no como lo señalaba la anterior ley disciplinaria “</w:t>
      </w:r>
      <w:r>
        <w:rPr>
          <w:iCs/>
          <w:sz w:val="16"/>
          <w:szCs w:val="16"/>
        </w:rPr>
        <w:t>a quien en su concepto deba adelantar el proceso”, aspecto éste que al igual  con el relacionado con la exigencia de hacerlo “en el menor tiempo posible”, no formaban parte de la ley disciplinaria reemplazada. En el inciso final, se redacta de manera más técnica la prohibición de promover  “</w:t>
      </w:r>
      <w:r>
        <w:rPr>
          <w:color w:val="000000"/>
          <w:sz w:val="16"/>
          <w:szCs w:val="16"/>
        </w:rPr>
        <w:t>conflicto de competencia al superior”, lo cual se trataba en la ley 200 de julio 28 de 1995, como</w:t>
      </w:r>
      <w:r>
        <w:rPr>
          <w:iCs/>
          <w:sz w:val="16"/>
          <w:szCs w:val="16"/>
        </w:rPr>
        <w:t xml:space="preserve"> “colisión de competencia al superior”. (…)”.</w:t>
      </w:r>
      <w:r>
        <w:rPr>
          <w:rStyle w:val="Refdenotaalpie"/>
          <w:rFonts w:cs="Arial"/>
          <w:i w:val="0"/>
          <w:iCs/>
          <w:sz w:val="16"/>
          <w:szCs w:val="16"/>
        </w:rPr>
        <w:footnoteReference w:id="132"/>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83.  Competencias especiales</w:t>
      </w:r>
      <w:r>
        <w:rPr>
          <w:b/>
          <w:bCs/>
          <w:sz w:val="18"/>
          <w:szCs w:val="18"/>
        </w:rPr>
        <w:t>.</w:t>
      </w:r>
      <w:r>
        <w:rPr>
          <w:sz w:val="18"/>
          <w:szCs w:val="18"/>
        </w:rPr>
        <w:t xml:space="preserve"> Tendrán competencias especiales:</w:t>
      </w:r>
      <w:r>
        <w:rPr>
          <w:sz w:val="18"/>
          <w:szCs w:val="18"/>
        </w:rPr>
        <w:softHyphen/>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83.  Competencias especiales.</w:instrText>
      </w:r>
      <w:r>
        <w:rPr>
          <w:sz w:val="18"/>
          <w:szCs w:val="18"/>
        </w:rPr>
        <w:instrText xml:space="preserve"> Tendrán competencias especiales\:</w:instrText>
      </w:r>
      <w:r>
        <w:rPr>
          <w:sz w:val="18"/>
          <w:szCs w:val="18"/>
        </w:rPr>
        <w:softHyphen/>
        <w:instrText>”</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1. El proceso disciplinario que se adelante contra el Procurador General de la Nación, en única instancia y mediante el procedimiento ordinario previsto en este código, cuyo conocimiento será de competencia de la Sala Plena de la Corte Suprema de Justicia. En el evento en que el Procurador haya sido postulado por esa corporación, conocerá la Sala Plena del Consejo de Estado. La conducción del proceso estará a cargo, de manera exclusiva y directa, del presidente de la respectiva corporación.</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 En el proceso que se adelante por las faltas disciplinarias señaladas en el artículo 48, cometidas por los servidores públicos determinados en el artículo 49 de este código, el Procurador General de la Nación por sí, o por medio de comisionado, tendrá a su cargo las funciones de Policía Judicial.</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277 (6) y 278 (2) 279; </w:t>
      </w:r>
      <w:r>
        <w:rPr>
          <w:b/>
          <w:bCs/>
          <w:sz w:val="14"/>
          <w:szCs w:val="14"/>
        </w:rPr>
        <w:t xml:space="preserve">CDU: </w:t>
      </w:r>
      <w:r>
        <w:rPr>
          <w:sz w:val="14"/>
          <w:szCs w:val="14"/>
        </w:rPr>
        <w:t>Arts. 148, 149, 50 al 181.</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pStyle w:val="Textoindependiente"/>
        <w:spacing w:line="240" w:lineRule="auto"/>
        <w:ind w:left="357" w:right="-79"/>
        <w:rPr>
          <w:color w:val="000000"/>
          <w:sz w:val="16"/>
          <w:szCs w:val="16"/>
        </w:rPr>
      </w:pPr>
      <w:r>
        <w:rPr>
          <w:color w:val="000000"/>
          <w:sz w:val="16"/>
          <w:szCs w:val="16"/>
        </w:rPr>
        <w:t>“(…) La … disposición repite, con mejor redacción, el numeral 1º del artículo 66 de la Ley 200 de julio 28 de 1995</w:t>
      </w:r>
      <w:r>
        <w:rPr>
          <w:sz w:val="16"/>
          <w:szCs w:val="16"/>
        </w:rPr>
        <w:t xml:space="preserve"> e innova el numeral 2º</w:t>
      </w:r>
      <w:r>
        <w:rPr>
          <w:color w:val="000000"/>
          <w:sz w:val="16"/>
          <w:szCs w:val="16"/>
        </w:rPr>
        <w:t>, en el cual el Procuraduría General de la Nación por sí o por medio de comisionado, adquiere funciones de Policía Judicial dentro de los procesos disciplinarios que se adelanten por las faltas gravísimas señaladas en el artículo 48 de la Ley 734 de febrero 5 de 2002, las cuales sean realizadas por el Presidente de la República, los magistrados de la Corte Suprema de Justicia, del Consejo de Estado o de la Corte Constitucional, los miembros del Consejo Superior de la Judicatura y el Fiscal General de la Nación. El reciente artículo no se refiere a los numerales 2º y 3º del artículo 66 de la Ley 200 de julio 28 de 1995, desapareciendo de esta manera, las competencias especiales con relación al Procurador General de la Nación respecto de los Congresistas, a quienes podía, en única instancia, investigar y con relación a los altos dignatarios determinados en el artículo 26 de la ley anterior respecto de los cuales podía adelantar diligencias de indagación preliminar. (…)”</w:t>
      </w:r>
      <w:r>
        <w:rPr>
          <w:rStyle w:val="Refdenotaalpie"/>
          <w:rFonts w:cs="Arial"/>
          <w:i w:val="0"/>
          <w:iCs/>
          <w:sz w:val="16"/>
          <w:szCs w:val="16"/>
        </w:rPr>
        <w:footnoteReference w:id="133"/>
      </w:r>
    </w:p>
    <w:p w:rsidR="00033B64" w:rsidRDefault="00033B64" w:rsidP="00033B64">
      <w:pPr>
        <w:pStyle w:val="0Artndice"/>
        <w:spacing w:after="0" w:line="240" w:lineRule="auto"/>
        <w:jc w:val="center"/>
        <w:rPr>
          <w:b/>
          <w:bCs/>
        </w:rPr>
      </w:pPr>
    </w:p>
    <w:p w:rsidR="00033B64" w:rsidRDefault="00033B64" w:rsidP="00033B64">
      <w:pPr>
        <w:pStyle w:val="0Artndice"/>
        <w:spacing w:after="0" w:line="240" w:lineRule="auto"/>
        <w:jc w:val="center"/>
      </w:pPr>
      <w:r>
        <w:rPr>
          <w:b/>
          <w:bCs/>
        </w:rPr>
        <w:t>Título III</w:t>
      </w:r>
      <w:r>
        <w:rPr>
          <w:b/>
          <w:bCs/>
        </w:rPr>
        <w:fldChar w:fldCharType="begin"/>
      </w:r>
      <w:r>
        <w:instrText>tc “</w:instrText>
      </w:r>
      <w:r>
        <w:rPr>
          <w:b/>
          <w:bCs/>
        </w:rPr>
        <w:instrText>Título III</w:instrText>
      </w:r>
      <w:r>
        <w:instrText>”</w:instrText>
      </w:r>
      <w:r>
        <w:rPr>
          <w:b/>
          <w:bCs/>
        </w:rPr>
        <w:fldChar w:fldCharType="end"/>
      </w:r>
    </w:p>
    <w:p w:rsidR="00033B64" w:rsidRDefault="00033B64" w:rsidP="00033B64">
      <w:pPr>
        <w:pStyle w:val="0Artndice"/>
        <w:spacing w:after="0" w:line="240" w:lineRule="auto"/>
        <w:jc w:val="cente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Impedimentos y Recusaciones</w:t>
      </w:r>
    </w:p>
    <w:p w:rsidR="00033B64" w:rsidRDefault="00033B64" w:rsidP="00033B64">
      <w:pPr>
        <w:pStyle w:val="0Artndice"/>
        <w:spacing w:after="0" w:line="240" w:lineRule="auto"/>
        <w:jc w:val="center"/>
        <w:rPr>
          <w:sz w:val="18"/>
          <w:szCs w:val="18"/>
        </w:rPr>
      </w:pPr>
      <w:r>
        <w:rPr>
          <w:sz w:val="18"/>
          <w:szCs w:val="18"/>
        </w:rPr>
        <w:fldChar w:fldCharType="begin"/>
      </w:r>
      <w:r>
        <w:rPr>
          <w:sz w:val="18"/>
          <w:szCs w:val="18"/>
        </w:rPr>
        <w:instrText>tc “Impedimentos y Recusaciones”</w:instrText>
      </w:r>
      <w:r>
        <w:rPr>
          <w:sz w:val="18"/>
          <w:szCs w:val="18"/>
        </w:rPr>
        <w:fldChar w:fldCharType="end"/>
      </w: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84.  Causales de impedimento y recusación</w:t>
      </w:r>
      <w:r>
        <w:rPr>
          <w:b/>
          <w:bCs/>
          <w:sz w:val="18"/>
          <w:szCs w:val="18"/>
        </w:rPr>
        <w:t>.</w:t>
      </w:r>
      <w:r>
        <w:rPr>
          <w:sz w:val="18"/>
          <w:szCs w:val="18"/>
        </w:rPr>
        <w:t xml:space="preserve"> Son causales de impedimento y recusación, para los servidores públicos que ejerzan la acción disciplinaria, las siguientes:</w:t>
      </w:r>
      <w:r>
        <w:rPr>
          <w:sz w:val="18"/>
          <w:szCs w:val="18"/>
        </w:rPr>
        <w:fldChar w:fldCharType="begin"/>
      </w:r>
      <w:r>
        <w:rPr>
          <w:sz w:val="18"/>
          <w:szCs w:val="18"/>
        </w:rPr>
        <w:instrText>tc “</w:instrText>
      </w:r>
      <w:r>
        <w:rPr>
          <w:b/>
          <w:bCs/>
          <w:sz w:val="18"/>
          <w:szCs w:val="18"/>
        </w:rPr>
        <w:instrText>Artículo 84.  Causales de impedimento y recusación.</w:instrText>
      </w:r>
      <w:r>
        <w:rPr>
          <w:sz w:val="18"/>
          <w:szCs w:val="18"/>
        </w:rPr>
        <w:instrText xml:space="preserve"> Son causales de impedimento y recusación, para los servidores públicos que ejerzan la acción disciplinaria, las siguientes\:”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 Tener interés directo en la actuación disciplinaria, o tenerlo su cónyuge, compañero permanente, o alguno de sus parientes dentro del cuarto grado de consanguinidad, segundo de afinidad o primero civil.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lastRenderedPageBreak/>
        <w:t>2. Haber proferido la decisión de cuya revisión se trata, o ser cónyuge o compañero permanente, o pariente dentro del cuarto grado de consanguinidad, segundo de afinidad o primero civil, del inferior que dictó la providencia.</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 Ser cónyuge o compañero permanente, o pariente dentro del cuarto grado de consanguinidad, segundo de afinidad o primero civil, de cualquiera de los sujetos procesales.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 Haber sido apoderado o defensor de alguno de los sujetos procesales o contraparte de cualquiera de ellos, o haber dado consejo o manifestado su opinión sobre el asunto materia de la actuación.</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 Tener amistad íntima o enemistad grave con cualquiera de los sujetos procesales.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6. Ser o haber sido socio de cualquiera de los sujetos procesales en sociedad colectiva, de responsabilidad limitada, en comandita simple, o de hecho, o serlo o haberlo sido su cónyuge o compañero permanente, o pariente dentro del cuarto grado de consanguinidad, segundo de afinidad o primero civil.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7. Ser o haber sido heredero, legatario o guardador de cualquiera de los sujetos procesales, o serlo o haberlo sido su cónyuge o </w:t>
      </w:r>
      <w:r>
        <w:rPr>
          <w:color w:val="auto"/>
          <w:sz w:val="18"/>
          <w:szCs w:val="18"/>
        </w:rPr>
        <w:softHyphen/>
        <w:t>compañero permanente, o pariente dentro del cuarto grado de consanguinidad, segundo de afinidad o primero civil.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8. Estar o haber estado vinculado legalmente a una investigación penal o disciplinaria en la que se le hubiere proferido resolución de acusación o formulado cargos, por denuncia o queja instaurada por cualquiera de los sujetos procesales.</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9. Ser o haber sido acreedor o deudor de cualquiera de los sujetos procesales, salvo cuando se trate de sociedad anónima, o serlo o haberlo sido su cónyuge o compañero permanente, o pariente dentro del cuarto grado de consanguinidad, segundo de afinidad o primero civil.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10. Haber dejado vencer, sin actuar, los términos que la ley señale, a menos que la demora sea debidamente justificada.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Código de Procedimiento Penal/00:</w:t>
      </w:r>
      <w:r>
        <w:rPr>
          <w:sz w:val="14"/>
          <w:szCs w:val="14"/>
        </w:rPr>
        <w:t xml:space="preserve"> Arts. 86, 96 (6) y 99 ( 2, 4, 5, 7, 8, 9, 10); </w:t>
      </w:r>
      <w:r>
        <w:rPr>
          <w:b/>
          <w:bCs/>
          <w:sz w:val="14"/>
          <w:szCs w:val="14"/>
        </w:rPr>
        <w:t>CDU:</w:t>
      </w:r>
      <w:r>
        <w:rPr>
          <w:sz w:val="14"/>
          <w:szCs w:val="14"/>
        </w:rPr>
        <w:t xml:space="preserve"> Arts. 125 (3) y 196.</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iCs/>
          <w:sz w:val="16"/>
          <w:szCs w:val="16"/>
        </w:rPr>
      </w:pPr>
      <w:r>
        <w:rPr>
          <w:i/>
          <w:sz w:val="16"/>
          <w:szCs w:val="16"/>
        </w:rPr>
        <w:t>“(…) La … disposición adapta las causales de impedimento y recusación a las exigencias de la ley disciplinaria, evitando el acomodamiento subjetivo que de las mismas, permitía el artículo 68 de la Ley 200 de julio 28 de 1995, al señalar que eran “</w:t>
      </w:r>
      <w:r>
        <w:rPr>
          <w:i/>
          <w:iCs/>
          <w:sz w:val="16"/>
          <w:szCs w:val="16"/>
        </w:rPr>
        <w:t>las establecidas en los Códigos de Procedimiento Civil y Penal”. Con la norma de reciente creación se edifica un catálogo de diez (10) causales de impedimento y recusación, lo cual permite al operador disciplinario su fácil aplicación y entendimiento. (…)”.</w:t>
      </w:r>
      <w:r>
        <w:rPr>
          <w:rStyle w:val="Refdenotaalpie"/>
          <w:rFonts w:cs="Arial"/>
          <w:i/>
          <w:iCs/>
          <w:sz w:val="16"/>
          <w:szCs w:val="16"/>
        </w:rPr>
        <w:footnoteReference w:id="134"/>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85.  Declaración de impedimento</w:t>
      </w:r>
      <w:r>
        <w:rPr>
          <w:b/>
          <w:bCs/>
          <w:sz w:val="18"/>
          <w:szCs w:val="18"/>
        </w:rPr>
        <w:t>.</w:t>
      </w:r>
      <w:r>
        <w:rPr>
          <w:sz w:val="18"/>
          <w:szCs w:val="18"/>
        </w:rPr>
        <w:t xml:space="preserve"> El servidor público en quien concurra cualquiera de las anteriores causales debe declararse inmediatamente impedido, una vez la advierta, mediante escrito en el que exprese las razones, señale la causal y si fuere posible aporte las pruebas pertinentes.</w:t>
      </w:r>
      <w:r>
        <w:rPr>
          <w:sz w:val="18"/>
          <w:szCs w:val="18"/>
        </w:rPr>
        <w:fldChar w:fldCharType="begin"/>
      </w:r>
      <w:r>
        <w:rPr>
          <w:sz w:val="18"/>
          <w:szCs w:val="18"/>
        </w:rPr>
        <w:instrText>tc “</w:instrText>
      </w:r>
      <w:r>
        <w:rPr>
          <w:b/>
          <w:bCs/>
          <w:sz w:val="18"/>
          <w:szCs w:val="18"/>
        </w:rPr>
        <w:instrText>Artículo 85.  Declaración de impedimento.</w:instrText>
      </w:r>
      <w:r>
        <w:rPr>
          <w:sz w:val="18"/>
          <w:szCs w:val="18"/>
        </w:rPr>
        <w:instrText xml:space="preserve"> El servidor público en quien concurra cualquiera de las anteriores causales debe declararse inmediatamente impedido, una vez la advierta, mediante escrito en el que exprese las razones, señale la causal y si fuere posible aporte las pruebas pertinentes.”</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Penal/00: </w:t>
      </w:r>
      <w:r>
        <w:rPr>
          <w:sz w:val="14"/>
          <w:szCs w:val="14"/>
        </w:rPr>
        <w:t>Art. 100.</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sz w:val="16"/>
          <w:szCs w:val="16"/>
        </w:rPr>
      </w:pPr>
      <w:r>
        <w:rPr>
          <w:i/>
          <w:sz w:val="16"/>
          <w:szCs w:val="16"/>
        </w:rPr>
        <w:lastRenderedPageBreak/>
        <w:t>“(…) La … disposición no tenía antecedentes en la Ley 200 de julio 28 de 1995. Le damos la bienvenida a este artículo que de acuerdo con su lectura, obliga al operador disciplinario a que se declare impedido “inmediatamente” advierta la causal en que está incurso, lo que tendrá que hacer con exposición escrita de las razones y el acopio de pruebas en que se sustente, si fuere posible, lo cual le permitirá a su superior, según el caso, decidir sobre su aceptación y a quien le corresponde el conocimiento de las diligencias. En vigencia de la Ley 200 de julio 28 de 1995, no existía condición temporal para su declaratoria. (…)”.</w:t>
      </w:r>
      <w:r>
        <w:rPr>
          <w:rStyle w:val="Refdenotaalpie"/>
          <w:rFonts w:cs="Arial"/>
          <w:i/>
          <w:iCs/>
          <w:sz w:val="16"/>
          <w:szCs w:val="16"/>
        </w:rPr>
        <w:footnoteReference w:id="135"/>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86. Recusaciones</w:t>
      </w:r>
      <w:r>
        <w:rPr>
          <w:b/>
          <w:bCs/>
          <w:sz w:val="18"/>
          <w:szCs w:val="18"/>
        </w:rPr>
        <w:t>.</w:t>
      </w:r>
      <w:r>
        <w:rPr>
          <w:sz w:val="18"/>
          <w:szCs w:val="18"/>
        </w:rPr>
        <w:t xml:space="preserve"> Cualquiera de los sujetos procesales podrá recusar al servidor público que conozca de la actuación disciplinaria, con base en las causales a que se refiere el artículo 84 de esta ley. Al escrito de recusación acompañará la prueba en que se funde.</w:t>
      </w:r>
      <w:r>
        <w:rPr>
          <w:sz w:val="18"/>
          <w:szCs w:val="18"/>
        </w:rPr>
        <w:fldChar w:fldCharType="begin"/>
      </w:r>
      <w:r>
        <w:rPr>
          <w:sz w:val="18"/>
          <w:szCs w:val="18"/>
        </w:rPr>
        <w:instrText>tc “</w:instrText>
      </w:r>
      <w:r>
        <w:rPr>
          <w:b/>
          <w:bCs/>
          <w:sz w:val="18"/>
          <w:szCs w:val="18"/>
        </w:rPr>
        <w:instrText>Artículo 86. Recusaciones.</w:instrText>
      </w:r>
      <w:r>
        <w:rPr>
          <w:sz w:val="18"/>
          <w:szCs w:val="18"/>
        </w:rPr>
        <w:instrText xml:space="preserve"> Cualquiera de los sujetos procesales podrá recusar al servidor público que conozca de la actuación disciplinaria, con base en las causales a que se refiere el artículo 84 de esta ley. Al escrito de recusación acompañará la prueba en que se funde.”</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Código de Procedimiento Penal/00:</w:t>
      </w:r>
      <w:r>
        <w:rPr>
          <w:sz w:val="14"/>
          <w:szCs w:val="14"/>
        </w:rPr>
        <w:t xml:space="preserve"> Art. 105.</w:t>
      </w: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iCs/>
          <w:sz w:val="16"/>
          <w:szCs w:val="16"/>
        </w:rPr>
      </w:pPr>
      <w:r>
        <w:rPr>
          <w:i/>
          <w:sz w:val="16"/>
          <w:szCs w:val="16"/>
        </w:rPr>
        <w:t xml:space="preserve">“(…) La … disposición no tenía antecedentes en la Ley 200 de julio 28 de 1995. Este artículo permite que “cualquiera de los sujetos procesales” pueda recusar al operador disciplinario que conozca de la “actuación disciplinaria”, fundamentado en el </w:t>
      </w:r>
      <w:r>
        <w:rPr>
          <w:i/>
          <w:iCs/>
          <w:sz w:val="16"/>
          <w:szCs w:val="16"/>
        </w:rPr>
        <w:t>catálogo de las diez (10) causales de impedimento y recusación establecidas en el articulo 84 de la Ley 734 de febrero 5 de 2002 y no sobre las señaladas en los Códigos de Procedimiento Civil y Penal como lo establecía el artículo 68 del Código Disciplinario Único anterior. Igualmente la nueva regla disciplinaria exige que los sujetos procesales, mediante escrito de recusación, acompañen la prueba que la determine. (…)”.</w:t>
      </w:r>
      <w:r>
        <w:rPr>
          <w:rStyle w:val="Refdenotaalpie"/>
          <w:rFonts w:cs="Arial"/>
          <w:i/>
          <w:iCs/>
          <w:sz w:val="16"/>
          <w:szCs w:val="16"/>
        </w:rPr>
        <w:footnoteReference w:id="136"/>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87.  Procedimiento en caso de impedimento o de recusación</w:t>
      </w:r>
      <w:r>
        <w:rPr>
          <w:sz w:val="18"/>
          <w:szCs w:val="18"/>
        </w:rPr>
        <w:t>. En caso de impedimento el servidor público enviará, inmediatamente, la actuación disciplinaria al superior, quien decidirá de plano dentro de los tres (3) días siguientes a la fecha de su recibo. Si acepta el impedimento, determinará a quien corresponde el conocimiento de las diligencias.</w:t>
      </w:r>
      <w:r>
        <w:rPr>
          <w:sz w:val="18"/>
          <w:szCs w:val="18"/>
        </w:rPr>
        <w:fldChar w:fldCharType="begin"/>
      </w:r>
      <w:r>
        <w:rPr>
          <w:sz w:val="18"/>
          <w:szCs w:val="18"/>
        </w:rPr>
        <w:instrText>tc “</w:instrText>
      </w:r>
      <w:r>
        <w:rPr>
          <w:b/>
          <w:bCs/>
          <w:sz w:val="18"/>
          <w:szCs w:val="18"/>
        </w:rPr>
        <w:instrText>Artículo 87.  Procedimiento en caso de impedimento o de recusación</w:instrText>
      </w:r>
      <w:r>
        <w:rPr>
          <w:sz w:val="18"/>
          <w:szCs w:val="18"/>
        </w:rPr>
        <w:instrText>. En caso de impedimento el servidor público enviará, inmediatamente, la actuación disciplinaria al superior, quien decidirá de plano dentro de los tres (3) días siguientes a la fecha de su recibo. Si acepta el impedimento, determinará a quien corresponde el conocimiento de las diligencias.”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se trate de recusación, el servidor público manifestará si acepta o no la causal, dentro de los dos (2) días siguientes a la fecha de su formulación, vencido este término, se seguirá el trámite señalado en el inciso anterior.</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 actuación disciplinaria se suspenderá desde que se manifieste el impedimento o se presente la recusación y hasta cuando se decida.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Código de Procedimiento Penal/00:</w:t>
      </w:r>
      <w:r>
        <w:rPr>
          <w:sz w:val="14"/>
          <w:szCs w:val="14"/>
        </w:rPr>
        <w:t xml:space="preserve"> Art. 101.</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ind w:left="360"/>
        <w:jc w:val="both"/>
        <w:rPr>
          <w:i/>
          <w:sz w:val="18"/>
          <w:szCs w:val="18"/>
        </w:rPr>
      </w:pPr>
    </w:p>
    <w:p w:rsidR="00033B64" w:rsidRDefault="00033B64" w:rsidP="00033B64">
      <w:pPr>
        <w:ind w:left="360"/>
        <w:jc w:val="both"/>
        <w:rPr>
          <w:i/>
          <w:iCs/>
          <w:sz w:val="16"/>
          <w:szCs w:val="16"/>
        </w:rPr>
      </w:pPr>
      <w:r>
        <w:rPr>
          <w:i/>
          <w:sz w:val="16"/>
          <w:szCs w:val="16"/>
        </w:rPr>
        <w:t>“(…) La … disposición se refiere al “procedimiento en caso de impedimento o de recusación”, lo cual no ocurría en el artículo 69 de la Ley 200 de julio 28 de 1995, toda vez que su nomen juris guardaba relación al “procedimiento en caso de impedimento”, aunque era claro que en el texto de la norma se hacía expresa referencia a los impedimentos y recusaciones</w:t>
      </w:r>
      <w:r>
        <w:rPr>
          <w:i/>
          <w:iCs/>
          <w:sz w:val="16"/>
          <w:szCs w:val="16"/>
        </w:rPr>
        <w:t xml:space="preserve">. Igualmente en el artículo que se comenta se precisa el procedimiento para cada uno de los aspectos regulados en la norma (impedimentos y recusaciones), el cual fue redactado con mejor técnica que el procedimiento contenido en el derogado artículo 69 ídem. Es de advertir que los incisos 2º y 3º del artículo 69 ibídem no se tuvieron en cuenta en la nueva regla disciplinaria y así mismo, la actual disposición, impone el deber de enviar “inmediatamente” la actuación disciplinaria al superior, quien tendrá que decidir dentro de los tres (3) días siguientes a la fecha de su recibo, de un lado, si acepta el impedimento y, de otro, a quien corresponde el conocimiento de las diligencias, situaciones que no estaban incluidas en la norma anterior, por cuanto en ella no se  señalaba la posibilidad de aceptarlo o no, ni el tiempo de envío del impedimento al superior, ni el tiempo que éste tenía para aceptarlo y para determinar a quien correspondía su conocimiento.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 xml:space="preserve">En iguales condiciones la nueva regla disciplinaria prevé en su inciso 2º que cuando se trate de “recusación” el operador disciplinario manifestará si acepta o no la causal, disponiendo de un término de dos (2) días a la fecha de su formulación, para continuar el trámite dispuesto para el procedimiento en caso de impedimento de que trata el inciso 1º ya comentado, términos que tampoco se observaban en el artículo derogado.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lastRenderedPageBreak/>
        <w:t>Finalmente el inciso 3º, sin precedentes en la Ley 200 de julio 28 de 1995, anuncia la suspensión de la actuación disciplinaria desde que se manifieste el impedimento o se presente la recusación y hasta cuando se decida, lo cual es muy sano para el trámite de la actuación disciplinaria. (…)”.</w:t>
      </w:r>
      <w:r>
        <w:rPr>
          <w:rStyle w:val="Refdenotaalpie"/>
          <w:rFonts w:cs="Arial"/>
          <w:i/>
          <w:iCs/>
          <w:sz w:val="16"/>
          <w:szCs w:val="16"/>
        </w:rPr>
        <w:footnoteReference w:id="137"/>
      </w:r>
    </w:p>
    <w:p w:rsidR="00033B64" w:rsidRDefault="00033B64" w:rsidP="00033B64">
      <w:pPr>
        <w:pStyle w:val="menor"/>
        <w:tabs>
          <w:tab w:val="clear" w:pos="454"/>
          <w:tab w:val="clear" w:pos="5664"/>
          <w:tab w:val="clear" w:pos="6372"/>
          <w:tab w:val="clear" w:pos="7080"/>
        </w:tabs>
        <w:autoSpaceDE/>
        <w:autoSpaceDN/>
        <w:adjustRightInd/>
        <w:spacing w:before="0" w:after="0" w:line="240" w:lineRule="auto"/>
        <w:rPr>
          <w:rFonts w:cs="Times New Roman"/>
        </w:rPr>
      </w:pPr>
    </w:p>
    <w:p w:rsidR="00033B64" w:rsidRDefault="00033B64" w:rsidP="00033B64">
      <w:pPr>
        <w:pStyle w:val="0Artndice"/>
        <w:shd w:val="clear" w:color="auto" w:fill="CCCCCC"/>
        <w:spacing w:after="0" w:line="240" w:lineRule="auto"/>
        <w:rPr>
          <w:i/>
          <w:iCs/>
          <w:position w:val="6"/>
          <w:sz w:val="18"/>
          <w:szCs w:val="18"/>
        </w:rPr>
      </w:pPr>
      <w:r w:rsidRPr="00033B64">
        <w:rPr>
          <w:b/>
          <w:bCs/>
          <w:sz w:val="18"/>
          <w:szCs w:val="18"/>
          <w14:shadow w14:blurRad="50800" w14:dist="38100" w14:dir="2700000" w14:sx="100000" w14:sy="100000" w14:kx="0" w14:ky="0" w14:algn="tl">
            <w14:srgbClr w14:val="000000">
              <w14:alpha w14:val="60000"/>
            </w14:srgbClr>
          </w14:shadow>
        </w:rPr>
        <w:t>Artículo 88.  Impedimento y recusación del Procurador General de la Nación</w:t>
      </w:r>
      <w:r>
        <w:rPr>
          <w:b/>
          <w:bCs/>
          <w:sz w:val="18"/>
          <w:szCs w:val="18"/>
        </w:rPr>
        <w:t>.</w:t>
      </w:r>
      <w:r>
        <w:rPr>
          <w:sz w:val="18"/>
          <w:szCs w:val="18"/>
        </w:rPr>
        <w:t xml:space="preserve"> </w:t>
      </w:r>
      <w:r>
        <w:rPr>
          <w:i/>
          <w:iCs/>
          <w:sz w:val="18"/>
          <w:szCs w:val="18"/>
        </w:rPr>
        <w:t>Si el Procurador General de la Nación se declara impedido o es recusado y acepta la causal, el Viceprocurador General de la Nación asumirá el conocimiento de la actuación disciplinaria.</w:t>
      </w:r>
      <w:r>
        <w:rPr>
          <w:i/>
          <w:iCs/>
          <w:position w:val="6"/>
          <w:sz w:val="18"/>
          <w:szCs w:val="18"/>
        </w:rPr>
        <w:softHyphen/>
      </w:r>
      <w:r>
        <w:rPr>
          <w:i/>
          <w:iCs/>
          <w:position w:val="6"/>
          <w:sz w:val="18"/>
          <w:szCs w:val="18"/>
        </w:rPr>
        <w:fldChar w:fldCharType="begin"/>
      </w:r>
      <w:r>
        <w:rPr>
          <w:i/>
          <w:iCs/>
          <w:sz w:val="18"/>
          <w:szCs w:val="18"/>
        </w:rPr>
        <w:instrText>tc “</w:instrText>
      </w:r>
      <w:r>
        <w:rPr>
          <w:b/>
          <w:bCs/>
          <w:i/>
          <w:iCs/>
          <w:sz w:val="18"/>
          <w:szCs w:val="18"/>
        </w:rPr>
        <w:instrText>Artículo 88.  Impedimento y recusación del Procurador General de la Nación.</w:instrText>
      </w:r>
      <w:r>
        <w:rPr>
          <w:i/>
          <w:iCs/>
          <w:sz w:val="18"/>
          <w:szCs w:val="18"/>
        </w:rPr>
        <w:instrText xml:space="preserve"> Si el Procurador General de la Nación se declara impedido o es recusado y acepta la causal, el Viceprocurador General de la Nación asumirá el conocimiento de la actuación disciplinaria</w:instrText>
      </w:r>
      <w:r>
        <w:rPr>
          <w:i/>
          <w:iCs/>
          <w:position w:val="6"/>
          <w:sz w:val="18"/>
          <w:szCs w:val="18"/>
        </w:rPr>
        <w:instrText>2</w:instrText>
      </w:r>
      <w:r>
        <w:rPr>
          <w:i/>
          <w:iCs/>
          <w:sz w:val="18"/>
          <w:szCs w:val="18"/>
        </w:rPr>
        <w:instrText>.</w:instrText>
      </w:r>
      <w:r>
        <w:rPr>
          <w:i/>
          <w:iCs/>
          <w:position w:val="6"/>
          <w:sz w:val="18"/>
          <w:szCs w:val="18"/>
        </w:rPr>
        <w:softHyphen/>
        <w:instrText>”</w:instrText>
      </w:r>
      <w:r>
        <w:rPr>
          <w:i/>
          <w:iCs/>
          <w:position w:val="6"/>
          <w:sz w:val="18"/>
          <w:szCs w:val="18"/>
        </w:rPr>
        <w:fldChar w:fldCharType="end"/>
      </w:r>
    </w:p>
    <w:p w:rsidR="00033B64" w:rsidRDefault="00033B64" w:rsidP="00033B64">
      <w:pPr>
        <w:pStyle w:val="menor"/>
        <w:spacing w:before="0" w:after="0" w:line="240" w:lineRule="auto"/>
        <w:rPr>
          <w:sz w:val="16"/>
          <w:szCs w:val="16"/>
        </w:rPr>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sz w:val="16"/>
          <w:szCs w:val="16"/>
        </w:rPr>
      </w:pPr>
      <w:r>
        <w:rPr>
          <w:i/>
          <w:sz w:val="16"/>
          <w:szCs w:val="16"/>
        </w:rPr>
        <w:t>“(…) No comparte la Corte los reparos de inconstitucionalidad que dirige el actor contra el artículo 88 de la Ley 734 de 2002, por las razones que pasan a explicarse.</w:t>
      </w:r>
    </w:p>
    <w:p w:rsidR="00033B64" w:rsidRDefault="00033B64" w:rsidP="00033B64">
      <w:pPr>
        <w:ind w:left="360"/>
        <w:jc w:val="both"/>
        <w:rPr>
          <w:i/>
          <w:sz w:val="16"/>
          <w:szCs w:val="16"/>
        </w:rPr>
      </w:pPr>
    </w:p>
    <w:p w:rsidR="00033B64" w:rsidRDefault="00033B64" w:rsidP="00033B64">
      <w:pPr>
        <w:pStyle w:val="Textoindependiente"/>
        <w:spacing w:line="240" w:lineRule="auto"/>
        <w:ind w:left="360" w:right="0"/>
        <w:rPr>
          <w:sz w:val="16"/>
          <w:szCs w:val="16"/>
        </w:rPr>
      </w:pPr>
      <w:r>
        <w:rPr>
          <w:sz w:val="16"/>
          <w:szCs w:val="16"/>
        </w:rPr>
        <w:t>(…) De tal suerte que la regulación procesal de los impedimentos y las recusaciones cuenta con un claro fundamento en el derecho internacional de los derechos humanos y en la Constitución. En tal sentido, en sentencia C-573/98 la Corte consideró que:</w:t>
      </w:r>
    </w:p>
    <w:p w:rsidR="00033B64" w:rsidRDefault="00033B64" w:rsidP="00033B64">
      <w:pPr>
        <w:ind w:left="360"/>
        <w:jc w:val="both"/>
        <w:rPr>
          <w:i/>
          <w:sz w:val="16"/>
          <w:szCs w:val="16"/>
        </w:rPr>
      </w:pPr>
    </w:p>
    <w:p w:rsidR="00033B64" w:rsidRDefault="00033B64" w:rsidP="00033B64">
      <w:pPr>
        <w:ind w:left="360"/>
        <w:jc w:val="both"/>
        <w:rPr>
          <w:i/>
          <w:iCs/>
          <w:sz w:val="16"/>
          <w:szCs w:val="16"/>
        </w:rPr>
      </w:pPr>
      <w:r>
        <w:rPr>
          <w:i/>
          <w:iCs/>
          <w:sz w:val="16"/>
          <w:szCs w:val="16"/>
        </w:rPr>
        <w:t>“El propósito de las instituciones procesales de impedimentos y recusaciones consiste en asegurar la imparcialidad del juez, quien debe marginarse del proceso del cual viene conociendo cuando se configura, en su caso específico, alguna de las causas taxativamente señaladas en la ley. Esa imparcialidad se asegura cuando se deja en cabeza de funcionarios distintos -el que siga en turno al que se declara impedido o es recusado, o el del lugar más cercano, según la circunstancia (art. 105 Código de Procedimiento Penal), o los otros miembros de la sala o corporación en el caso de jueces colegiados- la definición acerca de si deben prosperar el impedimento invocado por el juez o la recusación presentada contra él. No estima la Corte que tal disposición -se repite que en lo relativo a recusaciones contra quien debe desatar la controversia que de lugar al incidente- vulnere el derecho a la igualdad entre las partes, por cuanto el incidente de recusación no dirime un conflicto entre ellas sino que resuelve acerca de la situación del juez dentro del proceso, justamente para garantizar su imparcialidad. No hay, por tanto, hipótesis susceptibles de comparación que permitan suponer que se discrimina o prefiere a alguna de las parte</w:t>
      </w:r>
      <w:r>
        <w:rPr>
          <w:rStyle w:val="Refdenotaalpie"/>
          <w:i/>
          <w:iCs/>
          <w:sz w:val="16"/>
          <w:szCs w:val="16"/>
        </w:rPr>
        <w:footnoteReference w:id="138"/>
      </w:r>
      <w:r>
        <w:rPr>
          <w:i/>
          <w:iCs/>
          <w:sz w:val="16"/>
          <w:szCs w:val="16"/>
        </w:rPr>
        <w:t>.</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 En el caso concreto del Viceprocurador General de la Nación es perfectamente conforme con la Constitución que asuma una investigación disciplinaria cuando quiera que el Procurador General de la Nación se declare impedido o sea recusado, por cuanto, se insiste, es una garantía de imparcialidad en la investigación. Además, el legislador, actuando dentro de su margen de configuración normativa estimó que en estos casos tan delicados, fuese un alto funcionario del Estado quien, debido a sus especiales condiciones morales y profesionales entrase a realizar aquellas investigaciones disciplinarias en las cuales el Procurador General de la Nación se hubiese declarado impedido o hubiese sido recusado.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Por las anteriores razones, la Corte declarará exequible el artículo 88 de la Ley 734 de 2002, por los cargos analizados en la presente sentencia.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menor"/>
        <w:spacing w:before="0" w:after="0" w:line="240" w:lineRule="auto"/>
      </w:pPr>
    </w:p>
    <w:p w:rsidR="00033B64" w:rsidRDefault="00033B64" w:rsidP="00033B64">
      <w:pPr>
        <w:ind w:left="360"/>
        <w:jc w:val="both"/>
        <w:rPr>
          <w:i/>
          <w:color w:val="000000"/>
          <w:sz w:val="16"/>
          <w:szCs w:val="16"/>
        </w:rPr>
      </w:pPr>
      <w:r>
        <w:rPr>
          <w:i/>
          <w:sz w:val="16"/>
          <w:szCs w:val="16"/>
        </w:rPr>
        <w:t>“(…) La …disposición describe el caso en que concurran las causales de impedimento y recusación en cabeza del señor Procurador General de la Nación y que él acepte la causal de recusación, en cuyo evento determina que será el Viceprocurador General de la Nación la persona quien asume el conocimiento de la actuación disciplinaria, lo cual estaba regulado en el artículo 69, inciso 3º de la Ley 200 de julio 28 de 1995, desde la perspectiva del impedimento únicamente, disponiéndose allí que debía solicitarse al Senado de la República la designación de un Procurador Ad-hoc. Creemos que es afortunada la disposición, pues el señor Viceprocurador General de la Nación es la persona más idónea para asumir el conocimiento de la actuación disciplinaria por su formación y especialidad en la materia y no un Procurador Ah-hoc que podría ser cualquier persona, sin tomarse en cuenta la formación con relación al manejo de los temas disciplinarios. (…)”.</w:t>
      </w:r>
      <w:r>
        <w:rPr>
          <w:rStyle w:val="Refdenotaalpie"/>
          <w:rFonts w:cs="Arial"/>
          <w:i/>
          <w:iCs/>
          <w:sz w:val="16"/>
          <w:szCs w:val="16"/>
        </w:rPr>
        <w:footnoteReference w:id="139"/>
      </w:r>
      <w:r>
        <w:rPr>
          <w:i/>
          <w:iCs/>
          <w:sz w:val="16"/>
          <w:szCs w:val="16"/>
        </w:rPr>
        <w:t xml:space="preserve">  </w:t>
      </w:r>
    </w:p>
    <w:p w:rsidR="00033B64" w:rsidRDefault="00033B64" w:rsidP="00033B64">
      <w:pPr>
        <w:pStyle w:val="menor"/>
        <w:spacing w:before="0" w:after="0" w:line="240" w:lineRule="auto"/>
        <w:rPr>
          <w:sz w:val="20"/>
          <w:szCs w:val="20"/>
        </w:rPr>
      </w:pPr>
    </w:p>
    <w:p w:rsidR="00033B64" w:rsidRDefault="00033B64" w:rsidP="00033B64">
      <w:pPr>
        <w:pStyle w:val="Artculo"/>
        <w:spacing w:after="0" w:line="240" w:lineRule="auto"/>
        <w:jc w:val="center"/>
        <w:rPr>
          <w:color w:val="auto"/>
        </w:rPr>
      </w:pPr>
      <w:r>
        <w:rPr>
          <w:b/>
          <w:bCs/>
          <w:color w:val="auto"/>
        </w:rPr>
        <w:t>Título IV</w:t>
      </w:r>
    </w:p>
    <w:p w:rsidR="00033B64" w:rsidRDefault="00033B64" w:rsidP="00033B64">
      <w:pPr>
        <w:pStyle w:val="Artculo"/>
        <w:spacing w:after="0" w:line="240" w:lineRule="auto"/>
        <w:jc w:val="center"/>
        <w:rPr>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Sujetos Procesales</w:t>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89.  Sujetos procesales en la actuación disciplinaria</w:t>
      </w:r>
      <w:r>
        <w:rPr>
          <w:b/>
          <w:bCs/>
          <w:sz w:val="18"/>
          <w:szCs w:val="18"/>
        </w:rPr>
        <w:t>.</w:t>
      </w:r>
      <w:r>
        <w:rPr>
          <w:sz w:val="18"/>
          <w:szCs w:val="18"/>
        </w:rPr>
        <w:t xml:space="preserve"> Podrán intervenir en la actuación disciplinaria, como sujetos procesales, el investigado y su defensor, el Ministerio Público, cuando la actuación se adelante en el Consejo Superior o seccional de la Judicatura o en el Congreso de la República contra los funcionarios a que se refiere el artículo 174 de la Constitución Política.</w:t>
      </w:r>
      <w:r>
        <w:rPr>
          <w:sz w:val="18"/>
          <w:szCs w:val="18"/>
        </w:rPr>
        <w:fldChar w:fldCharType="begin"/>
      </w:r>
      <w:r>
        <w:rPr>
          <w:sz w:val="18"/>
          <w:szCs w:val="18"/>
        </w:rPr>
        <w:instrText>tc “</w:instrText>
      </w:r>
      <w:r>
        <w:rPr>
          <w:b/>
          <w:bCs/>
          <w:sz w:val="18"/>
          <w:szCs w:val="18"/>
        </w:rPr>
        <w:instrText>Artículo 89.  Sujetos procesales en la actuación disciplinaria.</w:instrText>
      </w:r>
      <w:r>
        <w:rPr>
          <w:sz w:val="18"/>
          <w:szCs w:val="18"/>
        </w:rPr>
        <w:instrText xml:space="preserve"> Podrán intervenir en la actuación disciplinaria, como sujetos procesales, el investigado y su defensor, el Ministerio Público, cuando la actuación se adelante en el Consejo Superior o seccional de la Judicatura o en el Congreso de la República contra los funcionarios a que se refiere el artículo 174 de la Constitución Política.”</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En ejercicio del poder de supervigilancia administrativa y cuando no se ejerza el poder preferente por la Procuraduría General de la Nación, ésta podrá intervenir en calidad de sujeto procesal.</w:t>
      </w:r>
    </w:p>
    <w:p w:rsidR="00033B64" w:rsidRDefault="00033B64" w:rsidP="00033B64">
      <w:pPr>
        <w:pStyle w:val="constitucinpoltica"/>
        <w:spacing w:after="0" w:line="240" w:lineRule="auto"/>
        <w:rPr>
          <w:b/>
          <w:bCs/>
        </w:rPr>
      </w:pPr>
    </w:p>
    <w:p w:rsidR="00033B64" w:rsidRDefault="00033B64" w:rsidP="00033B64">
      <w:pPr>
        <w:pStyle w:val="menor"/>
        <w:spacing w:before="0" w:after="0" w:line="240" w:lineRule="auto"/>
        <w:rPr>
          <w:i/>
          <w:sz w:val="14"/>
          <w:szCs w:val="14"/>
        </w:rPr>
      </w:pPr>
      <w:r>
        <w:rPr>
          <w:i/>
          <w:sz w:val="14"/>
          <w:szCs w:val="14"/>
        </w:rPr>
        <w:t>La Corte Constitucional, mediante Sentencia C-014 de enero 20 de 2004, siendo Magistrado Ponente Jaime Córdoba Triviño, declaró exequible este artículo, que las víctimas o perjudicados de las faltas disciplinarias que constituyan violaciones del derecho internacional de los derechos humanos y del derecho internacional humanitario también son sujetos procesales y titulares de las facultades a ellos conferidos por la ley</w:t>
      </w:r>
    </w:p>
    <w:p w:rsidR="00033B64" w:rsidRDefault="00033B64" w:rsidP="00033B64">
      <w:pPr>
        <w:pStyle w:val="menor"/>
        <w:spacing w:before="0" w:after="0" w:line="240" w:lineRule="auto"/>
        <w:rPr>
          <w:i/>
        </w:rPr>
      </w:pPr>
      <w:r>
        <w:rPr>
          <w:i/>
        </w:rPr>
        <w:t xml:space="preserve">. </w:t>
      </w: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29; </w:t>
      </w:r>
      <w:r>
        <w:rPr>
          <w:b/>
          <w:bCs/>
          <w:sz w:val="14"/>
          <w:szCs w:val="14"/>
        </w:rPr>
        <w:t xml:space="preserve">CDU: </w:t>
      </w:r>
      <w:r>
        <w:rPr>
          <w:sz w:val="14"/>
          <w:szCs w:val="14"/>
        </w:rPr>
        <w:t>Arts. 6, 10, 22, 28 (22), 52, 55, 74, 75, 84 (3 al 9), 86, 90, 92, 93, 95, 99, 106, 114, 128, 132, 138, 163 (8), 166, 175, 185, 187, 188, 190, 197 y 215.</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C-014 de enero 20 de 2004. MP. Jaime Córdoba Triviño:</w:t>
      </w:r>
    </w:p>
    <w:p w:rsidR="00033B64" w:rsidRDefault="00033B64" w:rsidP="00033B64">
      <w:pPr>
        <w:pStyle w:val="0Artndice"/>
        <w:spacing w:after="0" w:line="240" w:lineRule="auto"/>
        <w:rPr>
          <w:b/>
          <w:bCs/>
          <w:sz w:val="18"/>
          <w:szCs w:val="18"/>
        </w:rPr>
      </w:pPr>
    </w:p>
    <w:p w:rsidR="00033B64" w:rsidRDefault="00033B64" w:rsidP="00033B64">
      <w:pPr>
        <w:ind w:left="360"/>
        <w:jc w:val="both"/>
        <w:rPr>
          <w:i/>
          <w:sz w:val="16"/>
          <w:szCs w:val="16"/>
        </w:rPr>
      </w:pPr>
      <w:r>
        <w:rPr>
          <w:i/>
          <w:sz w:val="16"/>
          <w:szCs w:val="16"/>
        </w:rPr>
        <w:t xml:space="preserve">“(…) es nutrida la jurisprudencia de esta Corporación en la que se admite la posibilidad de que a partir de un mismo hecho se generen imputaciones de distinta índole, como la penal y la disciplinaria, pues ello es consecuente con los diversos ámbitos de responsabilidad previstos por el ordenamiento jurídico.  En cada uno de éstos ámbitos se pretende la demostración de un supuesto fáctico y la imposición de una sanción, penal o administrativa, y frente a cada uno de ellos existe una legítima pretensión estatal y una legítima oposición del investigado.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De la misma manera, en  cada uno de esos ámbitos, y para los supuestos que aquí se analizan, existe una legítima expectativa de reconocimiento y realización de los derechos de las víctimas:  En el proceso penal, ello se circunscribe a que se demuestre la vulneración de un bien jurídico, a que ese comportamiento no quede en la impunidad y a que se repare el daño causado.  Y en el proceso disciplinario, se trata  de demostrar la infracción del deber funcional del sujeto disciplinable y de imponer una sanción consecuente con ello.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18.  Entonces, así como es legítimo que el Estado, a partir de un mismo hecho, promueva distintos juicios de responsabilidad y que el procesado despliegue sus derechos en cada uno de ellos; así también es legítimo que las víctimas o perjudicados ejerzan los derechos de que son titulares en cada uno de esos ámbitos de responsabilidad pues su derecho a la verdad y a la justicia se predica en cada uno de esos ámbitos y no sólo en uno de ellos.</w:t>
      </w:r>
    </w:p>
    <w:p w:rsidR="00033B64" w:rsidRDefault="00033B64" w:rsidP="00033B64">
      <w:pPr>
        <w:ind w:left="360"/>
        <w:jc w:val="both"/>
        <w:rPr>
          <w:i/>
          <w:sz w:val="16"/>
          <w:szCs w:val="16"/>
        </w:rPr>
      </w:pPr>
    </w:p>
    <w:p w:rsidR="00033B64" w:rsidRDefault="00033B64" w:rsidP="00033B64">
      <w:pPr>
        <w:pStyle w:val="0Artndice"/>
        <w:spacing w:after="0" w:line="240" w:lineRule="auto"/>
        <w:ind w:left="360"/>
        <w:rPr>
          <w:rFonts w:ascii="Times New Roman" w:hAnsi="Times New Roman"/>
          <w:bCs/>
          <w:i/>
          <w:sz w:val="16"/>
          <w:szCs w:val="16"/>
        </w:rPr>
      </w:pPr>
      <w:r>
        <w:rPr>
          <w:rFonts w:ascii="Times New Roman" w:hAnsi="Times New Roman"/>
          <w:i/>
          <w:sz w:val="16"/>
          <w:szCs w:val="16"/>
        </w:rPr>
        <w:t>Con todo, es claro para la Corte que en el proceso disciplinario, las víctimas no pueden pretender el reconocimiento del derecho a la reparación pues esta pretensión no está ligada directamente a la infracción del deber funcional que vincula al sujeto disciplinable con el Estado, sino que está vinculada con el daño causado al bien jurídico de que aquellas son titulares.  Y bien se sabe que la protección de tales bienes jurídicos y la reparación del daño a ellos causado es inherente a la jurisdicción y escapa a la órbita del derecho disciplinario.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menor"/>
        <w:spacing w:before="0" w:after="0" w:line="240" w:lineRule="auto"/>
      </w:pPr>
    </w:p>
    <w:p w:rsidR="00033B64" w:rsidRDefault="00033B64" w:rsidP="00033B64">
      <w:pPr>
        <w:ind w:left="360"/>
        <w:jc w:val="both"/>
        <w:rPr>
          <w:i/>
          <w:color w:val="000000"/>
          <w:sz w:val="16"/>
          <w:szCs w:val="16"/>
        </w:rPr>
      </w:pPr>
      <w:r>
        <w:rPr>
          <w:i/>
          <w:sz w:val="16"/>
          <w:szCs w:val="16"/>
        </w:rPr>
        <w:t xml:space="preserve">“(…) La …disposición suprime el inciso 2º del artículo 71 de la Ley 200 de julio 28 de 1995, el cual se refería al “informador o quejoso”, toda vez que en esa normatividad anterior ellos eran “intervinientes en el proceso disciplinario” y se justificaba su inclusión en la norma. Hoy con la reforma de la Ley 734 de febrero 5 de 2002, el “informador y el quejoso” no tienen cabida en la norma que se comenta, por cuanto la misma se refiere es a “los sujetos procesales en la actuación disciplinaria” y ellos no ostentan esa condición.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De la misma manera la norma que comentamos es mucho más clara en su redacción, toda vez que la misma se refiere concretamente a tres (3) sujetos procesales (el investigado, su defensor y el Ministerio Público), mientras que en el artículo 71 de la Ley 200 de julio 28 de 1995, se precisaban dos (2) sujetos procesales (el acusado y su apoderado) “sin perjuicio de la intervención que en razón de la vigilancia superior pueda realizar la Procuraduría General de la Nación”.</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Igualmente la norma limita la intervención del Ministerio Público como sujeto procesal “cuando la actuación se adelante ante el Consejo Superior o Seccional de la Judicatura o en el Congreso de la República contra los funcionarios a que se refiere el artículo 174 de la Constitución Política” (Presidente de la República o quien haga sus veces; contra los Magistrados de la Corte Suprema de Justicia, del Consejo de Estado y de la Corte Constitucional, los miembros del Consejo Superior de la Judicatura y el Fiscal General de la Nación, aunque hubieren cesado en el ejercicio de sus cargos).</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Finalmente la nueva regla disciplinaria que comentamos prevé que la Procuraduría General de la Nación “en ejercicio del poder de supervigilancia administrativa y cuando no ejerza el poder preferente”, podrá “intervenir en calidad de sujeto procesal”, como es el caso de las investigaciones externas a la Procuraduría General de la Nación y a las que el Consejo Superior o Seccional de la Judicatura intervenga en virtud del poder prevalerte. (…)”</w:t>
      </w:r>
      <w:r>
        <w:rPr>
          <w:rStyle w:val="Refdenotaalpie"/>
          <w:rFonts w:cs="Arial"/>
          <w:i/>
          <w:iCs/>
          <w:sz w:val="16"/>
          <w:szCs w:val="16"/>
        </w:rPr>
        <w:footnoteReference w:id="140"/>
      </w:r>
      <w:r>
        <w:rPr>
          <w:i/>
          <w:color w:val="000000"/>
          <w:sz w:val="16"/>
          <w:szCs w:val="16"/>
        </w:rPr>
        <w:t>.</w:t>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90.  Facultades de los sujetos procesales</w:t>
      </w:r>
      <w:r>
        <w:rPr>
          <w:b/>
          <w:bCs/>
          <w:sz w:val="18"/>
          <w:szCs w:val="18"/>
        </w:rPr>
        <w:t>.</w:t>
      </w:r>
      <w:r>
        <w:rPr>
          <w:sz w:val="18"/>
          <w:szCs w:val="18"/>
        </w:rPr>
        <w:t xml:space="preserve"> Los sujetos procesales podrán:</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90.  Facultades de los sujetos procesales.</w:instrText>
      </w:r>
      <w:r>
        <w:rPr>
          <w:sz w:val="18"/>
          <w:szCs w:val="18"/>
        </w:rPr>
        <w:instrText xml:space="preserve"> Los sujetos procesales podrán\:”</w:instrText>
      </w:r>
      <w:r>
        <w:rPr>
          <w:sz w:val="18"/>
          <w:szCs w:val="18"/>
        </w:rPr>
        <w:fldChar w:fldCharType="end"/>
      </w: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 xml:space="preserve">1. </w:t>
      </w:r>
      <w:r>
        <w:rPr>
          <w:color w:val="auto"/>
          <w:sz w:val="18"/>
          <w:szCs w:val="18"/>
        </w:rPr>
        <w:tab/>
        <w:t>Solicitar, aportar y controvertir pruebas e intervenir en la práctica de las mismas.</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2.</w:t>
      </w:r>
      <w:r>
        <w:rPr>
          <w:color w:val="auto"/>
          <w:sz w:val="18"/>
          <w:szCs w:val="18"/>
        </w:rPr>
        <w:tab/>
        <w:t>Interponer los recursos de ley.</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3.</w:t>
      </w:r>
      <w:r>
        <w:rPr>
          <w:color w:val="auto"/>
          <w:sz w:val="18"/>
          <w:szCs w:val="18"/>
        </w:rPr>
        <w:tab/>
        <w:t>Presentar las solicitudes que consideren necesarias para garantizar la legalidad de la actuación disciplinaria y el cumplimiento de los fines de la misma, y</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ind w:left="454" w:hanging="454"/>
        <w:rPr>
          <w:color w:val="auto"/>
          <w:sz w:val="18"/>
          <w:szCs w:val="18"/>
        </w:rPr>
      </w:pPr>
      <w:r>
        <w:rPr>
          <w:color w:val="auto"/>
          <w:sz w:val="18"/>
          <w:szCs w:val="18"/>
        </w:rPr>
        <w:t>4.</w:t>
      </w:r>
      <w:r>
        <w:rPr>
          <w:color w:val="auto"/>
          <w:sz w:val="18"/>
          <w:szCs w:val="18"/>
        </w:rPr>
        <w:tab/>
        <w:t>Obtener copias de la actuación</w:t>
      </w:r>
      <w:r>
        <w:rPr>
          <w:i/>
          <w:iCs/>
          <w:color w:val="auto"/>
          <w:sz w:val="18"/>
          <w:szCs w:val="18"/>
        </w:rPr>
        <w:t>, salvo que por mandato constitucional o legal ésta tenga carácter reservado</w:t>
      </w:r>
      <w:r>
        <w:rPr>
          <w:color w:val="auto"/>
          <w:sz w:val="18"/>
          <w:szCs w:val="18"/>
        </w:rPr>
        <w:t>.</w:t>
      </w:r>
    </w:p>
    <w:p w:rsidR="00033B64" w:rsidRDefault="00033B64" w:rsidP="00033B64">
      <w:pPr>
        <w:pStyle w:val="Artculo"/>
        <w:shd w:val="clear" w:color="auto" w:fill="CCCCCC"/>
        <w:spacing w:after="0" w:line="240" w:lineRule="auto"/>
        <w:ind w:left="454" w:hanging="454"/>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w:t>
      </w:r>
      <w:r>
        <w:rPr>
          <w:color w:val="auto"/>
          <w:sz w:val="18"/>
          <w:szCs w:val="18"/>
        </w:rPr>
        <w:t xml:space="preserve"> La intervención del quejoso se limita únicamente a presentar y ampliar la queja bajo la gravedad del juramento, a aportar las pruebas que tenga en su poder y a recurrir la decisión de archivo y el fallo absolutorio. Para estos efectos podrá conocer el expediente en la secretaría del despacho que profirió la decisión.</w:t>
      </w:r>
    </w:p>
    <w:p w:rsidR="00033B64" w:rsidRDefault="00033B64" w:rsidP="00033B64">
      <w:pPr>
        <w:pStyle w:val="constitucinpoltica"/>
        <w:spacing w:after="0" w:line="240" w:lineRule="auto"/>
        <w:rPr>
          <w:b/>
          <w:bCs/>
        </w:rPr>
      </w:pPr>
    </w:p>
    <w:p w:rsidR="00033B64" w:rsidRDefault="00033B64" w:rsidP="00033B64">
      <w:pPr>
        <w:pStyle w:val="menor"/>
        <w:tabs>
          <w:tab w:val="clear" w:pos="454"/>
          <w:tab w:val="left" w:pos="0"/>
        </w:tabs>
        <w:spacing w:before="0" w:after="0" w:line="240" w:lineRule="auto"/>
        <w:rPr>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C-158 de febrero 25 de 2003,</w:t>
      </w:r>
      <w:r>
        <w:rPr>
          <w:sz w:val="14"/>
          <w:szCs w:val="14"/>
        </w:rPr>
        <w:t xml:space="preserve"> siendo Magistrado Ponente Alfredo Beltrán Sierra</w:t>
      </w:r>
      <w:r>
        <w:rPr>
          <w:smallCaps/>
          <w:sz w:val="14"/>
          <w:szCs w:val="14"/>
        </w:rPr>
        <w:t>,</w:t>
      </w:r>
      <w:r>
        <w:rPr>
          <w:sz w:val="14"/>
          <w:szCs w:val="14"/>
        </w:rPr>
        <w:t xml:space="preserve"> </w:t>
      </w:r>
      <w:r>
        <w:rPr>
          <w:i/>
          <w:iCs/>
          <w:sz w:val="14"/>
          <w:szCs w:val="14"/>
        </w:rPr>
        <w:t xml:space="preserve">decidió en relación con lo que está en letras inclinadas, remitirse a la cosa juzgada material </w:t>
      </w:r>
      <w:r>
        <w:rPr>
          <w:iCs/>
          <w:sz w:val="14"/>
          <w:szCs w:val="14"/>
        </w:rPr>
        <w:t>decretada en la</w:t>
      </w:r>
      <w:r>
        <w:rPr>
          <w:i/>
          <w:iCs/>
          <w:sz w:val="14"/>
          <w:szCs w:val="14"/>
        </w:rPr>
        <w:t xml:space="preserve"> Sentencia C-708 de septiembre 22 de1999 y C-280 de junio 25 de 1996.</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29; </w:t>
      </w:r>
      <w:r>
        <w:rPr>
          <w:b/>
          <w:bCs/>
          <w:sz w:val="14"/>
          <w:szCs w:val="14"/>
        </w:rPr>
        <w:t>Ley 190/95:</w:t>
      </w:r>
      <w:r>
        <w:rPr>
          <w:sz w:val="14"/>
          <w:szCs w:val="14"/>
        </w:rPr>
        <w:t xml:space="preserve"> Art. 81; </w:t>
      </w:r>
      <w:r>
        <w:rPr>
          <w:b/>
          <w:bCs/>
          <w:sz w:val="14"/>
          <w:szCs w:val="14"/>
        </w:rPr>
        <w:t xml:space="preserve">CDU: </w:t>
      </w:r>
      <w:r>
        <w:rPr>
          <w:sz w:val="14"/>
          <w:szCs w:val="14"/>
        </w:rPr>
        <w:t>Arts. 73, 86, 92 (4), 95, 109, 110 al 121, 128 al 142, 164, 168 (1), 170, 177.</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C-158 de febrero 25 de 2003. MP. Alfredo Beltrán Sierra:</w:t>
      </w:r>
    </w:p>
    <w:p w:rsidR="00033B64" w:rsidRDefault="00033B64" w:rsidP="00033B64">
      <w:pPr>
        <w:pStyle w:val="Artculo"/>
        <w:spacing w:after="0" w:line="240" w:lineRule="auto"/>
        <w:rPr>
          <w:b/>
          <w:bCs/>
          <w:sz w:val="18"/>
          <w:szCs w:val="18"/>
        </w:rPr>
      </w:pPr>
    </w:p>
    <w:p w:rsidR="00033B64" w:rsidRDefault="00033B64" w:rsidP="00033B64">
      <w:pPr>
        <w:ind w:left="360"/>
        <w:jc w:val="both"/>
        <w:rPr>
          <w:i/>
          <w:sz w:val="16"/>
          <w:szCs w:val="16"/>
        </w:rPr>
      </w:pPr>
      <w:r>
        <w:rPr>
          <w:i/>
          <w:sz w:val="16"/>
          <w:szCs w:val="16"/>
        </w:rPr>
        <w:t>“(…). 3.8. Lo mismo sucede, con relación al artículo 90 numeral 4 de la ley 734 de 2002, sólo que en este caso, el legislador reprodujo exactamente igual la expresión declarada exequible en sentencia C-280 de 1996 dentro de un texto muy semejante. Veamos:</w:t>
      </w:r>
    </w:p>
    <w:p w:rsidR="00033B64" w:rsidRDefault="00033B64" w:rsidP="00033B64">
      <w:pPr>
        <w:ind w:left="360"/>
        <w:jc w:val="both"/>
        <w:rPr>
          <w:i/>
          <w:sz w:val="16"/>
          <w:szCs w:val="16"/>
        </w:rPr>
      </w:pPr>
    </w:p>
    <w:tbl>
      <w:tblPr>
        <w:tblW w:w="8550" w:type="dxa"/>
        <w:tblInd w:w="430" w:type="dxa"/>
        <w:tblLayout w:type="fixed"/>
        <w:tblCellMar>
          <w:left w:w="70" w:type="dxa"/>
          <w:right w:w="70" w:type="dxa"/>
        </w:tblCellMar>
        <w:tblLook w:val="0000" w:firstRow="0" w:lastRow="0" w:firstColumn="0" w:lastColumn="0" w:noHBand="0" w:noVBand="0"/>
      </w:tblPr>
      <w:tblGrid>
        <w:gridCol w:w="4060"/>
        <w:gridCol w:w="4490"/>
      </w:tblGrid>
      <w:tr w:rsidR="00033B64" w:rsidTr="00A06D79">
        <w:tc>
          <w:tcPr>
            <w:tcW w:w="4060" w:type="dxa"/>
            <w:tcBorders>
              <w:top w:val="single" w:sz="6" w:space="0" w:color="auto"/>
              <w:left w:val="single" w:sz="6" w:space="0" w:color="auto"/>
              <w:bottom w:val="single" w:sz="6" w:space="0" w:color="auto"/>
              <w:right w:val="single" w:sz="6" w:space="0" w:color="auto"/>
            </w:tcBorders>
          </w:tcPr>
          <w:p w:rsidR="00033B64" w:rsidRDefault="00033B64" w:rsidP="00A06D79">
            <w:pPr>
              <w:tabs>
                <w:tab w:val="left" w:pos="575"/>
              </w:tabs>
              <w:ind w:left="110" w:right="30"/>
              <w:jc w:val="both"/>
              <w:rPr>
                <w:i/>
                <w:sz w:val="16"/>
                <w:szCs w:val="16"/>
              </w:rPr>
            </w:pPr>
            <w:r>
              <w:rPr>
                <w:i/>
                <w:sz w:val="16"/>
                <w:szCs w:val="16"/>
              </w:rPr>
              <w:t>Ley 200 de 1995</w:t>
            </w:r>
          </w:p>
          <w:p w:rsidR="00033B64" w:rsidRDefault="00033B64" w:rsidP="00A06D79">
            <w:pPr>
              <w:tabs>
                <w:tab w:val="left" w:pos="575"/>
              </w:tabs>
              <w:ind w:left="110" w:right="30"/>
              <w:jc w:val="both"/>
              <w:rPr>
                <w:i/>
                <w:sz w:val="16"/>
                <w:szCs w:val="16"/>
              </w:rPr>
            </w:pPr>
          </w:p>
          <w:p w:rsidR="00033B64" w:rsidRDefault="00033B64" w:rsidP="00A06D79">
            <w:pPr>
              <w:tabs>
                <w:tab w:val="left" w:pos="575"/>
              </w:tabs>
              <w:ind w:left="110" w:right="30"/>
              <w:jc w:val="both"/>
              <w:rPr>
                <w:i/>
                <w:sz w:val="16"/>
                <w:szCs w:val="16"/>
              </w:rPr>
            </w:pPr>
            <w:r>
              <w:rPr>
                <w:i/>
                <w:sz w:val="16"/>
                <w:szCs w:val="16"/>
              </w:rPr>
              <w:t>Título IV</w:t>
            </w:r>
          </w:p>
          <w:p w:rsidR="00033B64" w:rsidRDefault="00033B64" w:rsidP="00A06D79">
            <w:pPr>
              <w:tabs>
                <w:tab w:val="left" w:pos="575"/>
              </w:tabs>
              <w:ind w:left="110" w:right="30"/>
              <w:jc w:val="both"/>
              <w:rPr>
                <w:i/>
                <w:sz w:val="16"/>
                <w:szCs w:val="16"/>
              </w:rPr>
            </w:pPr>
            <w:r>
              <w:rPr>
                <w:i/>
                <w:sz w:val="16"/>
                <w:szCs w:val="16"/>
              </w:rPr>
              <w:t>Sujetos Procesales</w:t>
            </w:r>
          </w:p>
          <w:p w:rsidR="00033B64" w:rsidRDefault="00033B64" w:rsidP="00A06D79">
            <w:pPr>
              <w:tabs>
                <w:tab w:val="left" w:pos="575"/>
              </w:tabs>
              <w:ind w:left="110" w:right="30"/>
              <w:jc w:val="both"/>
              <w:rPr>
                <w:i/>
                <w:sz w:val="16"/>
                <w:szCs w:val="16"/>
              </w:rPr>
            </w:pPr>
          </w:p>
          <w:p w:rsidR="00033B64" w:rsidRDefault="00033B64" w:rsidP="00A06D79">
            <w:pPr>
              <w:tabs>
                <w:tab w:val="left" w:pos="575"/>
              </w:tabs>
              <w:ind w:left="110" w:right="30"/>
              <w:jc w:val="both"/>
              <w:rPr>
                <w:i/>
                <w:color w:val="000000"/>
                <w:sz w:val="16"/>
                <w:szCs w:val="16"/>
              </w:rPr>
            </w:pPr>
            <w:r>
              <w:rPr>
                <w:i/>
                <w:sz w:val="16"/>
                <w:szCs w:val="16"/>
              </w:rPr>
              <w:t>“Artículo 73. Derechos del Disciplinado.</w:t>
            </w:r>
            <w:r>
              <w:rPr>
                <w:i/>
                <w:color w:val="000000"/>
                <w:sz w:val="16"/>
                <w:szCs w:val="16"/>
              </w:rPr>
              <w:t xml:space="preserve"> El apoderado para los fines de la defensa tiene los mismos derechos del disciplinado. Cuando existan criterios contradictorios entre ellos prevalecerán los del apoderado. Son derechos del disciplinado: </w:t>
            </w:r>
          </w:p>
          <w:p w:rsidR="00033B64" w:rsidRDefault="00033B64" w:rsidP="00A06D79">
            <w:pPr>
              <w:tabs>
                <w:tab w:val="left" w:pos="575"/>
              </w:tabs>
              <w:ind w:left="110" w:right="30"/>
              <w:jc w:val="both"/>
              <w:rPr>
                <w:i/>
                <w:color w:val="000000"/>
                <w:sz w:val="16"/>
                <w:szCs w:val="16"/>
              </w:rPr>
            </w:pPr>
            <w:r>
              <w:rPr>
                <w:i/>
                <w:color w:val="000000"/>
                <w:sz w:val="16"/>
                <w:szCs w:val="16"/>
              </w:rPr>
              <w:t xml:space="preserve"> </w:t>
            </w:r>
          </w:p>
          <w:p w:rsidR="00033B64" w:rsidRDefault="00033B64" w:rsidP="00A06D79">
            <w:pPr>
              <w:tabs>
                <w:tab w:val="left" w:pos="575"/>
              </w:tabs>
              <w:ind w:left="110" w:right="30"/>
              <w:jc w:val="both"/>
              <w:rPr>
                <w:i/>
                <w:color w:val="000000"/>
                <w:sz w:val="16"/>
                <w:szCs w:val="16"/>
              </w:rPr>
            </w:pPr>
            <w:r>
              <w:rPr>
                <w:i/>
                <w:color w:val="000000"/>
                <w:sz w:val="16"/>
                <w:szCs w:val="16"/>
              </w:rPr>
              <w:t xml:space="preserve">a. Conocer la investigación, </w:t>
            </w:r>
          </w:p>
          <w:p w:rsidR="00033B64" w:rsidRDefault="00033B64" w:rsidP="00A06D79">
            <w:pPr>
              <w:tabs>
                <w:tab w:val="left" w:pos="575"/>
              </w:tabs>
              <w:ind w:left="110" w:right="30"/>
              <w:jc w:val="both"/>
              <w:rPr>
                <w:i/>
                <w:color w:val="000000"/>
                <w:sz w:val="16"/>
                <w:szCs w:val="16"/>
              </w:rPr>
            </w:pPr>
            <w:r>
              <w:rPr>
                <w:i/>
                <w:color w:val="000000"/>
                <w:sz w:val="16"/>
                <w:szCs w:val="16"/>
              </w:rPr>
              <w:t xml:space="preserve"> </w:t>
            </w:r>
          </w:p>
          <w:p w:rsidR="00033B64" w:rsidRDefault="00033B64" w:rsidP="00A06D79">
            <w:pPr>
              <w:tabs>
                <w:tab w:val="left" w:pos="575"/>
              </w:tabs>
              <w:ind w:left="110" w:right="30"/>
              <w:jc w:val="both"/>
              <w:rPr>
                <w:i/>
                <w:color w:val="000000"/>
                <w:sz w:val="16"/>
                <w:szCs w:val="16"/>
              </w:rPr>
            </w:pPr>
            <w:r>
              <w:rPr>
                <w:i/>
                <w:color w:val="000000"/>
                <w:sz w:val="16"/>
                <w:szCs w:val="16"/>
              </w:rPr>
              <w:t xml:space="preserve">b. Rendir descargos por escrito o solicitar expresamente ser oído en declaración de descargos, caso en el cual el funcionario sólo podrá interrogarlo cuando omita explicar alguna de las circunstancias relacionadas con las conductas que se le endilgan; </w:t>
            </w:r>
          </w:p>
          <w:p w:rsidR="00033B64" w:rsidRDefault="00033B64" w:rsidP="00A06D79">
            <w:pPr>
              <w:tabs>
                <w:tab w:val="left" w:pos="575"/>
              </w:tabs>
              <w:ind w:left="110" w:right="30"/>
              <w:jc w:val="both"/>
              <w:rPr>
                <w:i/>
                <w:color w:val="000000"/>
                <w:sz w:val="16"/>
                <w:szCs w:val="16"/>
              </w:rPr>
            </w:pPr>
            <w:r>
              <w:rPr>
                <w:i/>
                <w:color w:val="000000"/>
                <w:sz w:val="16"/>
                <w:szCs w:val="16"/>
              </w:rPr>
              <w:t xml:space="preserve"> </w:t>
            </w:r>
          </w:p>
          <w:p w:rsidR="00033B64" w:rsidRDefault="00033B64" w:rsidP="00A06D79">
            <w:pPr>
              <w:tabs>
                <w:tab w:val="left" w:pos="575"/>
              </w:tabs>
              <w:ind w:left="110" w:right="30"/>
              <w:jc w:val="both"/>
              <w:rPr>
                <w:i/>
                <w:color w:val="000000"/>
                <w:sz w:val="16"/>
                <w:szCs w:val="16"/>
              </w:rPr>
            </w:pPr>
            <w:r>
              <w:rPr>
                <w:i/>
                <w:color w:val="000000"/>
                <w:sz w:val="16"/>
                <w:szCs w:val="16"/>
              </w:rPr>
              <w:t xml:space="preserve">c. Que se practiquen las pruebas conducentes que solicite, intervenir en la práctica de las que estime pertinente; </w:t>
            </w:r>
          </w:p>
          <w:p w:rsidR="00033B64" w:rsidRDefault="00033B64" w:rsidP="00A06D79">
            <w:pPr>
              <w:tabs>
                <w:tab w:val="left" w:pos="575"/>
              </w:tabs>
              <w:ind w:left="110" w:right="30"/>
              <w:jc w:val="both"/>
              <w:rPr>
                <w:i/>
                <w:color w:val="000000"/>
                <w:sz w:val="16"/>
                <w:szCs w:val="16"/>
              </w:rPr>
            </w:pPr>
            <w:r>
              <w:rPr>
                <w:i/>
                <w:color w:val="000000"/>
                <w:sz w:val="16"/>
                <w:szCs w:val="16"/>
              </w:rPr>
              <w:t xml:space="preserve"> </w:t>
            </w:r>
          </w:p>
          <w:p w:rsidR="00033B64" w:rsidRDefault="00033B64" w:rsidP="00A06D79">
            <w:pPr>
              <w:tabs>
                <w:tab w:val="left" w:pos="575"/>
              </w:tabs>
              <w:ind w:left="110" w:right="30"/>
              <w:jc w:val="both"/>
              <w:rPr>
                <w:i/>
                <w:color w:val="000000"/>
                <w:sz w:val="16"/>
                <w:szCs w:val="16"/>
              </w:rPr>
            </w:pPr>
            <w:r>
              <w:rPr>
                <w:i/>
                <w:color w:val="000000"/>
                <w:sz w:val="16"/>
                <w:szCs w:val="16"/>
              </w:rPr>
              <w:t xml:space="preserve">d. Impugnar las decisiones cuando hubiere lugar a ello; </w:t>
            </w:r>
          </w:p>
          <w:p w:rsidR="00033B64" w:rsidRDefault="00033B64" w:rsidP="00A06D79">
            <w:pPr>
              <w:tabs>
                <w:tab w:val="left" w:pos="575"/>
              </w:tabs>
              <w:ind w:left="110" w:right="30"/>
              <w:jc w:val="both"/>
              <w:rPr>
                <w:i/>
                <w:color w:val="000000"/>
                <w:sz w:val="16"/>
                <w:szCs w:val="16"/>
              </w:rPr>
            </w:pPr>
            <w:r>
              <w:rPr>
                <w:i/>
                <w:color w:val="000000"/>
                <w:sz w:val="16"/>
                <w:szCs w:val="16"/>
              </w:rPr>
              <w:lastRenderedPageBreak/>
              <w:t xml:space="preserve"> </w:t>
            </w:r>
          </w:p>
          <w:p w:rsidR="00033B64" w:rsidRDefault="00033B64" w:rsidP="00A06D79">
            <w:pPr>
              <w:tabs>
                <w:tab w:val="left" w:pos="575"/>
              </w:tabs>
              <w:ind w:left="110" w:right="30"/>
              <w:jc w:val="both"/>
              <w:rPr>
                <w:i/>
                <w:color w:val="000000"/>
                <w:sz w:val="16"/>
                <w:szCs w:val="16"/>
              </w:rPr>
            </w:pPr>
            <w:r>
              <w:rPr>
                <w:i/>
                <w:color w:val="000000"/>
                <w:sz w:val="16"/>
                <w:szCs w:val="16"/>
              </w:rPr>
              <w:t xml:space="preserve">e. Designar apoderado, si lo considera necesario, </w:t>
            </w:r>
          </w:p>
          <w:p w:rsidR="00033B64" w:rsidRDefault="00033B64" w:rsidP="00A06D79">
            <w:pPr>
              <w:tabs>
                <w:tab w:val="left" w:pos="575"/>
              </w:tabs>
              <w:ind w:left="110" w:right="30"/>
              <w:jc w:val="both"/>
              <w:rPr>
                <w:i/>
                <w:color w:val="000000"/>
                <w:sz w:val="16"/>
                <w:szCs w:val="16"/>
              </w:rPr>
            </w:pPr>
            <w:r>
              <w:rPr>
                <w:i/>
                <w:color w:val="000000"/>
                <w:sz w:val="16"/>
                <w:szCs w:val="16"/>
              </w:rPr>
              <w:t xml:space="preserve"> </w:t>
            </w:r>
          </w:p>
          <w:p w:rsidR="00033B64" w:rsidRDefault="00033B64" w:rsidP="00A06D79">
            <w:pPr>
              <w:tabs>
                <w:tab w:val="left" w:pos="575"/>
              </w:tabs>
              <w:ind w:left="110" w:right="30"/>
              <w:jc w:val="both"/>
              <w:rPr>
                <w:i/>
                <w:color w:val="000000"/>
                <w:sz w:val="16"/>
                <w:szCs w:val="16"/>
              </w:rPr>
            </w:pPr>
            <w:r>
              <w:rPr>
                <w:i/>
                <w:color w:val="000000"/>
                <w:sz w:val="16"/>
                <w:szCs w:val="16"/>
              </w:rPr>
              <w:t xml:space="preserve">f. Que se le expidan copias de la actuación, </w:t>
            </w:r>
            <w:r>
              <w:rPr>
                <w:i/>
                <w:color w:val="000000"/>
                <w:sz w:val="16"/>
                <w:szCs w:val="16"/>
                <w:u w:val="single"/>
              </w:rPr>
              <w:t xml:space="preserve">salvo las que por mandato constitucional o legal tengan carácter reservado, </w:t>
            </w:r>
            <w:r>
              <w:rPr>
                <w:i/>
                <w:color w:val="000000"/>
                <w:sz w:val="16"/>
                <w:szCs w:val="16"/>
              </w:rPr>
              <w:t xml:space="preserve">siempre y cuando dicha reserva no surja de la misma investigación que contra él se siga. </w:t>
            </w:r>
          </w:p>
          <w:p w:rsidR="00033B64" w:rsidRDefault="00033B64" w:rsidP="00A06D79">
            <w:pPr>
              <w:ind w:left="360"/>
              <w:jc w:val="both"/>
              <w:rPr>
                <w:i/>
                <w:sz w:val="16"/>
                <w:szCs w:val="16"/>
              </w:rPr>
            </w:pPr>
          </w:p>
        </w:tc>
        <w:tc>
          <w:tcPr>
            <w:tcW w:w="4490" w:type="dxa"/>
            <w:tcBorders>
              <w:top w:val="single" w:sz="6" w:space="0" w:color="auto"/>
              <w:left w:val="single" w:sz="6" w:space="0" w:color="auto"/>
              <w:bottom w:val="single" w:sz="6" w:space="0" w:color="auto"/>
              <w:right w:val="single" w:sz="6" w:space="0" w:color="auto"/>
            </w:tcBorders>
          </w:tcPr>
          <w:p w:rsidR="00033B64" w:rsidRDefault="00033B64" w:rsidP="00A06D79">
            <w:pPr>
              <w:ind w:left="190"/>
              <w:jc w:val="both"/>
              <w:rPr>
                <w:i/>
                <w:sz w:val="16"/>
                <w:szCs w:val="16"/>
              </w:rPr>
            </w:pPr>
            <w:r>
              <w:rPr>
                <w:i/>
                <w:sz w:val="16"/>
                <w:szCs w:val="16"/>
              </w:rPr>
              <w:lastRenderedPageBreak/>
              <w:t>Ley 734 de 2002</w:t>
            </w:r>
          </w:p>
          <w:p w:rsidR="00033B64" w:rsidRDefault="00033B64" w:rsidP="00A06D79">
            <w:pPr>
              <w:ind w:left="190"/>
              <w:jc w:val="both"/>
              <w:rPr>
                <w:i/>
                <w:sz w:val="16"/>
                <w:szCs w:val="16"/>
              </w:rPr>
            </w:pPr>
          </w:p>
          <w:p w:rsidR="00033B64" w:rsidRDefault="00033B64" w:rsidP="00A06D79">
            <w:pPr>
              <w:ind w:left="190"/>
              <w:jc w:val="both"/>
              <w:rPr>
                <w:i/>
                <w:sz w:val="16"/>
                <w:szCs w:val="16"/>
              </w:rPr>
            </w:pPr>
            <w:r>
              <w:rPr>
                <w:i/>
                <w:sz w:val="16"/>
                <w:szCs w:val="16"/>
              </w:rPr>
              <w:t>Título IV</w:t>
            </w:r>
          </w:p>
          <w:p w:rsidR="00033B64" w:rsidRDefault="00033B64" w:rsidP="00A06D79">
            <w:pPr>
              <w:ind w:left="190"/>
              <w:jc w:val="both"/>
              <w:rPr>
                <w:i/>
                <w:sz w:val="16"/>
                <w:szCs w:val="16"/>
              </w:rPr>
            </w:pPr>
            <w:r>
              <w:rPr>
                <w:i/>
                <w:sz w:val="16"/>
                <w:szCs w:val="16"/>
              </w:rPr>
              <w:t>Sujetos Procesales</w:t>
            </w:r>
          </w:p>
          <w:p w:rsidR="00033B64" w:rsidRDefault="00033B64" w:rsidP="00A06D79">
            <w:pPr>
              <w:ind w:left="190"/>
              <w:jc w:val="both"/>
              <w:rPr>
                <w:i/>
                <w:sz w:val="16"/>
                <w:szCs w:val="16"/>
              </w:rPr>
            </w:pPr>
          </w:p>
          <w:p w:rsidR="00033B64" w:rsidRDefault="00033B64" w:rsidP="00A06D79">
            <w:pPr>
              <w:ind w:left="190"/>
              <w:jc w:val="both"/>
              <w:rPr>
                <w:i/>
                <w:sz w:val="16"/>
                <w:szCs w:val="16"/>
              </w:rPr>
            </w:pPr>
            <w:r>
              <w:rPr>
                <w:i/>
                <w:sz w:val="16"/>
                <w:szCs w:val="16"/>
              </w:rPr>
              <w:t xml:space="preserve">“Artículo 90. Facultades de los Sujetos Procesales. Los sujetos procesales podrán: </w:t>
            </w:r>
          </w:p>
          <w:p w:rsidR="00033B64" w:rsidRDefault="00033B64" w:rsidP="00A06D79">
            <w:pPr>
              <w:ind w:left="190"/>
              <w:jc w:val="both"/>
              <w:rPr>
                <w:i/>
                <w:sz w:val="16"/>
                <w:szCs w:val="16"/>
              </w:rPr>
            </w:pPr>
          </w:p>
          <w:p w:rsidR="00033B64" w:rsidRDefault="00033B64" w:rsidP="00A06D79">
            <w:pPr>
              <w:ind w:left="190"/>
              <w:jc w:val="both"/>
              <w:rPr>
                <w:i/>
                <w:sz w:val="16"/>
                <w:szCs w:val="16"/>
              </w:rPr>
            </w:pPr>
            <w:r>
              <w:rPr>
                <w:i/>
                <w:sz w:val="16"/>
                <w:szCs w:val="16"/>
              </w:rPr>
              <w:t xml:space="preserve">1. Solicitar, aportar y controvertir pruebas e intervenir en la práctica de las mismas. </w:t>
            </w:r>
          </w:p>
          <w:p w:rsidR="00033B64" w:rsidRDefault="00033B64" w:rsidP="00A06D79">
            <w:pPr>
              <w:ind w:left="190"/>
              <w:jc w:val="both"/>
              <w:rPr>
                <w:i/>
                <w:sz w:val="16"/>
                <w:szCs w:val="16"/>
              </w:rPr>
            </w:pPr>
          </w:p>
          <w:p w:rsidR="00033B64" w:rsidRDefault="00033B64" w:rsidP="00A06D79">
            <w:pPr>
              <w:ind w:left="190"/>
              <w:jc w:val="both"/>
              <w:rPr>
                <w:i/>
                <w:sz w:val="16"/>
                <w:szCs w:val="16"/>
              </w:rPr>
            </w:pPr>
            <w:r>
              <w:rPr>
                <w:i/>
                <w:sz w:val="16"/>
                <w:szCs w:val="16"/>
              </w:rPr>
              <w:t xml:space="preserve">2. Interponer los recursos de ley. </w:t>
            </w:r>
          </w:p>
          <w:p w:rsidR="00033B64" w:rsidRDefault="00033B64" w:rsidP="00A06D79">
            <w:pPr>
              <w:ind w:left="190"/>
              <w:jc w:val="both"/>
              <w:rPr>
                <w:i/>
                <w:sz w:val="16"/>
                <w:szCs w:val="16"/>
              </w:rPr>
            </w:pPr>
          </w:p>
          <w:p w:rsidR="00033B64" w:rsidRDefault="00033B64" w:rsidP="00A06D79">
            <w:pPr>
              <w:ind w:left="190"/>
              <w:jc w:val="both"/>
              <w:rPr>
                <w:i/>
                <w:sz w:val="16"/>
                <w:szCs w:val="16"/>
              </w:rPr>
            </w:pPr>
            <w:r>
              <w:rPr>
                <w:i/>
                <w:sz w:val="16"/>
                <w:szCs w:val="16"/>
              </w:rPr>
              <w:t xml:space="preserve">3. Presentar las solicitudes que consideren necesarias para garantizar la legalidad de la actuación disciplinaria y el cumplimiento de los fines de la misma, y </w:t>
            </w:r>
          </w:p>
          <w:p w:rsidR="00033B64" w:rsidRDefault="00033B64" w:rsidP="00A06D79">
            <w:pPr>
              <w:ind w:left="190"/>
              <w:jc w:val="both"/>
              <w:rPr>
                <w:i/>
                <w:sz w:val="16"/>
                <w:szCs w:val="16"/>
              </w:rPr>
            </w:pPr>
          </w:p>
          <w:p w:rsidR="00033B64" w:rsidRDefault="00033B64" w:rsidP="00A06D79">
            <w:pPr>
              <w:ind w:left="190"/>
              <w:jc w:val="both"/>
              <w:rPr>
                <w:i/>
                <w:sz w:val="16"/>
                <w:szCs w:val="16"/>
                <w:u w:val="single"/>
              </w:rPr>
            </w:pPr>
            <w:r>
              <w:rPr>
                <w:i/>
                <w:sz w:val="16"/>
                <w:szCs w:val="16"/>
              </w:rPr>
              <w:t xml:space="preserve">Obtener copias de la actuación, </w:t>
            </w:r>
            <w:r>
              <w:rPr>
                <w:i/>
                <w:sz w:val="16"/>
                <w:szCs w:val="16"/>
                <w:u w:val="single"/>
              </w:rPr>
              <w:t xml:space="preserve">salvo que por mandato constitucional o legal ésta tenga carácter reservado. </w:t>
            </w:r>
          </w:p>
          <w:p w:rsidR="00033B64" w:rsidRDefault="00033B64" w:rsidP="00A06D79">
            <w:pPr>
              <w:ind w:left="190"/>
              <w:jc w:val="both"/>
              <w:rPr>
                <w:i/>
                <w:sz w:val="16"/>
                <w:szCs w:val="16"/>
                <w:u w:val="single"/>
              </w:rPr>
            </w:pPr>
          </w:p>
          <w:p w:rsidR="00033B64" w:rsidRDefault="00033B64" w:rsidP="00A06D79">
            <w:pPr>
              <w:ind w:left="190"/>
              <w:jc w:val="both"/>
              <w:rPr>
                <w:i/>
                <w:sz w:val="16"/>
                <w:szCs w:val="16"/>
                <w:u w:val="single"/>
              </w:rPr>
            </w:pPr>
          </w:p>
          <w:p w:rsidR="00033B64" w:rsidRDefault="00033B64" w:rsidP="00A06D79">
            <w:pPr>
              <w:ind w:left="190"/>
              <w:jc w:val="both"/>
              <w:rPr>
                <w:i/>
                <w:sz w:val="16"/>
                <w:szCs w:val="16"/>
              </w:rPr>
            </w:pPr>
            <w:r>
              <w:rPr>
                <w:i/>
                <w:sz w:val="16"/>
                <w:szCs w:val="16"/>
              </w:rPr>
              <w:t xml:space="preserve">Parágrafo. La intervención del quejoso se limita únicamente a presentar y ampliar la queja bajo la gravedad del juramento, a </w:t>
            </w:r>
            <w:r>
              <w:rPr>
                <w:i/>
                <w:sz w:val="16"/>
                <w:szCs w:val="16"/>
              </w:rPr>
              <w:lastRenderedPageBreak/>
              <w:t xml:space="preserve">aportar las pruebas que tenga en su poder y a recurrir la decisión de archivo y el fallo absolutorio. Para estos efectos podrá conocer el expediente en la secretaría del despacho que profirió la decisión. </w:t>
            </w:r>
          </w:p>
          <w:p w:rsidR="00033B64" w:rsidRDefault="00033B64" w:rsidP="00A06D79">
            <w:pPr>
              <w:ind w:left="360"/>
              <w:jc w:val="both"/>
              <w:rPr>
                <w:i/>
                <w:sz w:val="16"/>
                <w:szCs w:val="16"/>
              </w:rPr>
            </w:pPr>
          </w:p>
        </w:tc>
      </w:tr>
    </w:tbl>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Como puede observarse, el literal f) del artículo 73 de la ley 200 de 1995, también limitaba la expedición de copias de la actuación al investigado, cuando por mandato legal o constitucional estas tuviesen carácter reservado.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El cargo expuesto por el demandante para manifestar su inconformidad en aquella ocasión, es igual al que ahora se señala en contra del artículo 90 de la ley 734 de 2002. Por tanto, se declarará exequible la expresión acusada, ya que como se manifestó en la sentencia C-280 de 1996:  “el carácter reservado de que trata esta regulación se ajusta a la Carta, pues pondera adecuadamente la tensión entre reserva legal documental y el derecho de defensa, ya que permite al disciplinado el acceso al expediente y a los documentos reservados, pero limita parcialmente la expedición de copias con el fin de proteger  esa reserva”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Por consiguiente, se concluye que se está frente a la cosa juzgada tanto material, puesto que las expresiones de los artículos 50 y 90 de la ley 734 de 2002, fueron reproducidas por el legislador dentro de un contexto muy semejante al estudiado en la ley 200 de 1995.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ind w:left="360"/>
        <w:jc w:val="both"/>
        <w:rPr>
          <w:i/>
          <w:sz w:val="16"/>
          <w:szCs w:val="16"/>
        </w:rPr>
      </w:pPr>
      <w:r>
        <w:rPr>
          <w:i/>
          <w:sz w:val="16"/>
          <w:szCs w:val="16"/>
        </w:rPr>
        <w:t xml:space="preserve">“(…) La … disposición no tenía antecedentes en la Ley 200 de julio 28 de 1995, pues en ella solamente se legisló respecto a los “derechos del investigado” y no con relación a los derechos de los “sujetos procesales” (defensor y Ministerio Público). </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sz w:val="16"/>
          <w:szCs w:val="16"/>
        </w:rPr>
        <w:t>En el parágrafo de la norma comentada se determina que “l</w:t>
      </w:r>
      <w:r>
        <w:rPr>
          <w:i/>
          <w:color w:val="000000"/>
          <w:sz w:val="16"/>
          <w:szCs w:val="16"/>
        </w:rPr>
        <w:t>a intervención del quejoso se limita únicamente a presentar y ampliar la queja bajo la gravedad del juramento, a aportar las pruebas que tenga en su poder y a recurrir la decisión de archivo y el fallo absolutorio”, pudiendo “conocer el expediente en la secretaría del despacho que profirió la decisión”, lo cual para nosotros no tenía que formar parte de este artículo, ya que el mismo se refiere a las “facultades de los sujetos procesales”, y el “quejoso”, como lo hemos advertido, no ostenta la calidad de “sujeto procesal”. Esta referencia se encontraba parcialmente descrita en el inciso 2º del artículo 71 de la Ley 200 de julio 28 de 1995, pero no se señalaba la facultad del quejoso a “recurrir la decisión de archivo y el fallo absolutorio” con el derecho de “conocer el expediente en la secretaría del despacho que profirió la decisión”, aspecto éste que se encontraba regulado en el artículo 151 del Código Disciplinario Único anterior. (…)”.</w:t>
      </w:r>
      <w:r>
        <w:rPr>
          <w:rStyle w:val="Refdenotaalpie"/>
          <w:rFonts w:cs="Arial"/>
          <w:i/>
          <w:iCs/>
          <w:sz w:val="16"/>
          <w:szCs w:val="16"/>
        </w:rPr>
        <w:footnoteReference w:id="141"/>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91.  Calidad de investigado</w:t>
      </w:r>
      <w:r>
        <w:rPr>
          <w:b/>
          <w:bCs/>
          <w:sz w:val="18"/>
          <w:szCs w:val="18"/>
        </w:rPr>
        <w:t>.</w:t>
      </w:r>
      <w:r>
        <w:rPr>
          <w:sz w:val="18"/>
          <w:szCs w:val="18"/>
        </w:rPr>
        <w:t xml:space="preserve"> La calidad de investigado se adquiere a partir del momento de la apertura de investigación o de la orden de vinculación, según el caso.</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91.  Calidad de investigado.</w:instrText>
      </w:r>
      <w:r>
        <w:rPr>
          <w:sz w:val="18"/>
          <w:szCs w:val="18"/>
        </w:rPr>
        <w:instrText xml:space="preserve"> La calidad de investigado se adquiere a partir del momento de la apertura de investigación o de la orden de vinculación, según el caso.”</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El funcionario encargado de la investigación, notificará de manera personal la decisión de apertura, al disciplinado. Para tal efecto lo citará a la dirección registrada en el expediente o a aquella que aparezca registrada en su hoja de vida.  De no ser posible la notificación personal, se le notificará por edicto de la manera prevista en este Código.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El trámite de la notificación personal, no suspende en ningún caso la actuación probatoria encaminada a demostrar la existencia del hecho y la responsabilidad del disciplinado. Con todo, aquellas pruebas que se hayan practicado sin la presencia del implicado, en tanto se surtía dicho trámite de notificación, deberán ser ampliadas o reiteradas, en los puntos que solicite el disciplinado.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Enterado de la vinculación el investigado, y su defensor si lo tuviere, tendrá la obligación procesal de señalar la dirección en la cual recibirán las comunicaciones y de informar cualquier cambio de ella.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 omisión de tal deber implicará que las comunicaciones se dirijan a la última dirección conocida.</w:t>
      </w:r>
    </w:p>
    <w:p w:rsidR="00033B64" w:rsidRDefault="00033B64" w:rsidP="00033B64">
      <w:pPr>
        <w:pStyle w:val="Artculo"/>
        <w:spacing w:after="0" w:line="240" w:lineRule="auto"/>
        <w:rPr>
          <w:color w:val="auto"/>
          <w:sz w:val="18"/>
          <w:szCs w:val="18"/>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92, 101, 102, 107 y 152.</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ind w:left="360"/>
        <w:jc w:val="both"/>
        <w:rPr>
          <w:i/>
          <w:color w:val="000000"/>
          <w:sz w:val="16"/>
          <w:szCs w:val="16"/>
        </w:rPr>
      </w:pPr>
      <w:r>
        <w:rPr>
          <w:i/>
          <w:sz w:val="16"/>
          <w:szCs w:val="16"/>
        </w:rPr>
        <w:t>“(…) La … disposición se encontraba regulada en el artículo 72 de la Ley 200 de julio 28 de 1995, donde se advertía que “la calidad del disciplinado o acusado se adquiere a partir de la notificación de los cargos, momento en el cual, en cuanto sea posible, se le entregará personalmente copia de la respectiva providencia”. Con la nueva regla disciplinaria, se habla de “l</w:t>
      </w:r>
      <w:r>
        <w:rPr>
          <w:i/>
          <w:color w:val="000000"/>
          <w:sz w:val="16"/>
          <w:szCs w:val="16"/>
        </w:rPr>
        <w:t>a calidad de investigado” y en ella se enuncia que la misma “se adquiere a partir del momento de la apertura de investigación o de la orden de vinculación, según el caso”, lo cual determina una variación respecto al nombre con el cual se le conocerá a partir de “la apertura de la investigación o de la orden de vinculación” y será la de “investigado” y no la de “disciplinado o acusado”.</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La reciente norma precisa la obligación de notificar la apertura de la investigación en forma personal “al disciplinado”, lo cual determina que la acepción “disciplinado” viene desde los albores de la investigación disciplinaria (artículo 107). De la misma manera la nueva regla señala la manera de notificar la apertura de la investigación, la cual “no suspende en ningún caso la actuación probatoria encaminada a demostrar la existencia del hecho y la responsabilidad del ‘disciplinado’ ”, pero advierte que las pruebas “que se hayan practicado sin la presencia del ‘implicado’ ”, cuando se surtía la notificación personal, se ampliarán o reiterarán “en los puntos que solicite el disciplinado”.</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Finalmente la nueva norma obliga al “investigado” y a su defensor a “señalar la dirección en la cual recibirán las comunicaciones y de informar cualquier cambio de ella”, advirtiéndoles que “la omisión de tal deber implicará que las comunicaciones se dirijan a la última dirección conocida”.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De lo anterior puede concluirse que técnicamente y por definición se es “investigado” a</w:t>
      </w:r>
      <w:r>
        <w:rPr>
          <w:i/>
          <w:color w:val="000000"/>
          <w:sz w:val="16"/>
          <w:szCs w:val="16"/>
        </w:rPr>
        <w:t xml:space="preserve"> “partir del momento de la apertura de investigación o de la orden de vinculación, según el caso”; se es “disciplinado” para efectos de notificar de manera personal la apertura de la investigación y se es “implicado” cuando se practiquen las pruebas sin su presencia en razón a que se está surtiendo la notificación personal.</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En la Ley 734 de febrero 5 de 2002, también se hace referencia a la acepción “procesado”, como es el caso de los artículos 17, 107, 108, 165 y 208, lo cual permite llamar también a quien está siendo “investigado” de esa manera, pues las disposiciones anotadas se refieren al término “procesado” en casi todas las instancias del procedimiento disciplinario. En fin: investigado, implicado, disciplinado y procesado es lo mismo, descartándose el término “acusado” que con la nueva ley disciplinaria desapareció. (…)”.</w:t>
      </w:r>
      <w:r>
        <w:rPr>
          <w:rStyle w:val="Refdenotaalpie"/>
          <w:rFonts w:cs="Arial"/>
          <w:i/>
          <w:iCs/>
          <w:sz w:val="16"/>
          <w:szCs w:val="16"/>
        </w:rPr>
        <w:footnoteReference w:id="142"/>
      </w:r>
    </w:p>
    <w:p w:rsidR="00033B64" w:rsidRDefault="00033B64" w:rsidP="00033B64">
      <w:pPr>
        <w:pStyle w:val="0Artndice"/>
        <w:tabs>
          <w:tab w:val="clear" w:pos="454"/>
          <w:tab w:val="left" w:pos="360"/>
        </w:tabs>
        <w:spacing w:after="0" w:line="240" w:lineRule="auto"/>
        <w:rPr>
          <w:b/>
          <w:bCs/>
          <w:sz w:val="18"/>
          <w:szCs w:val="18"/>
        </w:rPr>
      </w:pPr>
    </w:p>
    <w:p w:rsidR="00033B64" w:rsidRDefault="00033B64" w:rsidP="00033B64">
      <w:pPr>
        <w:pStyle w:val="0Artndice"/>
        <w:shd w:val="clear" w:color="auto" w:fill="CCCCCC"/>
        <w:tabs>
          <w:tab w:val="clear" w:pos="454"/>
          <w:tab w:val="left" w:pos="360"/>
        </w:tabs>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92. Derechos del investigado</w:t>
      </w:r>
      <w:r>
        <w:rPr>
          <w:b/>
          <w:bCs/>
          <w:sz w:val="18"/>
          <w:szCs w:val="18"/>
        </w:rPr>
        <w:t>.</w:t>
      </w:r>
      <w:r>
        <w:rPr>
          <w:sz w:val="18"/>
          <w:szCs w:val="18"/>
        </w:rPr>
        <w:t xml:space="preserve"> Como sujeto procesal, el investigado tiene los siguientes derechos:</w:t>
      </w:r>
    </w:p>
    <w:p w:rsidR="00033B64" w:rsidRDefault="00033B64" w:rsidP="00033B64">
      <w:pPr>
        <w:pStyle w:val="0Artndice"/>
        <w:shd w:val="clear" w:color="auto" w:fill="CCCCCC"/>
        <w:tabs>
          <w:tab w:val="clear" w:pos="454"/>
          <w:tab w:val="left" w:pos="360"/>
        </w:tabs>
        <w:spacing w:after="0" w:line="240" w:lineRule="auto"/>
        <w:rPr>
          <w:sz w:val="18"/>
          <w:szCs w:val="18"/>
        </w:rPr>
      </w:pPr>
      <w:r>
        <w:rPr>
          <w:sz w:val="18"/>
          <w:szCs w:val="18"/>
        </w:rPr>
        <w:fldChar w:fldCharType="begin"/>
      </w:r>
      <w:r>
        <w:rPr>
          <w:sz w:val="18"/>
          <w:szCs w:val="18"/>
        </w:rPr>
        <w:instrText>tc “</w:instrText>
      </w:r>
      <w:r>
        <w:rPr>
          <w:b/>
          <w:bCs/>
          <w:sz w:val="18"/>
          <w:szCs w:val="18"/>
        </w:rPr>
        <w:instrText>Artículo 92.   Derechos del investigado.</w:instrText>
      </w:r>
      <w:r>
        <w:rPr>
          <w:sz w:val="18"/>
          <w:szCs w:val="18"/>
        </w:rPr>
        <w:instrText xml:space="preserve"> Como sujeto procesal, el investigado tiene los siguientes derechos\:”</w:instrText>
      </w:r>
      <w:r>
        <w:rPr>
          <w:sz w:val="18"/>
          <w:szCs w:val="18"/>
        </w:rPr>
        <w:fldChar w:fldCharType="end"/>
      </w: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r>
        <w:rPr>
          <w:color w:val="auto"/>
          <w:sz w:val="18"/>
          <w:szCs w:val="18"/>
        </w:rPr>
        <w:t xml:space="preserve">1. </w:t>
      </w:r>
      <w:r>
        <w:rPr>
          <w:color w:val="auto"/>
          <w:sz w:val="18"/>
          <w:szCs w:val="18"/>
        </w:rPr>
        <w:tab/>
        <w:t>Acceder a la investigación.</w:t>
      </w: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r>
        <w:rPr>
          <w:color w:val="auto"/>
          <w:sz w:val="18"/>
          <w:szCs w:val="18"/>
        </w:rPr>
        <w:t xml:space="preserve">2. </w:t>
      </w:r>
      <w:r>
        <w:rPr>
          <w:color w:val="auto"/>
          <w:sz w:val="18"/>
          <w:szCs w:val="18"/>
        </w:rPr>
        <w:tab/>
        <w:t>Designar defensor.</w:t>
      </w: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r>
        <w:rPr>
          <w:color w:val="auto"/>
          <w:sz w:val="18"/>
          <w:szCs w:val="18"/>
        </w:rPr>
        <w:t xml:space="preserve">3. </w:t>
      </w:r>
      <w:r>
        <w:rPr>
          <w:color w:val="auto"/>
          <w:sz w:val="18"/>
          <w:szCs w:val="18"/>
        </w:rPr>
        <w:tab/>
        <w:t>Ser oído en versión libre, en cualquier etapa de la actuación, hasta antes del fallo de primera instancia.</w:t>
      </w: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r>
        <w:rPr>
          <w:color w:val="auto"/>
          <w:sz w:val="18"/>
          <w:szCs w:val="18"/>
        </w:rPr>
        <w:t xml:space="preserve">4. </w:t>
      </w:r>
      <w:r>
        <w:rPr>
          <w:color w:val="auto"/>
          <w:sz w:val="18"/>
          <w:szCs w:val="18"/>
        </w:rPr>
        <w:tab/>
        <w:t>Solicitar o aportar pruebas y controvertirlas, e intervenir en su práctica.</w:t>
      </w: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r>
        <w:rPr>
          <w:color w:val="auto"/>
          <w:sz w:val="18"/>
          <w:szCs w:val="18"/>
        </w:rPr>
        <w:t xml:space="preserve">5. </w:t>
      </w:r>
      <w:r>
        <w:rPr>
          <w:color w:val="auto"/>
          <w:sz w:val="18"/>
          <w:szCs w:val="18"/>
        </w:rPr>
        <w:tab/>
        <w:t>Rendir descargos.</w:t>
      </w: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r>
        <w:rPr>
          <w:color w:val="auto"/>
          <w:sz w:val="18"/>
          <w:szCs w:val="18"/>
        </w:rPr>
        <w:t xml:space="preserve">6. </w:t>
      </w:r>
      <w:r>
        <w:rPr>
          <w:color w:val="auto"/>
          <w:sz w:val="18"/>
          <w:szCs w:val="18"/>
        </w:rPr>
        <w:tab/>
        <w:t>Impugnar  y sustentar las decisiones cuando hubiere lugar a ello.</w:t>
      </w: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r>
        <w:rPr>
          <w:color w:val="auto"/>
          <w:sz w:val="18"/>
          <w:szCs w:val="18"/>
        </w:rPr>
        <w:t xml:space="preserve">7. </w:t>
      </w:r>
      <w:r>
        <w:rPr>
          <w:color w:val="auto"/>
          <w:sz w:val="18"/>
          <w:szCs w:val="18"/>
        </w:rPr>
        <w:tab/>
        <w:t xml:space="preserve">Obtener copias de la actuación. </w:t>
      </w: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p>
    <w:p w:rsidR="00033B64" w:rsidRDefault="00033B64" w:rsidP="00033B64">
      <w:pPr>
        <w:pStyle w:val="Artculo"/>
        <w:shd w:val="clear" w:color="auto" w:fill="CCCCCC"/>
        <w:tabs>
          <w:tab w:val="clear" w:pos="454"/>
          <w:tab w:val="left" w:pos="360"/>
        </w:tabs>
        <w:spacing w:after="0" w:line="240" w:lineRule="auto"/>
        <w:ind w:left="454" w:hanging="454"/>
        <w:rPr>
          <w:color w:val="auto"/>
          <w:sz w:val="18"/>
          <w:szCs w:val="18"/>
        </w:rPr>
      </w:pPr>
      <w:r>
        <w:rPr>
          <w:color w:val="auto"/>
          <w:sz w:val="18"/>
          <w:szCs w:val="18"/>
        </w:rPr>
        <w:t xml:space="preserve">8. </w:t>
      </w:r>
      <w:r>
        <w:rPr>
          <w:color w:val="auto"/>
          <w:sz w:val="18"/>
          <w:szCs w:val="18"/>
        </w:rPr>
        <w:tab/>
      </w:r>
      <w:r>
        <w:rPr>
          <w:i/>
          <w:color w:val="auto"/>
          <w:sz w:val="18"/>
          <w:szCs w:val="18"/>
        </w:rPr>
        <w:t>Presentar alegatos de conclusión antes del fallo de primera o única instancia</w:t>
      </w:r>
      <w:r>
        <w:rPr>
          <w:color w:val="auto"/>
          <w:sz w:val="18"/>
          <w:szCs w:val="18"/>
        </w:rPr>
        <w:t>.</w:t>
      </w:r>
    </w:p>
    <w:p w:rsidR="00033B64" w:rsidRDefault="00033B64" w:rsidP="00033B64">
      <w:pPr>
        <w:pStyle w:val="constitucinpoltica"/>
        <w:tabs>
          <w:tab w:val="clear" w:pos="454"/>
          <w:tab w:val="left" w:pos="360"/>
        </w:tabs>
        <w:spacing w:after="0" w:line="240" w:lineRule="auto"/>
        <w:ind w:left="454"/>
        <w:rPr>
          <w:b/>
          <w:bCs/>
        </w:rPr>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 de febrero 10 de 2004,</w:t>
      </w:r>
      <w:r>
        <w:rPr>
          <w:sz w:val="14"/>
          <w:szCs w:val="14"/>
        </w:rPr>
        <w:t xml:space="preserve"> siendo Magistrado Ponente Jaime Araujo Rentería</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 en el numeral 8º, entendiendo que el término de traslado para alegar es de cinco (5) días contados a partir de la ejecutoria de la notificación del auto pertinente. Auto que deberá expedirse en concordancia con el artículo 169 de la Ley 734 de 2002, a saber: (i) si no hubiere pruebas que practicar, el funcionario de conocimiento proferirá el auto al día siguiente de la fecha de vencimiento del término para presentar descargos; (ii) si se decretaron y practicaron pruebas, dicho funcionario expedirá el auto el día siguiente al de la fecha de vencimiento del término probatorio”.</w:t>
      </w:r>
    </w:p>
    <w:p w:rsidR="00033B64" w:rsidRDefault="00033B64" w:rsidP="00033B64">
      <w:pPr>
        <w:pStyle w:val="constitucinpoltica"/>
        <w:spacing w:after="0" w:line="240" w:lineRule="auto"/>
        <w:ind w:left="454"/>
        <w:rPr>
          <w:b/>
          <w:bCs/>
        </w:rPr>
      </w:pPr>
    </w:p>
    <w:p w:rsidR="00033B64" w:rsidRDefault="00033B64" w:rsidP="00033B64">
      <w:pPr>
        <w:pStyle w:val="constitucinpoltica"/>
        <w:tabs>
          <w:tab w:val="clear" w:pos="454"/>
          <w:tab w:val="left" w:pos="1620"/>
        </w:tabs>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Ley 190/95: </w:t>
      </w:r>
      <w:r>
        <w:rPr>
          <w:sz w:val="14"/>
          <w:szCs w:val="14"/>
        </w:rPr>
        <w:t xml:space="preserve">Art. 33; </w:t>
      </w:r>
      <w:r>
        <w:rPr>
          <w:b/>
          <w:bCs/>
          <w:sz w:val="14"/>
          <w:szCs w:val="14"/>
        </w:rPr>
        <w:t>CDU:</w:t>
      </w:r>
      <w:r>
        <w:rPr>
          <w:sz w:val="14"/>
          <w:szCs w:val="14"/>
        </w:rPr>
        <w:t xml:space="preserve"> Arts. 91 (3), 95 (2), 108, 115, 128 al 142, 166, 168 (1), 170 (4) y 177 (2).</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lastRenderedPageBreak/>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 de febrero 10 de 2004. MP. Jaime Araujo Rentería:</w:t>
      </w:r>
    </w:p>
    <w:p w:rsidR="00033B64" w:rsidRDefault="00033B64" w:rsidP="00033B64">
      <w:pPr>
        <w:pStyle w:val="Artculo"/>
        <w:spacing w:after="0" w:line="240" w:lineRule="auto"/>
        <w:rPr>
          <w:b/>
          <w:bCs/>
          <w:sz w:val="18"/>
          <w:szCs w:val="18"/>
        </w:rPr>
      </w:pPr>
    </w:p>
    <w:p w:rsidR="00033B64" w:rsidRDefault="00033B64" w:rsidP="00033B64">
      <w:pPr>
        <w:pStyle w:val="BodyText21"/>
        <w:ind w:left="360"/>
        <w:rPr>
          <w:i/>
          <w:sz w:val="16"/>
          <w:szCs w:val="16"/>
          <w:lang w:val="es-CO"/>
        </w:rPr>
      </w:pPr>
      <w:r>
        <w:rPr>
          <w:i/>
          <w:sz w:val="16"/>
          <w:szCs w:val="16"/>
          <w:lang w:val="es-CO"/>
        </w:rPr>
        <w:t>“(…) En lo concerniente a la figura del reenvío dice la doctrina:</w:t>
      </w:r>
    </w:p>
    <w:p w:rsidR="00033B64" w:rsidRDefault="00033B64" w:rsidP="00033B64">
      <w:pPr>
        <w:pStyle w:val="BodyText21"/>
        <w:ind w:left="360"/>
        <w:rPr>
          <w:i/>
          <w:sz w:val="16"/>
          <w:szCs w:val="16"/>
          <w:lang w:val="es-CO"/>
        </w:rPr>
      </w:pPr>
    </w:p>
    <w:p w:rsidR="00033B64" w:rsidRDefault="00033B64" w:rsidP="00033B64">
      <w:pPr>
        <w:ind w:left="360"/>
        <w:jc w:val="both"/>
        <w:rPr>
          <w:i/>
          <w:sz w:val="16"/>
          <w:szCs w:val="16"/>
        </w:rPr>
      </w:pPr>
      <w:r>
        <w:rPr>
          <w:i/>
          <w:sz w:val="16"/>
          <w:szCs w:val="16"/>
        </w:rPr>
        <w:t xml:space="preserve">Un segundo problema interesante es el de los reenvíos de las leyes.  ¿En qué casos se habla de reenvío y cuántas clases de reenvíos existen?   En principio, se puede hablar de reenvío “ cuando un texto legislativo (la llamada </w:t>
      </w:r>
      <w:r>
        <w:rPr>
          <w:i/>
          <w:iCs/>
          <w:sz w:val="16"/>
          <w:szCs w:val="16"/>
        </w:rPr>
        <w:t>norma de remisión</w:t>
      </w:r>
      <w:r>
        <w:rPr>
          <w:i/>
          <w:sz w:val="16"/>
          <w:szCs w:val="16"/>
        </w:rPr>
        <w:t>) se refiere a otro de forma tal que su contenido deba considerarse como parte de la normativa que incluye la norma de remisión”. En otras palabras, se está frente a un reenvío cuando una norma se refiere a otra como parte de su contenido, creando una dependencia respecto de ella en orden a la determinación de su propio sentido.</w:t>
      </w:r>
      <w:r>
        <w:rPr>
          <w:rStyle w:val="Refdenotaalpie"/>
          <w:i/>
          <w:sz w:val="16"/>
          <w:szCs w:val="16"/>
        </w:rPr>
        <w:footnoteReference w:id="143"/>
      </w:r>
    </w:p>
    <w:p w:rsidR="00033B64" w:rsidRDefault="00033B64" w:rsidP="00033B64">
      <w:pPr>
        <w:ind w:left="360"/>
        <w:jc w:val="both"/>
        <w:rPr>
          <w:i/>
          <w:sz w:val="16"/>
          <w:szCs w:val="16"/>
        </w:rPr>
      </w:pPr>
    </w:p>
    <w:p w:rsidR="00033B64" w:rsidRDefault="00033B64" w:rsidP="00033B64">
      <w:pPr>
        <w:pStyle w:val="BodyText21"/>
        <w:ind w:left="360"/>
        <w:rPr>
          <w:i/>
          <w:sz w:val="16"/>
          <w:szCs w:val="16"/>
          <w:lang w:val="es-CO"/>
        </w:rPr>
      </w:pPr>
      <w:r>
        <w:rPr>
          <w:i/>
          <w:sz w:val="16"/>
          <w:szCs w:val="16"/>
          <w:lang w:val="es-CO"/>
        </w:rPr>
        <w:t xml:space="preserve">Pues  bien, de acuerdo con el artículo 21 de la ley 734 de 2002 el Código Disciplinario Único debe aplicarse privilegiando los principios establecidos en esta ley y en la Constitución Política.  En lo no previsto se aplicarán </w:t>
      </w:r>
      <w:r>
        <w:rPr>
          <w:i/>
          <w:sz w:val="16"/>
          <w:szCs w:val="16"/>
        </w:rPr>
        <w:t>los tratados internacionales sobre derechos humanos y los convenios internacionales de la OIT ratificados por Colombia</w:t>
      </w:r>
      <w:r>
        <w:rPr>
          <w:rStyle w:val="Refdenotaalpie"/>
          <w:i/>
          <w:sz w:val="16"/>
          <w:szCs w:val="16"/>
        </w:rPr>
        <w:footnoteReference w:id="144"/>
      </w:r>
      <w:r>
        <w:rPr>
          <w:i/>
          <w:sz w:val="16"/>
          <w:szCs w:val="16"/>
        </w:rPr>
        <w:t xml:space="preserve">, y lo dispuesto en los códigos Contencioso Administrativo, Penal, de </w:t>
      </w:r>
      <w:r>
        <w:rPr>
          <w:b/>
          <w:bCs/>
          <w:i/>
          <w:sz w:val="16"/>
          <w:szCs w:val="16"/>
        </w:rPr>
        <w:t>Procedimiento Penal</w:t>
      </w:r>
      <w:r>
        <w:rPr>
          <w:i/>
          <w:sz w:val="16"/>
          <w:szCs w:val="16"/>
        </w:rPr>
        <w:t xml:space="preserve"> y de Procedimiento Civil en lo que no contravengan la naturaleza del derecho disciplinario.</w:t>
      </w:r>
    </w:p>
    <w:p w:rsidR="00033B64" w:rsidRDefault="00033B64" w:rsidP="00033B64">
      <w:pPr>
        <w:pStyle w:val="BodyText21"/>
        <w:ind w:left="360"/>
        <w:rPr>
          <w:i/>
          <w:sz w:val="16"/>
          <w:szCs w:val="16"/>
          <w:lang w:val="es-CO"/>
        </w:rPr>
      </w:pPr>
    </w:p>
    <w:p w:rsidR="00033B64" w:rsidRDefault="00033B64" w:rsidP="00033B64">
      <w:pPr>
        <w:pStyle w:val="BodyText21"/>
        <w:ind w:left="360"/>
        <w:rPr>
          <w:i/>
          <w:sz w:val="16"/>
          <w:szCs w:val="16"/>
          <w:lang w:val="es-CO"/>
        </w:rPr>
      </w:pPr>
      <w:r>
        <w:rPr>
          <w:i/>
          <w:sz w:val="16"/>
          <w:szCs w:val="16"/>
          <w:lang w:val="es-CO"/>
        </w:rPr>
        <w:t xml:space="preserve">En desarrollo de esta norma de reenvío, tal y como lo expresó la Vista Fiscal, la solución al caso planteado por el actor se consigue mediante la aplicación del artículo 165 del Código de Procedimiento Penal, esto es, entendiendo que el término de traslado para alegar es de cinco (5) días contados a partir de la ejecutoria de la notificación del auto pertinente.  Auto que deberá expedirse en concordancia con el artículo 169 de la ley 734 de 2002, a saber:  (i) si no hubiere pruebas que practicar, el funcionario de conocimiento proferirá el auto el día siguiente al de la fecha de vencimiento del término para presentar descargos;  (ii) si se decretaron y practicaron pruebas, dicho funcionario expedirá el auto el día siguiente al de la fecha de vencimiento del término probatorio.  Quedando así claramente definido el término dentro del cual el investigado puede presentar sus alegatos de conclusión.     </w:t>
      </w:r>
    </w:p>
    <w:p w:rsidR="00033B64" w:rsidRDefault="00033B64" w:rsidP="00033B64">
      <w:pPr>
        <w:pStyle w:val="BodyText21"/>
        <w:ind w:left="360"/>
        <w:rPr>
          <w:i/>
          <w:sz w:val="16"/>
          <w:szCs w:val="16"/>
          <w:lang w:val="es-CO"/>
        </w:rPr>
      </w:pPr>
    </w:p>
    <w:p w:rsidR="00033B64" w:rsidRDefault="00033B64" w:rsidP="00033B64">
      <w:pPr>
        <w:pStyle w:val="BodyText21"/>
        <w:ind w:left="360"/>
        <w:rPr>
          <w:i/>
          <w:sz w:val="16"/>
          <w:szCs w:val="16"/>
          <w:lang w:val="es-CO"/>
        </w:rPr>
      </w:pPr>
      <w:r>
        <w:rPr>
          <w:i/>
          <w:sz w:val="16"/>
          <w:szCs w:val="16"/>
          <w:lang w:val="es-CO"/>
        </w:rPr>
        <w:t>Como bien se aprecia, al tenor de esta aplicación sistemática el dispositivo cuestionado se acompasa nítidamente con el artículo 29 de la Carta Política, debiendo al efecto permanecer en el ordenamiento jurídico con todo su vigor, tal como se resolverá.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ind w:left="360"/>
        <w:jc w:val="both"/>
        <w:rPr>
          <w:i/>
          <w:color w:val="000000"/>
          <w:sz w:val="16"/>
          <w:szCs w:val="16"/>
        </w:rPr>
      </w:pPr>
      <w:r>
        <w:rPr>
          <w:i/>
          <w:sz w:val="16"/>
          <w:szCs w:val="16"/>
        </w:rPr>
        <w:t>“(…) La … disposición que se refiere a los “derechos del investigado”</w:t>
      </w:r>
      <w:r>
        <w:rPr>
          <w:rStyle w:val="Refdenotaalpie"/>
          <w:i/>
          <w:sz w:val="16"/>
          <w:szCs w:val="16"/>
        </w:rPr>
        <w:footnoteReference w:id="145"/>
      </w:r>
      <w:r>
        <w:rPr>
          <w:i/>
          <w:sz w:val="16"/>
          <w:szCs w:val="16"/>
        </w:rPr>
        <w:t>, retoma los derechos señalados en el artículo 73 de la Ley 200 de julio 28 de 1995, con algunas modificaciones y además, agrega dos (2) derechos, que consideramos de gran utilidad para el cabal ejercicio del derecho de defensa. Con relación al numeral 1º, la nueva ley disciplinaria prefirió reemplazar el “conocer la investigación” por “acceder a la investigación”, lo cual es más técnico y de mayor alcance, pues es muy lógico que el “acceder” le permite al investigado el “conocer”; en el numeral 4º incluyó, en beneficio del investigado, los términos “aportar” y “controvertir” las pruebas, lo cual extiende el alcance del derecho a su defensa; con el numeral 5º se elimina la solicitud de “declaración de descargos”, aspecto que consideramos se puede seguir presentando, habida cuenta que el término genérico de “rendir descargos” abarca el hacerlo por escrito o solicitar expresamente que el operador disciplinado los reciba en su despacho; el numeral 6º queda más completo y redactado con mayor claridad, pues no solamente el investigado puede impugnar las decisiones sino que además las puede sustentar y el numeral 7º elimina la salvedad que traía el literal f. del artículo 73 de la Ley 200 de julio 28 de 1995, la cual consideramos seguirá existiendo por aplicación de normas superiores y legales, pues de acuerdo con el artículo 95, literal c. de la Ley 734 de febrero 5 de 2002,  “</w:t>
      </w:r>
      <w:r>
        <w:rPr>
          <w:i/>
          <w:color w:val="000000"/>
          <w:sz w:val="16"/>
          <w:szCs w:val="16"/>
        </w:rPr>
        <w:t>El investigado estará obligado a guardar la reserva de las pruebas que por disposición de la Constitución o la ley tengan dicha condición”.</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La nueva regla disciplinaria, como lo advertíamos en precedencia, adicionó dos (2) derechos al investigado, los cuales se concretan en el derecho a ser oído en versión libre, en cualquier etapa de la actuación, hasta antes del fallo de primera instancia y el derecho a presentar alegatos de conclusión antes del fallo de primera o de única instancia, lo que garantiza de mejor manera el derecho a la defensa constitucional que le asiste al investigado, implicado, procesado o disciplinado.</w:t>
      </w:r>
    </w:p>
    <w:p w:rsidR="00033B64" w:rsidRDefault="00033B64" w:rsidP="00033B64">
      <w:pPr>
        <w:ind w:left="357"/>
        <w:jc w:val="both"/>
        <w:rPr>
          <w:i/>
          <w:sz w:val="16"/>
          <w:szCs w:val="16"/>
        </w:rPr>
      </w:pPr>
    </w:p>
    <w:p w:rsidR="00033B64" w:rsidRDefault="00033B64" w:rsidP="00033B64">
      <w:pPr>
        <w:pStyle w:val="Textoindependiente"/>
        <w:spacing w:line="240" w:lineRule="auto"/>
        <w:ind w:left="357" w:right="0"/>
        <w:rPr>
          <w:sz w:val="16"/>
          <w:szCs w:val="16"/>
        </w:rPr>
      </w:pPr>
      <w:r>
        <w:rPr>
          <w:sz w:val="16"/>
          <w:szCs w:val="16"/>
        </w:rPr>
        <w:t>Finalmente podemos advertir que de la reciente creada disposición que comentamos, se eliminó la referencia que se hacía respecto a que el apoderado para los fines de la defensa tenía los mismos derechos del disciplinado y que cuando existieran criterios contradictorios entre ellos prevalecían los del apoderado, situación que fue incorporada en norma separada y dentro del artículo 93 de la Ley 734 de febrero 5 de 2002, por considerarse allí su correcta ubicación. (…)”.</w:t>
      </w:r>
      <w:r>
        <w:rPr>
          <w:rStyle w:val="Refdenotaalpie"/>
          <w:rFonts w:cs="Arial"/>
          <w:i w:val="0"/>
          <w:iCs/>
          <w:sz w:val="16"/>
          <w:szCs w:val="16"/>
        </w:rPr>
        <w:footnoteReference w:id="146"/>
      </w:r>
    </w:p>
    <w:p w:rsidR="00033B64" w:rsidRDefault="00033B64" w:rsidP="00033B64">
      <w:pPr>
        <w:pStyle w:val="0Artndice"/>
        <w:spacing w:after="0" w:line="240" w:lineRule="auto"/>
        <w:ind w:left="454"/>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 xml:space="preserve">Artículo 93.  </w:t>
      </w:r>
      <w:r w:rsidRPr="00033B64">
        <w:rPr>
          <w:b/>
          <w:bCs/>
          <w:i/>
          <w:iCs/>
          <w:sz w:val="18"/>
          <w:szCs w:val="18"/>
          <w14:shadow w14:blurRad="50800" w14:dist="38100" w14:dir="2700000" w14:sx="100000" w14:sy="100000" w14:kx="0" w14:ky="0" w14:algn="tl">
            <w14:srgbClr w14:val="000000">
              <w14:alpha w14:val="60000"/>
            </w14:srgbClr>
          </w14:shadow>
        </w:rPr>
        <w:t>Estudiantes de consultorios Jurídicos</w:t>
      </w:r>
      <w:r w:rsidRPr="00033B64">
        <w:rPr>
          <w:b/>
          <w:bCs/>
          <w:sz w:val="18"/>
          <w:szCs w:val="18"/>
          <w14:shadow w14:blurRad="50800" w14:dist="38100" w14:dir="2700000" w14:sx="100000" w14:sy="100000" w14:kx="0" w14:ky="0" w14:algn="tl">
            <w14:srgbClr w14:val="000000">
              <w14:alpha w14:val="60000"/>
            </w14:srgbClr>
          </w14:shadow>
        </w:rPr>
        <w:t xml:space="preserve"> y facultades del defensor</w:t>
      </w:r>
      <w:r>
        <w:rPr>
          <w:b/>
          <w:bCs/>
          <w:sz w:val="18"/>
          <w:szCs w:val="18"/>
        </w:rPr>
        <w:t xml:space="preserve">.  </w:t>
      </w:r>
      <w:r>
        <w:rPr>
          <w:i/>
          <w:iCs/>
          <w:sz w:val="18"/>
          <w:szCs w:val="18"/>
        </w:rPr>
        <w:t xml:space="preserve">Los estudiantes de los Consultorios Jurídicos, podrán actuar como defensores de oficio en los procesos disciplinarios, según </w:t>
      </w:r>
      <w:r>
        <w:rPr>
          <w:i/>
          <w:iCs/>
          <w:sz w:val="18"/>
          <w:szCs w:val="18"/>
        </w:rPr>
        <w:lastRenderedPageBreak/>
        <w:t>los términos previstos en la Ley 583 de 2000.</w:t>
      </w:r>
      <w:r>
        <w:rPr>
          <w:sz w:val="18"/>
          <w:szCs w:val="18"/>
        </w:rPr>
        <w:t xml:space="preserve"> Como sujeto procesal, el defensor tiene las mismas facultades del investigado; cuando existan criterios contradictorios prevalecerá el del primero.</w:t>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diciembre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iCs/>
          <w:sz w:val="14"/>
          <w:szCs w:val="14"/>
        </w:rPr>
        <w:t>exequible</w:t>
      </w:r>
      <w:r>
        <w:rPr>
          <w:sz w:val="14"/>
          <w:szCs w:val="14"/>
        </w:rPr>
        <w:t xml:space="preserve"> lo que está en letras inclinadas. </w:t>
      </w:r>
    </w:p>
    <w:p w:rsidR="00033B64" w:rsidRDefault="00033B64" w:rsidP="00033B64">
      <w:pPr>
        <w:pStyle w:val="menor"/>
        <w:spacing w:before="0" w:after="0" w:line="240" w:lineRule="auto"/>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 17.</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sz w:val="18"/>
          <w:szCs w:val="18"/>
        </w:rPr>
      </w:pPr>
    </w:p>
    <w:p w:rsidR="00033B64" w:rsidRDefault="00033B64" w:rsidP="00033B64">
      <w:pPr>
        <w:ind w:left="360"/>
        <w:jc w:val="both"/>
        <w:rPr>
          <w:i/>
          <w:sz w:val="16"/>
          <w:szCs w:val="16"/>
        </w:rPr>
      </w:pPr>
      <w:r>
        <w:rPr>
          <w:i/>
          <w:spacing w:val="-3"/>
          <w:sz w:val="16"/>
          <w:szCs w:val="16"/>
        </w:rPr>
        <w:t xml:space="preserve">“(…) </w:t>
      </w:r>
      <w:r>
        <w:rPr>
          <w:i/>
          <w:sz w:val="16"/>
          <w:szCs w:val="16"/>
        </w:rPr>
        <w:t>En la Sentencia C-617 de 1996, que declaró exequible, en los términos de la misma, el literal a) del artículo 30 del Decreto 196 de 1971 -Estatuto de la Abogacía-, los cargos que analizó la Corte versaban sobre la presunta infracción al artículo 29 Fundamental, pues en criterio del actor la disposición acusada faculta a los estudiantes en forma absoluta y sin límite en el tiempo para ejercer funciones jurídicas, desconociendo que el citado precepto superior consagra el derecho a la defensa técnica, en virtud de la cual la defensa de los sindicados solo puede ser adelantada por profesionales en derecho y solo excepcionalmente por estudiantes en caso de ausencia del abogado.</w:t>
      </w:r>
    </w:p>
    <w:p w:rsidR="00033B64" w:rsidRDefault="00033B64" w:rsidP="00033B64">
      <w:pPr>
        <w:widowControl w:val="0"/>
        <w:ind w:left="360"/>
        <w:jc w:val="both"/>
        <w:rPr>
          <w:i/>
          <w:sz w:val="16"/>
          <w:szCs w:val="16"/>
        </w:rPr>
      </w:pPr>
    </w:p>
    <w:p w:rsidR="00033B64" w:rsidRDefault="00033B64" w:rsidP="00033B64">
      <w:pPr>
        <w:widowControl w:val="0"/>
        <w:ind w:left="360"/>
        <w:jc w:val="both"/>
        <w:rPr>
          <w:i/>
          <w:sz w:val="16"/>
          <w:szCs w:val="16"/>
        </w:rPr>
      </w:pPr>
      <w:r>
        <w:rPr>
          <w:i/>
          <w:sz w:val="16"/>
          <w:szCs w:val="16"/>
        </w:rPr>
        <w:t>Frente a esta acusación, la Corte en la mencionada providencia se refirió a la necesidad de garantizar a los procesados el derecho fundamental a la defensa técnica por parte de personas con idoneidad personal y profesional, reiterando que sólo ante la inexistencia de abogados titulados o ante la imposibilidad física y material de contar con su presencia dicha defensa puede ser ejercida en asuntos penales por estudiantes orientados por las facultades de derecho (…)</w:t>
      </w:r>
    </w:p>
    <w:p w:rsidR="00033B64" w:rsidRDefault="00033B64" w:rsidP="00033B64">
      <w:pPr>
        <w:widowControl w:val="0"/>
        <w:ind w:left="360"/>
        <w:jc w:val="both"/>
        <w:rPr>
          <w:i/>
          <w:sz w:val="16"/>
          <w:szCs w:val="16"/>
        </w:rPr>
      </w:pPr>
    </w:p>
    <w:p w:rsidR="00033B64" w:rsidRDefault="00033B64" w:rsidP="00033B64">
      <w:pPr>
        <w:ind w:left="360"/>
        <w:jc w:val="both"/>
        <w:rPr>
          <w:i/>
          <w:sz w:val="16"/>
          <w:szCs w:val="16"/>
        </w:rPr>
      </w:pPr>
      <w:r>
        <w:rPr>
          <w:i/>
          <w:sz w:val="16"/>
          <w:szCs w:val="16"/>
        </w:rPr>
        <w:t xml:space="preserve">De tal suerte que, recurriendo a un argumento </w:t>
      </w:r>
      <w:r>
        <w:rPr>
          <w:i/>
          <w:iCs/>
          <w:sz w:val="16"/>
          <w:szCs w:val="16"/>
        </w:rPr>
        <w:t>ad maiori ad minus</w:t>
      </w:r>
      <w:r>
        <w:rPr>
          <w:i/>
          <w:sz w:val="16"/>
          <w:szCs w:val="16"/>
        </w:rPr>
        <w:t>, la Corte considera que si en materia penal es constitucionalmente válido que los estudiantes de consultorio jurídico atienda determinadas causas, con mayor razón en materia disciplinaria, como quiera que las sanciones a imponer son de menor entidad y afectación de las libertades públicas.</w:t>
      </w:r>
    </w:p>
    <w:p w:rsidR="00033B64" w:rsidRDefault="00033B64" w:rsidP="00033B64">
      <w:pPr>
        <w:ind w:left="360"/>
        <w:jc w:val="both"/>
        <w:rPr>
          <w:i/>
          <w:sz w:val="16"/>
          <w:szCs w:val="16"/>
        </w:rPr>
      </w:pPr>
    </w:p>
    <w:p w:rsidR="00033B64" w:rsidRDefault="00033B64" w:rsidP="00033B64">
      <w:pPr>
        <w:ind w:left="360"/>
        <w:jc w:val="both"/>
        <w:rPr>
          <w:i/>
          <w:spacing w:val="-3"/>
          <w:sz w:val="16"/>
          <w:szCs w:val="16"/>
        </w:rPr>
      </w:pPr>
      <w:r>
        <w:rPr>
          <w:i/>
          <w:sz w:val="16"/>
          <w:szCs w:val="16"/>
        </w:rPr>
        <w:t xml:space="preserve">Por las anteriores razones, la Corte declarará exequible la expresión </w:t>
      </w:r>
      <w:r>
        <w:rPr>
          <w:i/>
          <w:iCs/>
          <w:sz w:val="16"/>
          <w:szCs w:val="16"/>
        </w:rPr>
        <w:t>estudiantes de consultorios jurídicos</w:t>
      </w:r>
      <w:r>
        <w:rPr>
          <w:i/>
          <w:sz w:val="16"/>
          <w:szCs w:val="16"/>
        </w:rPr>
        <w:t xml:space="preserve">, así como la expresión </w:t>
      </w:r>
      <w:r>
        <w:rPr>
          <w:i/>
          <w:iCs/>
          <w:sz w:val="16"/>
          <w:szCs w:val="16"/>
        </w:rPr>
        <w:t>Los estudiantes de los Consultorios Jurídicos, podrán actuar como defensores de oficio en los procesos disciplinarios, según los términos previstos en la Ley 583 de 2000</w:t>
      </w:r>
      <w:r>
        <w:rPr>
          <w:i/>
          <w:sz w:val="16"/>
          <w:szCs w:val="16"/>
        </w:rPr>
        <w:t>, previstas en el artículo 93 de la Ley 374 de 2002, por los cargos analizados en esta sentencia.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constitucinpoltica"/>
        <w:spacing w:after="0" w:line="240" w:lineRule="auto"/>
      </w:pPr>
    </w:p>
    <w:p w:rsidR="00033B64" w:rsidRDefault="00033B64" w:rsidP="00033B64">
      <w:pPr>
        <w:ind w:left="360"/>
        <w:jc w:val="both"/>
        <w:rPr>
          <w:i/>
          <w:sz w:val="16"/>
          <w:szCs w:val="16"/>
        </w:rPr>
      </w:pPr>
      <w:r>
        <w:rPr>
          <w:i/>
          <w:sz w:val="16"/>
          <w:szCs w:val="16"/>
        </w:rPr>
        <w:t>“(…) La… disposición, que no tiene antecedentes en la Ley 200 de julio 28 de 1995, se refiere a que los estudiantes de los consultorios jurídicos pueden actuar como “defensores de oficio” en los procesos disciplinarios. No comulgamos con esta decisión del legislador, si se tiene el cuenta que el derecho disciplinario, como subespecialidad del derecho administrativo, exige una preparación profesional y  técnica que lamentablemente no tienen los estudiantes de derecho, habida cuenta que el derecho disciplinario no forma parte de los programas de las facultades de derecho del país y si se tiene presente que las decisiones en materia disciplinaria repercuten en la vida laboral, personal, sicológica, familiar y social del servidor público investigado, pues la ley disciplinaria prevé para las faltas gravísimas dolosas la destitución del cargo y la inhabilidad general de diez (10) a veinte (20) años o la inhabilidad permanente si con el proceder se afecta el patrimonio del Estado; para las faltas gravísimas culposas o graves dolosas la suspensión en el ejercicio del cargo y la inhabilidad especial que oscila entre treinta (30) días y un (1) año; la suspensión preventiva hasta por tres (3) períodos de noventa (90) días cada uno y la multa entre diez (10) y ciento ochenta (180) días del salario básico mensual devengado al momento de la comisión de la falta.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Creemos que la Honorable Corte Constitucional, en protección de los intereses del investigado frente a una técnica y adecuada defensa, deberá entrar a condicionar la norma, con el fin que los estudiantes de los consultorios jurídicos que presten los servicios como “defensores de oficio”, dentro de los procesos disciplinarios, lo hagan pero en los casos de investigación por faltas leves dolosas y leves culposas y no en las demás situaciones por las razones que preceden.</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Por lo demás y frente a una adecuada técnica legislativa, es pertinente la decisión de introducir en esta disposición la aclaración que el defensor tiene las mismas facultades del investigado y que prevalecen los criterios del defensor con relación a los del investigado, en el evento de presentarse contradicciones. (…)”</w:t>
      </w:r>
      <w:r>
        <w:rPr>
          <w:rStyle w:val="Refdenotaalpie"/>
          <w:rFonts w:cs="Arial"/>
          <w:i/>
          <w:iCs/>
          <w:sz w:val="16"/>
          <w:szCs w:val="16"/>
        </w:rPr>
        <w:footnoteReference w:id="147"/>
      </w:r>
      <w:r>
        <w:rPr>
          <w:i/>
          <w:sz w:val="16"/>
          <w:szCs w:val="16"/>
        </w:rPr>
        <w:t>.</w:t>
      </w:r>
    </w:p>
    <w:p w:rsidR="00033B64" w:rsidRDefault="00033B64" w:rsidP="00033B64">
      <w:pPr>
        <w:pStyle w:val="constitucinpoltica"/>
        <w:spacing w:after="0" w:line="240" w:lineRule="auto"/>
        <w:rPr>
          <w:sz w:val="20"/>
          <w:szCs w:val="20"/>
        </w:rPr>
      </w:pPr>
    </w:p>
    <w:p w:rsidR="00033B64" w:rsidRDefault="00033B64" w:rsidP="00033B64">
      <w:pPr>
        <w:pStyle w:val="constitucinpoltica"/>
        <w:spacing w:after="0" w:line="240" w:lineRule="auto"/>
        <w:rPr>
          <w:sz w:val="20"/>
          <w:szCs w:val="20"/>
        </w:rPr>
      </w:pPr>
    </w:p>
    <w:p w:rsidR="00033B64" w:rsidRDefault="00033B64" w:rsidP="00033B64">
      <w:pPr>
        <w:pStyle w:val="0Artndice"/>
        <w:spacing w:after="0" w:line="240" w:lineRule="auto"/>
        <w:jc w:val="center"/>
      </w:pPr>
      <w:r>
        <w:t>Título V</w:t>
      </w:r>
      <w:r>
        <w:fldChar w:fldCharType="begin"/>
      </w:r>
      <w:r>
        <w:rPr>
          <w:rFonts w:ascii="Times New Roman" w:hAnsi="Times New Roman"/>
        </w:rPr>
        <w:instrText>tc “</w:instrText>
      </w:r>
      <w:r>
        <w:instrText>Título V”</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lastRenderedPageBreak/>
        <w:t>La Actuación Procesal</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La Actuación Procesal</w:instrText>
      </w:r>
      <w:r w:rsidRPr="00033B64">
        <w:rPr>
          <w14:shadow w14:blurRad="50800" w14:dist="38100" w14:dir="2700000" w14:sx="100000" w14:sy="100000" w14:kx="0" w14:ky="0" w14:algn="tl">
            <w14:srgbClr w14:val="000000">
              <w14:alpha w14:val="60000"/>
            </w14:srgbClr>
          </w14:shadow>
        </w:rPr>
        <w:instrText>”</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Capítulo Primero</w:t>
      </w:r>
      <w:r>
        <w:fldChar w:fldCharType="begin"/>
      </w:r>
      <w:r>
        <w:instrText>tc “Capítulo Primero”</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Disposiciones Generales</w:t>
      </w:r>
    </w:p>
    <w:p w:rsidR="00033B64" w:rsidRDefault="00033B64" w:rsidP="00033B64">
      <w:pPr>
        <w:pStyle w:val="0Artndice"/>
        <w:spacing w:after="0" w:line="240" w:lineRule="auto"/>
        <w:jc w:val="center"/>
        <w:rPr>
          <w:sz w:val="18"/>
          <w:szCs w:val="18"/>
        </w:rPr>
      </w:pPr>
      <w:r>
        <w:rPr>
          <w:b/>
          <w:bCs/>
          <w:sz w:val="18"/>
          <w:szCs w:val="18"/>
        </w:rPr>
        <w:fldChar w:fldCharType="begin"/>
      </w:r>
      <w:r>
        <w:rPr>
          <w:sz w:val="18"/>
          <w:szCs w:val="18"/>
        </w:rPr>
        <w:instrText>tc “</w:instrText>
      </w:r>
      <w:r>
        <w:rPr>
          <w:b/>
          <w:bCs/>
          <w:sz w:val="18"/>
          <w:szCs w:val="18"/>
        </w:rPr>
        <w:instrText>Disposiciones Generales</w:instrText>
      </w:r>
      <w:r>
        <w:rPr>
          <w:sz w:val="18"/>
          <w:szCs w:val="18"/>
        </w:rPr>
        <w:instrText>”</w:instrText>
      </w:r>
      <w:r>
        <w:rPr>
          <w:b/>
          <w:bCs/>
          <w:sz w:val="18"/>
          <w:szCs w:val="18"/>
        </w:rPr>
        <w:fldChar w:fldCharType="end"/>
      </w: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94.  Principios que rigen la actuación procesal</w:t>
      </w:r>
      <w:r>
        <w:rPr>
          <w:b/>
          <w:bCs/>
          <w:sz w:val="18"/>
          <w:szCs w:val="18"/>
        </w:rPr>
        <w:t>.</w:t>
      </w:r>
      <w:r>
        <w:rPr>
          <w:sz w:val="18"/>
          <w:szCs w:val="18"/>
        </w:rPr>
        <w:t xml:space="preserve"> La actuación disciplinaria se desarrollará conforme a los principios rectores consagrados en la presente ley y en el artículo 3º del Código Contencioso Administrativo. Así mismo, se observarán los principios de igualdad, moralidad, eficacia, economía, celeridad, impar</w:t>
      </w:r>
      <w:r>
        <w:rPr>
          <w:sz w:val="18"/>
          <w:szCs w:val="18"/>
        </w:rPr>
        <w:softHyphen/>
      </w:r>
      <w:r>
        <w:rPr>
          <w:sz w:val="18"/>
          <w:szCs w:val="18"/>
        </w:rPr>
        <w:softHyphen/>
      </w:r>
      <w:r>
        <w:rPr>
          <w:sz w:val="18"/>
          <w:szCs w:val="18"/>
        </w:rPr>
        <w:softHyphen/>
      </w:r>
      <w:r>
        <w:rPr>
          <w:sz w:val="18"/>
          <w:szCs w:val="18"/>
        </w:rPr>
        <w:softHyphen/>
      </w:r>
      <w:r>
        <w:rPr>
          <w:sz w:val="18"/>
          <w:szCs w:val="18"/>
        </w:rPr>
        <w:softHyphen/>
        <w:t>cia</w:t>
      </w:r>
      <w:r>
        <w:rPr>
          <w:sz w:val="18"/>
          <w:szCs w:val="18"/>
        </w:rPr>
        <w:softHyphen/>
      </w:r>
      <w:r>
        <w:rPr>
          <w:sz w:val="18"/>
          <w:szCs w:val="18"/>
        </w:rPr>
        <w:softHyphen/>
        <w:t>lidad, publicidad y contradicción.</w:t>
      </w:r>
    </w:p>
    <w:p w:rsidR="00033B64" w:rsidRDefault="00033B64" w:rsidP="00033B64">
      <w:pPr>
        <w:pStyle w:val="0Artndice"/>
        <w:spacing w:after="0" w:line="240" w:lineRule="auto"/>
        <w:rPr>
          <w:sz w:val="18"/>
          <w:szCs w:val="18"/>
        </w:rPr>
      </w:pPr>
      <w:r>
        <w:rPr>
          <w:sz w:val="18"/>
          <w:szCs w:val="18"/>
        </w:rPr>
        <w:fldChar w:fldCharType="begin"/>
      </w:r>
      <w:r>
        <w:rPr>
          <w:sz w:val="18"/>
          <w:szCs w:val="18"/>
        </w:rPr>
        <w:instrText>tc “</w:instrText>
      </w:r>
      <w:r>
        <w:rPr>
          <w:b/>
          <w:bCs/>
          <w:sz w:val="18"/>
          <w:szCs w:val="18"/>
        </w:rPr>
        <w:instrText>Artículo 94.  Principios que rigen la actuación procesal.</w:instrText>
      </w:r>
      <w:r>
        <w:rPr>
          <w:sz w:val="18"/>
          <w:szCs w:val="18"/>
        </w:rPr>
        <w:instrText xml:space="preserve"> La actuación disciplinaria se desarrollará conforme a los principios rectores consagrados en la presente ley y en el artículo 3º del Código Contencioso Administrativo. Así mismo, se observarán los principios de igualdad, moralidad, eficacia, economía, celeridad, impar</w:instrText>
      </w:r>
      <w:r>
        <w:rPr>
          <w:sz w:val="18"/>
          <w:szCs w:val="18"/>
        </w:rPr>
        <w:softHyphen/>
      </w:r>
      <w:r>
        <w:rPr>
          <w:sz w:val="18"/>
          <w:szCs w:val="18"/>
        </w:rPr>
        <w:softHyphen/>
      </w:r>
      <w:r>
        <w:rPr>
          <w:sz w:val="18"/>
          <w:szCs w:val="18"/>
        </w:rPr>
        <w:softHyphen/>
      </w:r>
      <w:r>
        <w:rPr>
          <w:sz w:val="18"/>
          <w:szCs w:val="18"/>
        </w:rPr>
        <w:softHyphen/>
      </w:r>
      <w:r>
        <w:rPr>
          <w:sz w:val="18"/>
          <w:szCs w:val="18"/>
        </w:rPr>
        <w:softHyphen/>
        <w:instrText>cia</w:instrText>
      </w:r>
      <w:r>
        <w:rPr>
          <w:sz w:val="18"/>
          <w:szCs w:val="18"/>
        </w:rPr>
        <w:softHyphen/>
      </w:r>
      <w:r>
        <w:rPr>
          <w:sz w:val="18"/>
          <w:szCs w:val="18"/>
        </w:rPr>
        <w:softHyphen/>
        <w:instrText>lidad, publicidad y contradicción.”</w:instrText>
      </w:r>
      <w:r>
        <w:rPr>
          <w:sz w:val="18"/>
          <w:szCs w:val="18"/>
        </w:rPr>
        <w:fldChar w:fldCharType="end"/>
      </w: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34, 88 y 209; </w:t>
      </w:r>
      <w:r>
        <w:rPr>
          <w:b/>
          <w:bCs/>
          <w:sz w:val="14"/>
          <w:szCs w:val="14"/>
        </w:rPr>
        <w:t xml:space="preserve">Código Contencioso Administrativo </w:t>
      </w:r>
      <w:r>
        <w:rPr>
          <w:sz w:val="14"/>
          <w:szCs w:val="14"/>
        </w:rPr>
        <w:t xml:space="preserve">Art. 3; </w:t>
      </w:r>
      <w:r>
        <w:rPr>
          <w:b/>
          <w:bCs/>
          <w:sz w:val="14"/>
          <w:szCs w:val="14"/>
        </w:rPr>
        <w:t>CDU:</w:t>
      </w:r>
      <w:r>
        <w:rPr>
          <w:sz w:val="14"/>
          <w:szCs w:val="14"/>
        </w:rPr>
        <w:t xml:space="preserve"> Arts. 10, 12, 88, 96 y 135¸</w:t>
      </w:r>
      <w:r>
        <w:rPr>
          <w:b/>
          <w:bCs/>
          <w:sz w:val="14"/>
          <w:szCs w:val="14"/>
        </w:rPr>
        <w:t xml:space="preserve"> Código de Procedimiento Penal/00:</w:t>
      </w:r>
      <w:r>
        <w:rPr>
          <w:sz w:val="14"/>
          <w:szCs w:val="14"/>
        </w:rPr>
        <w:t xml:space="preserve"> Art. 16, 17, 22, 89, 92 (3), 96, 97, 98, 99 (1), 108, 131, 134, 142 (5 y 7) y 143 (3).</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constitucinpoltica"/>
        <w:spacing w:after="0" w:line="240" w:lineRule="auto"/>
      </w:pPr>
    </w:p>
    <w:p w:rsidR="00033B64" w:rsidRDefault="00033B64" w:rsidP="00033B64">
      <w:pPr>
        <w:ind w:left="360"/>
        <w:jc w:val="both"/>
        <w:rPr>
          <w:i/>
          <w:color w:val="000000"/>
          <w:sz w:val="16"/>
          <w:szCs w:val="16"/>
        </w:rPr>
      </w:pPr>
      <w:r>
        <w:rPr>
          <w:i/>
          <w:sz w:val="16"/>
          <w:szCs w:val="16"/>
        </w:rPr>
        <w:t>“(…) La … disposición es más clara, concreta y abierta en su redacción, pues supedita “la actuación disciplinaria” al desarrollo de los principios rectores consagrados en la Ley 734 de febrero 5 de 2002 y en el artículo 3º del Código Contencioso Administrativo, sin dejar de observar los principios de “</w:t>
      </w:r>
      <w:r>
        <w:rPr>
          <w:i/>
          <w:color w:val="000000"/>
          <w:sz w:val="16"/>
          <w:szCs w:val="16"/>
        </w:rPr>
        <w:t>igualdad, moralidad, eficacia, economía, celeridad, imparcialidad, publicidad y contradicción”, aspecto que se encontraba regulado en menor entidad en el artículo 75 de la Ley 200 de julio 28 de 1995, que únicamente sujetaba a la actuación disciplinaria al desarrollo de lo señalado en el artículo 209 de la Constitución Política y a los mismos principios allí condensados. (…)”.</w:t>
      </w:r>
      <w:r>
        <w:rPr>
          <w:rStyle w:val="Refdenotaalpie"/>
          <w:rFonts w:cs="Arial"/>
          <w:i/>
          <w:iCs/>
          <w:sz w:val="16"/>
          <w:szCs w:val="16"/>
        </w:rPr>
        <w:footnoteReference w:id="148"/>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95.  Reserva de la actuación disciplinaria</w:t>
      </w:r>
      <w:r>
        <w:rPr>
          <w:b/>
          <w:bCs/>
          <w:sz w:val="18"/>
          <w:szCs w:val="18"/>
        </w:rPr>
        <w:t>.</w:t>
      </w:r>
      <w:r>
        <w:rPr>
          <w:sz w:val="18"/>
          <w:szCs w:val="18"/>
        </w:rPr>
        <w:t xml:space="preserve"> En el procedimiento ordinario las actuaciones disciplinarias serán reservadas hasta cuando se formule el pliego de cargos o la providencia que ordene el archivo definitivo, sin perjuicio de los derechos de los sujetos procesales. En el procedimiento especial ante el Procurador General de la Nación y en el procedimiento verbal, hasta la decisión de citar a audiencia.</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95.  Reserva de la actuación disciplinaria.</w:instrText>
      </w:r>
      <w:r>
        <w:rPr>
          <w:sz w:val="18"/>
          <w:szCs w:val="18"/>
        </w:rPr>
        <w:instrText xml:space="preserve"> En el procedimiento ordinario las actuaciones disciplinarias serán reservadas hasta cuando se formule el pliego de cargos o la providencia que ordene el archivo definitivo, sin perjuicio de los derechos de los sujetos procesales. En el procedimiento especial ante el Procurador General de la Nación y en el procedimiento verbal, hasta la decisión de citar a audiencia.”</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El investigado estará obligado a guardar la reserva de las pruebas que por disposición de la Constitución o la ley tengan dicha condición.</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Código de Procedimiento Penal/00:</w:t>
      </w:r>
      <w:r>
        <w:rPr>
          <w:sz w:val="14"/>
          <w:szCs w:val="14"/>
        </w:rPr>
        <w:t xml:space="preserve"> Arts. 14, 143 (2), 293, 297, 301 y 330; </w:t>
      </w:r>
      <w:r>
        <w:rPr>
          <w:b/>
          <w:bCs/>
          <w:sz w:val="14"/>
          <w:szCs w:val="14"/>
        </w:rPr>
        <w:t xml:space="preserve">Ley 190/95: </w:t>
      </w:r>
      <w:r>
        <w:rPr>
          <w:sz w:val="14"/>
          <w:szCs w:val="14"/>
        </w:rPr>
        <w:t xml:space="preserve">Arts. 33 y 79 (2); </w:t>
      </w:r>
      <w:r>
        <w:rPr>
          <w:b/>
          <w:bCs/>
          <w:sz w:val="14"/>
          <w:szCs w:val="14"/>
        </w:rPr>
        <w:t>CDU:</w:t>
      </w:r>
      <w:r>
        <w:rPr>
          <w:sz w:val="14"/>
          <w:szCs w:val="14"/>
        </w:rPr>
        <w:t xml:space="preserve"> Art. 90 (4).</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ind w:left="360"/>
        <w:jc w:val="both"/>
        <w:rPr>
          <w:i/>
          <w:sz w:val="18"/>
          <w:szCs w:val="18"/>
        </w:rPr>
      </w:pPr>
    </w:p>
    <w:p w:rsidR="00033B64" w:rsidRDefault="00033B64" w:rsidP="00033B64">
      <w:pPr>
        <w:ind w:left="360"/>
        <w:jc w:val="both"/>
        <w:rPr>
          <w:i/>
          <w:sz w:val="16"/>
          <w:szCs w:val="16"/>
        </w:rPr>
      </w:pPr>
      <w:r>
        <w:rPr>
          <w:i/>
          <w:sz w:val="16"/>
          <w:szCs w:val="16"/>
        </w:rPr>
        <w:t xml:space="preserve">“(…) La … disposición no encontraba precedentes dentro de la Ley 200 de julio 28 de 1995, sin embargo el artículo 177 de esa codificación permitía la remisión al Estatuto Anticorrupción (Ley 190 de junio 6 de 1995), donde en el artículo 33, que obviamente se aplicaba en materia disciplinaria en ese entonces, advertía: </w:t>
      </w:r>
    </w:p>
    <w:p w:rsidR="00033B64" w:rsidRDefault="00033B64" w:rsidP="00033B64">
      <w:pPr>
        <w:ind w:left="360"/>
        <w:jc w:val="both"/>
        <w:rPr>
          <w:i/>
          <w:sz w:val="16"/>
          <w:szCs w:val="16"/>
        </w:rPr>
      </w:pPr>
    </w:p>
    <w:p w:rsidR="00033B64" w:rsidRDefault="00033B64" w:rsidP="00033B64">
      <w:pPr>
        <w:ind w:left="357"/>
        <w:jc w:val="both"/>
        <w:rPr>
          <w:b/>
          <w:i/>
          <w:color w:val="000000"/>
          <w:sz w:val="16"/>
          <w:szCs w:val="16"/>
        </w:rPr>
      </w:pPr>
      <w:r>
        <w:rPr>
          <w:i/>
          <w:sz w:val="16"/>
          <w:szCs w:val="16"/>
        </w:rPr>
        <w:t>“Harán parte de la reserva las investigaciones preliminares, los pliegos y autos de cargos que formulen la Procuraduría General de la Nación y demás órganos de control interno dentro de los procesos disciplinarios y de responsabilidad fiscal, lo mismo que los respectivos descargos; los fallos serán públicos.</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 xml:space="preserve"> Lo anterior se entenderá sin perjuicio de que el investigado tenga acceso a la investigación, desde los preliminares.</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Parágrafo Primero. La violación de la reserva será causal de mala conducta.</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Parágrafo Segundo. Declarado Inexequible, Sentencia C-038 del 5 de febrero de 1996.</w:t>
      </w:r>
    </w:p>
    <w:p w:rsidR="00033B64" w:rsidRDefault="00033B64" w:rsidP="00033B64">
      <w:pPr>
        <w:pStyle w:val="Textoindependiente"/>
        <w:spacing w:line="240" w:lineRule="auto"/>
        <w:ind w:left="357" w:right="0"/>
        <w:rPr>
          <w:sz w:val="16"/>
          <w:szCs w:val="16"/>
        </w:rPr>
      </w:pPr>
    </w:p>
    <w:p w:rsidR="00033B64" w:rsidRDefault="00033B64" w:rsidP="00033B64">
      <w:pPr>
        <w:ind w:left="357"/>
        <w:jc w:val="both"/>
        <w:rPr>
          <w:i/>
          <w:sz w:val="16"/>
          <w:szCs w:val="16"/>
        </w:rPr>
      </w:pPr>
      <w:r>
        <w:rPr>
          <w:i/>
          <w:sz w:val="16"/>
          <w:szCs w:val="16"/>
        </w:rPr>
        <w:t>Parágrafo Tercero. En el evento que se conozca la información reservada, la entidad deberá verificar una investigación interna y explicarle a la opinión as posibles razones del hecho”.</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sz w:val="16"/>
          <w:szCs w:val="16"/>
        </w:rPr>
        <w:lastRenderedPageBreak/>
        <w:t>De la misma manera la nueva regla disciplinaria determina la reserva para la actuación disciplinaria en el procedimiento ordinario “ha</w:t>
      </w:r>
      <w:r>
        <w:rPr>
          <w:i/>
          <w:color w:val="000000"/>
          <w:sz w:val="16"/>
          <w:szCs w:val="16"/>
        </w:rPr>
        <w:t>sta cuando se formule el pliego de cargos o la providencia que ordene el archivo definitivo, sin perjuicio de los derechos de los sujetos procesales” y en el procedimiento especial ante el Procurador General de la Nación y en el procedimiento verbal, hasta la decisión de citar a audiencia.</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Finalmente la norma contempla la obligación del “investigado a guardar la reserva de las pruebas que por disposición de la Constitución o la ley tengan dicha condición”, lo cual torna la investigación más seria y segura. (…)”.</w:t>
      </w:r>
      <w:r>
        <w:rPr>
          <w:rStyle w:val="Refdenotaalpie"/>
          <w:rFonts w:cs="Arial"/>
          <w:i/>
          <w:iCs/>
          <w:sz w:val="16"/>
          <w:szCs w:val="16"/>
        </w:rPr>
        <w:footnoteReference w:id="149"/>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96.  Requisitos formales de la actuación</w:t>
      </w:r>
      <w:r>
        <w:rPr>
          <w:b/>
          <w:bCs/>
          <w:sz w:val="18"/>
          <w:szCs w:val="18"/>
        </w:rPr>
        <w:t>.</w:t>
      </w:r>
      <w:r>
        <w:rPr>
          <w:sz w:val="18"/>
          <w:szCs w:val="18"/>
        </w:rPr>
        <w:t xml:space="preserve"> La actuación disciplinaria deberá adelantarse en idioma castellano, y se recogerá por duplicado, en el medio más idóneo posible.</w:t>
      </w:r>
      <w:r>
        <w:rPr>
          <w:sz w:val="18"/>
          <w:szCs w:val="18"/>
        </w:rPr>
        <w:softHyphen/>
      </w:r>
      <w:r>
        <w:rPr>
          <w:sz w:val="18"/>
          <w:szCs w:val="18"/>
        </w:rPr>
        <w:fldChar w:fldCharType="begin"/>
      </w:r>
      <w:r>
        <w:rPr>
          <w:sz w:val="18"/>
          <w:szCs w:val="18"/>
        </w:rPr>
        <w:instrText>tc “</w:instrText>
      </w:r>
      <w:r>
        <w:rPr>
          <w:b/>
          <w:bCs/>
          <w:sz w:val="18"/>
          <w:szCs w:val="18"/>
        </w:rPr>
        <w:instrText>Artículo 96.  Requisitos formales de la actuación.</w:instrText>
      </w:r>
      <w:r>
        <w:rPr>
          <w:sz w:val="18"/>
          <w:szCs w:val="18"/>
        </w:rPr>
        <w:instrText xml:space="preserve"> La actuación disciplinaria deberá adelantarse en idioma castellano, y se recogerá por duplicado, en el medio más idóneo posible.</w:instrText>
      </w:r>
      <w:r>
        <w:rPr>
          <w:sz w:val="18"/>
          <w:szCs w:val="18"/>
        </w:rPr>
        <w:softHyphen/>
        <w:instrText>”</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Las demás formalidades se regirán por las normas del Código Contencioso Administrativo. Cuando la Procuraduría General de la Nación ejerza funciones de policía judicial se aplicará el Código de Procedimiento Penal, en cuanto no se oponga a las previsiones de esta ley.</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 10; </w:t>
      </w:r>
      <w:r>
        <w:rPr>
          <w:b/>
          <w:bCs/>
          <w:sz w:val="14"/>
          <w:szCs w:val="14"/>
        </w:rPr>
        <w:t>Código Contencioso Administrativo:</w:t>
      </w:r>
      <w:r>
        <w:rPr>
          <w:sz w:val="14"/>
          <w:szCs w:val="14"/>
        </w:rPr>
        <w:t xml:space="preserve"> Arts. 2, 3, 4, 29 y 30; </w:t>
      </w:r>
      <w:r>
        <w:rPr>
          <w:b/>
          <w:bCs/>
          <w:sz w:val="14"/>
          <w:szCs w:val="14"/>
        </w:rPr>
        <w:t xml:space="preserve">CDU: </w:t>
      </w:r>
      <w:r>
        <w:rPr>
          <w:sz w:val="14"/>
          <w:szCs w:val="14"/>
        </w:rPr>
        <w:t>Arts. 148 (3).</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ind w:left="360"/>
        <w:jc w:val="both"/>
        <w:rPr>
          <w:i/>
          <w:sz w:val="18"/>
          <w:szCs w:val="18"/>
        </w:rPr>
      </w:pPr>
    </w:p>
    <w:p w:rsidR="00033B64" w:rsidRDefault="00033B64" w:rsidP="00033B64">
      <w:pPr>
        <w:ind w:left="360"/>
        <w:jc w:val="both"/>
        <w:rPr>
          <w:i/>
          <w:sz w:val="16"/>
          <w:szCs w:val="16"/>
        </w:rPr>
      </w:pPr>
      <w:r>
        <w:rPr>
          <w:i/>
          <w:sz w:val="16"/>
          <w:szCs w:val="16"/>
        </w:rPr>
        <w:t xml:space="preserve">“(…) La … disposición es más clara y abierta en su redacción, en lo que se refiere al inciso 1º, pues supedita “la actuación disciplinaria” a  que la misma se adelante en “idioma castellano” y se recoja “por duplicado” en el medio más idóneo posible, lo cual en esos términos no se concebía en el artículo 81 de la Ley 200 de julio 28 de 1995 dónde se especificaba que la “actuación disciplinaria” debía “consignarse por escrito, en idioma castellano y en duplicado, salvo las excepciones previstas en este código”, lo cual permite expresar que en la pasada legislación era obligación “el consignar por escrito” todo lo relacionado con “la actuación disciplinaria”, situación que hoy por hoy “no es perentoria”, pudiéndose “consignar en cualquier medio que sea idóneo” (filmación, grabación de voz, por escrito, disquete, CD, DVD, etc.).  </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color w:val="000000"/>
          <w:sz w:val="16"/>
          <w:szCs w:val="16"/>
        </w:rPr>
        <w:t>El segundo inciso se conserva en similares términos que lo dispuesto en el artículo 81 de la Ley 200 de julio 28 de 1995, para destacar que en la actuación disciplinaria “las demás formalidades se regirán por las normas del Código Contencioso Administrativo” y que “cuando la Procuraduría General de la Nación ejerza funciones de policía judicial se aplicará el Código de Procedimiento Penal, en cuanto no se oponga a las previsiones de esta ley”.</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De todas maneras, esperamos que los operadores disciplinarios cumplan con la obligación de recoger la actuación disciplinaria “por duplicado en el medio más idóneo posible”, toda vez que en la mayoría de las entidades del Estado no lo hacen, siendo una medida muy sana para efectos del control de las piezas procesales en ella contenidas y para la facilidad de consulta de los sujetos procesales. (…)”.</w:t>
      </w:r>
      <w:r>
        <w:rPr>
          <w:rStyle w:val="Refdenotaalpie"/>
          <w:rFonts w:cs="Arial"/>
          <w:i/>
          <w:iCs/>
          <w:sz w:val="16"/>
          <w:szCs w:val="16"/>
        </w:rPr>
        <w:footnoteReference w:id="150"/>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97.  Motivación de las decisiones disciplinarias y término para adoptar decisiones</w:t>
      </w:r>
      <w:r>
        <w:rPr>
          <w:b/>
          <w:bCs/>
          <w:sz w:val="18"/>
          <w:szCs w:val="18"/>
        </w:rPr>
        <w:t>.</w:t>
      </w:r>
      <w:r>
        <w:rPr>
          <w:sz w:val="18"/>
          <w:szCs w:val="18"/>
        </w:rPr>
        <w:t xml:space="preserve"> Salvo lo dispuesto en normas especiales de este código, todas las decisiones interlo</w:t>
      </w:r>
      <w:r>
        <w:rPr>
          <w:sz w:val="18"/>
          <w:szCs w:val="18"/>
        </w:rPr>
        <w:softHyphen/>
        <w:t>cutorias y los fallos que se profieran en el curso de la actuación deberán motivarse.</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97.  Motivación de las decisiones disciplinarias y término para adoptar decisiones.</w:instrText>
      </w:r>
      <w:r>
        <w:rPr>
          <w:sz w:val="18"/>
          <w:szCs w:val="18"/>
        </w:rPr>
        <w:instrText xml:space="preserve"> Salvo lo dispuesto en normas especiales de este código, todas las decisiones interlo</w:instrText>
      </w:r>
      <w:r>
        <w:rPr>
          <w:sz w:val="18"/>
          <w:szCs w:val="18"/>
        </w:rPr>
        <w:softHyphen/>
        <w:instrText>cutorias y los fallos que se profieran en el curso de la actuación deberán motivarse.”</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Las decisiones que requieran motivación se tomarán en el término de diez (10) días y las de impulso procesal en el de tres (3), salvo disposición en contrario.</w:t>
      </w:r>
      <w:r>
        <w:rPr>
          <w:color w:val="auto"/>
          <w:sz w:val="18"/>
          <w:szCs w:val="18"/>
        </w:rPr>
        <w:softHyphen/>
      </w:r>
    </w:p>
    <w:p w:rsidR="00033B64" w:rsidRDefault="00033B64" w:rsidP="00033B64">
      <w:pPr>
        <w:pStyle w:val="Artculo"/>
        <w:spacing w:after="0" w:line="240" w:lineRule="auto"/>
        <w:rPr>
          <w:color w:val="auto"/>
          <w:sz w:val="18"/>
          <w:szCs w:val="18"/>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1º, 29 (1) y 278 (1); Código Contencioso Administrativo: Art. 35; </w:t>
      </w:r>
      <w:r>
        <w:rPr>
          <w:b/>
          <w:bCs/>
          <w:sz w:val="14"/>
          <w:szCs w:val="14"/>
        </w:rPr>
        <w:t>Código Penal/00:</w:t>
      </w:r>
      <w:r>
        <w:rPr>
          <w:sz w:val="14"/>
          <w:szCs w:val="14"/>
        </w:rPr>
        <w:t xml:space="preserve"> Art. 59; </w:t>
      </w:r>
      <w:r>
        <w:rPr>
          <w:b/>
          <w:bCs/>
          <w:sz w:val="14"/>
          <w:szCs w:val="14"/>
        </w:rPr>
        <w:t xml:space="preserve">CDU: </w:t>
      </w:r>
      <w:r>
        <w:rPr>
          <w:sz w:val="14"/>
          <w:szCs w:val="14"/>
        </w:rPr>
        <w:t xml:space="preserve">Arts. 3 (2), 19, 34 (13), 69, 73, 97, 139, 141 (2), 150 (parágrafo 2), 157, 161, 170, 178, 183 y 184.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left" w:pos="-3271"/>
          <w:tab w:val="left" w:pos="-2551"/>
          <w:tab w:val="left" w:pos="-1831"/>
          <w:tab w:val="left" w:pos="-1111"/>
          <w:tab w:val="left" w:pos="-391"/>
          <w:tab w:val="left" w:pos="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right="51"/>
        <w:jc w:val="both"/>
        <w:rPr>
          <w:rFonts w:cs="Arial"/>
          <w:sz w:val="18"/>
          <w:szCs w:val="18"/>
        </w:rPr>
      </w:pPr>
    </w:p>
    <w:p w:rsidR="00033B64" w:rsidRDefault="00033B64" w:rsidP="00033B64">
      <w:pPr>
        <w:tabs>
          <w:tab w:val="left" w:pos="-3271"/>
          <w:tab w:val="left" w:pos="-2551"/>
          <w:tab w:val="left" w:pos="-1831"/>
          <w:tab w:val="left" w:pos="-1111"/>
          <w:tab w:val="left" w:pos="-391"/>
          <w:tab w:val="left" w:pos="36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sz w:val="16"/>
          <w:szCs w:val="16"/>
        </w:rPr>
      </w:pPr>
      <w:r>
        <w:rPr>
          <w:i/>
          <w:sz w:val="16"/>
          <w:szCs w:val="16"/>
        </w:rPr>
        <w:t xml:space="preserve">“(…) La … disposición en coherencia con lo dispuesto por el artículo 19 ídem, se refiere a la motivación de las decisiones de fondo (interlocutorias y fallos) que “se profieran en el curso de la actuación”, lo cual no solamente constituye una obligación para el operador disciplinario sino que además deberá hacerlo “en el término de diez (10) días”, aspecto éste que no tenía antecedente en la Ley 200 de julio 28 de 1995, pues simplemente su artículo 77, numeral 3º señalaba que “toda decisión que se adopte en el proceso disciplinario se motivará en forma detallada y precisa”. </w:t>
      </w:r>
    </w:p>
    <w:p w:rsidR="00033B64" w:rsidRDefault="00033B64" w:rsidP="00033B64">
      <w:pPr>
        <w:tabs>
          <w:tab w:val="left" w:pos="-3271"/>
          <w:tab w:val="left" w:pos="-2551"/>
          <w:tab w:val="left" w:pos="-1831"/>
          <w:tab w:val="left" w:pos="-1111"/>
          <w:tab w:val="left" w:pos="-391"/>
          <w:tab w:val="left" w:pos="36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sz w:val="16"/>
          <w:szCs w:val="16"/>
        </w:rPr>
      </w:pPr>
    </w:p>
    <w:p w:rsidR="00033B64" w:rsidRDefault="00033B64" w:rsidP="00033B64">
      <w:pPr>
        <w:tabs>
          <w:tab w:val="left" w:pos="-3271"/>
          <w:tab w:val="left" w:pos="-2551"/>
          <w:tab w:val="left" w:pos="-1831"/>
          <w:tab w:val="left" w:pos="-1111"/>
          <w:tab w:val="left" w:pos="-391"/>
          <w:tab w:val="left" w:pos="36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sz w:val="16"/>
          <w:szCs w:val="16"/>
        </w:rPr>
      </w:pPr>
      <w:r>
        <w:rPr>
          <w:i/>
          <w:sz w:val="16"/>
          <w:szCs w:val="16"/>
        </w:rPr>
        <w:t>De la misma manera en la nueva regla disciplinaria se implementa el término de tres (3) días para adoptar una decisión de impulso procesal o de sustanciación o de cúmplase.</w:t>
      </w:r>
    </w:p>
    <w:p w:rsidR="00033B64" w:rsidRDefault="00033B64" w:rsidP="00033B64">
      <w:pPr>
        <w:tabs>
          <w:tab w:val="left" w:pos="-3271"/>
          <w:tab w:val="left" w:pos="-2551"/>
          <w:tab w:val="left" w:pos="-1831"/>
          <w:tab w:val="left" w:pos="-1111"/>
          <w:tab w:val="left" w:pos="-391"/>
          <w:tab w:val="left" w:pos="36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sz w:val="16"/>
          <w:szCs w:val="16"/>
        </w:rPr>
      </w:pPr>
    </w:p>
    <w:p w:rsidR="00033B64" w:rsidRDefault="00033B64" w:rsidP="00033B64">
      <w:pPr>
        <w:tabs>
          <w:tab w:val="left" w:pos="-3271"/>
          <w:tab w:val="left" w:pos="-2551"/>
          <w:tab w:val="left" w:pos="-1831"/>
          <w:tab w:val="left" w:pos="-1111"/>
          <w:tab w:val="left" w:pos="-391"/>
          <w:tab w:val="left" w:pos="36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sz w:val="16"/>
          <w:szCs w:val="16"/>
        </w:rPr>
      </w:pPr>
      <w:r>
        <w:rPr>
          <w:i/>
          <w:sz w:val="16"/>
          <w:szCs w:val="16"/>
        </w:rPr>
        <w:t>Destacamos que el legislador hubiese señalado los términos para proferir las decisiones de fondo o que requieran motivación y para las decisiones que se refieran al impulso del proceso disciplinario, toda vez que éstos venían ampliándose de manera muy discrecional por parte del operador disciplinario. (…)”.</w:t>
      </w:r>
      <w:r>
        <w:rPr>
          <w:rStyle w:val="Refdenotaalpie"/>
          <w:rFonts w:cs="Arial"/>
          <w:i/>
          <w:iCs/>
          <w:sz w:val="16"/>
          <w:szCs w:val="16"/>
        </w:rPr>
        <w:footnoteReference w:id="151"/>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98.  Utilización de medios técnicos</w:t>
      </w:r>
      <w:r>
        <w:rPr>
          <w:b/>
          <w:bCs/>
          <w:sz w:val="18"/>
          <w:szCs w:val="18"/>
        </w:rPr>
        <w:t>.</w:t>
      </w:r>
      <w:r>
        <w:rPr>
          <w:sz w:val="18"/>
          <w:szCs w:val="18"/>
        </w:rPr>
        <w:t xml:space="preserve"> Para la práctica de las pruebas y para el desarrollo de la actuación se podrán utilizar medios técnicos, siempre y cuando su uso no atente contra los derechos y garantías constitucionales.</w:t>
      </w:r>
      <w:r>
        <w:rPr>
          <w:sz w:val="18"/>
          <w:szCs w:val="18"/>
        </w:rPr>
        <w:fldChar w:fldCharType="begin"/>
      </w:r>
      <w:r>
        <w:rPr>
          <w:sz w:val="18"/>
          <w:szCs w:val="18"/>
        </w:rPr>
        <w:instrText>tc “</w:instrText>
      </w:r>
      <w:r>
        <w:rPr>
          <w:b/>
          <w:bCs/>
          <w:sz w:val="18"/>
          <w:szCs w:val="18"/>
        </w:rPr>
        <w:instrText>Artículo 98.  Utilización de medios técnicos.</w:instrText>
      </w:r>
      <w:r>
        <w:rPr>
          <w:sz w:val="18"/>
          <w:szCs w:val="18"/>
        </w:rPr>
        <w:instrText xml:space="preserve"> Para la práctica de las pruebas y para el desarrollo de la actuación se podrán utilizar medios técnicos, siempre y cuando su uso no atente contra los derechos y garantías constitucionales.”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Las pruebas y diligencias pueden ser recogidas y conservadas en medios técnicos y su contenido se consignará por escrito sólo cuando sea estrictamente necesario.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Así mismo, la evacuación de audiencias, diligencias en general y la práctica de pruebas pueden llevarse a cabo en lugares diferentes al del conductor del proceso, a través de medios como la audiencia o comunicación virtual, siempre que otro servidor público controle materialmente su desarrollo en el lugar de su evacuación. De ello se dejará constancia expresa en el acta de la diligencia.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Constitución Política:</w:t>
      </w:r>
      <w:r>
        <w:rPr>
          <w:sz w:val="14"/>
          <w:szCs w:val="14"/>
        </w:rPr>
        <w:t xml:space="preserve"> Arts 11 al 41; </w:t>
      </w:r>
      <w:r>
        <w:rPr>
          <w:b/>
          <w:bCs/>
          <w:sz w:val="14"/>
          <w:szCs w:val="14"/>
        </w:rPr>
        <w:t xml:space="preserve">CDU: </w:t>
      </w:r>
      <w:r>
        <w:rPr>
          <w:sz w:val="14"/>
          <w:szCs w:val="14"/>
        </w:rPr>
        <w:t>Arts. 177 (2) y 215.</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left" w:pos="-3271"/>
          <w:tab w:val="left" w:pos="-2551"/>
          <w:tab w:val="left" w:pos="-1831"/>
          <w:tab w:val="left" w:pos="-1111"/>
          <w:tab w:val="left" w:pos="-391"/>
          <w:tab w:val="left" w:pos="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right="51"/>
        <w:jc w:val="both"/>
        <w:rPr>
          <w:rFonts w:cs="Arial"/>
          <w:sz w:val="18"/>
          <w:szCs w:val="18"/>
        </w:rPr>
      </w:pPr>
    </w:p>
    <w:p w:rsidR="00033B64" w:rsidRDefault="00033B64" w:rsidP="00033B64">
      <w:pPr>
        <w:ind w:left="360"/>
        <w:jc w:val="both"/>
        <w:rPr>
          <w:i/>
          <w:sz w:val="16"/>
          <w:szCs w:val="16"/>
        </w:rPr>
      </w:pPr>
      <w:r>
        <w:rPr>
          <w:i/>
          <w:sz w:val="16"/>
          <w:szCs w:val="16"/>
        </w:rPr>
        <w:t xml:space="preserve">“(…) La … disposición se adapta al progreso de la civilización y parcialmente tenía antecedentes en los artículos 123, 127 y 128 de la Ley 200 de julio 28 de 1995. </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sz w:val="16"/>
          <w:szCs w:val="16"/>
        </w:rPr>
        <w:t>Le damos la bienvenida a esta nueva regla disciplinaria, la cual, además de preservar el mandato constitucional del respeto a la dignidad humana,</w:t>
      </w:r>
      <w:r>
        <w:rPr>
          <w:i/>
          <w:color w:val="000000"/>
          <w:sz w:val="16"/>
          <w:szCs w:val="16"/>
        </w:rPr>
        <w:t xml:space="preserve"> permite la agilización del proceso y su indiscutible celeridad al señalar que “la evacuación de audiencias, diligencias en general y la práctica de pruebas pueden llevarse a cabo en lugares diferentes al del conductor del proceso, a través de medios como la audiencia o comunicación virtual, siempre que otro servidor público controle materialmente su desarrollo en el lugar de su evacuación”, lo cual además asegura principios como el de economía, eficacia y eficiencia, amén de la seguridad que brinda a la actuación procesal y a sus operadores disciplinarios. (…)”.</w:t>
      </w:r>
      <w:r>
        <w:rPr>
          <w:rStyle w:val="Refdenotaalpie"/>
          <w:rFonts w:cs="Arial"/>
          <w:i/>
          <w:iCs/>
          <w:sz w:val="16"/>
          <w:szCs w:val="16"/>
        </w:rPr>
        <w:footnoteReference w:id="152"/>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99. Reconstrucción de expedientes</w:t>
      </w:r>
      <w:r>
        <w:rPr>
          <w:b/>
          <w:bCs/>
          <w:sz w:val="18"/>
          <w:szCs w:val="18"/>
        </w:rPr>
        <w:t>.</w:t>
      </w:r>
      <w:r>
        <w:rPr>
          <w:sz w:val="18"/>
          <w:szCs w:val="18"/>
        </w:rPr>
        <w:t xml:space="preserve"> Cuando se perdiere o destruyere un expediente correspondiente a una actuación en curso, el funcionario competente deberá practicar todas las diligencias necesarias para lograr su reconstrucción. Para tal efecto, se allegarán las copias recogidas previamente por escrito o en medio magnético y se solicitará la colaboración de los sujetos procesales, a fin de obtener copia de las diligencias o decisiones que se hubieren proferido; de igual forma se procederá respecto de las remitidas a las entidades oficiales.</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99.   Reconstrucción de expedientes.</w:instrText>
      </w:r>
      <w:r>
        <w:rPr>
          <w:sz w:val="18"/>
          <w:szCs w:val="18"/>
        </w:rPr>
        <w:instrText xml:space="preserve"> Cuando se perdiere o destruyere un expediente correspondiente a una actuación en curso, el funcionario competente deberá practicar todas las diligencias necesarias para lograr su reconstrucción. Para tal efecto, se allegarán las copias recogidas previamente por escrito o en medio magnético y se solicitará la colaboración de los sujetos procesales, a fin de obtener copia de las diligencias o decisiones que se hubieren proferido; de igual forma se procederá respecto de las remitidas a las entidades oficiales.”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los procesos no pudieren ser reconstruidos, deberá reiniciarse la actuación oficiosamente.</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left" w:pos="-3271"/>
          <w:tab w:val="left" w:pos="-2551"/>
          <w:tab w:val="left" w:pos="-1831"/>
          <w:tab w:val="left" w:pos="-1111"/>
          <w:tab w:val="left" w:pos="-391"/>
          <w:tab w:val="left" w:pos="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right="51"/>
        <w:jc w:val="both"/>
        <w:rPr>
          <w:rFonts w:cs="Arial"/>
          <w:sz w:val="18"/>
          <w:szCs w:val="18"/>
        </w:rPr>
      </w:pPr>
    </w:p>
    <w:p w:rsidR="00033B64" w:rsidRDefault="00033B64" w:rsidP="00033B64">
      <w:pPr>
        <w:tabs>
          <w:tab w:val="left" w:pos="-3271"/>
          <w:tab w:val="left" w:pos="-2551"/>
          <w:tab w:val="left" w:pos="-1831"/>
          <w:tab w:val="left" w:pos="-1111"/>
          <w:tab w:val="left" w:pos="-391"/>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sz w:val="16"/>
          <w:szCs w:val="16"/>
        </w:rPr>
      </w:pPr>
      <w:r>
        <w:rPr>
          <w:i/>
          <w:sz w:val="16"/>
          <w:szCs w:val="16"/>
        </w:rPr>
        <w:t>“(…) La … disposición no tiene antecedentes en la Ley 200 de julio 28 de 1995. Consideramos que era muy necesaria su inclusión en la normatividad disciplinaria, habida cuenta que los mecanismos allí señalados para la reconstrucción de los expedientes, permiten salvar las investigaciones disciplinarias que por algún motivo se hubieren desaparecido de despacho a cargo y además, en caso de su imposibilidad de reconstrucción, la norma también autoriza reiniciar “la actuación oficiosamente”, lo cual aleja de la impunidad la conducta desarrollada por el destinatario de la ley disciplinaria. (…)”.</w:t>
      </w:r>
      <w:r>
        <w:rPr>
          <w:rStyle w:val="Refdenotaalpie"/>
          <w:rFonts w:cs="Arial"/>
          <w:i/>
          <w:iCs/>
          <w:sz w:val="16"/>
          <w:szCs w:val="16"/>
        </w:rPr>
        <w:footnoteReference w:id="153"/>
      </w:r>
    </w:p>
    <w:p w:rsidR="00033B64" w:rsidRDefault="00033B64" w:rsidP="00033B64">
      <w:pPr>
        <w:pStyle w:val="Artculo"/>
        <w:spacing w:after="0" w:line="240" w:lineRule="auto"/>
        <w:rPr>
          <w:color w:val="auto"/>
        </w:rPr>
      </w:pPr>
    </w:p>
    <w:p w:rsidR="00033B64" w:rsidRDefault="00033B64" w:rsidP="00033B64">
      <w:pPr>
        <w:pStyle w:val="0Artndice"/>
        <w:spacing w:after="0" w:line="240" w:lineRule="auto"/>
        <w:jc w:val="center"/>
      </w:pPr>
      <w:r>
        <w:lastRenderedPageBreak/>
        <w:t>Capítulo Segundo</w:t>
      </w:r>
    </w:p>
    <w:p w:rsidR="00033B64" w:rsidRDefault="00033B64" w:rsidP="00033B64">
      <w:pPr>
        <w:pStyle w:val="0Artndice"/>
        <w:spacing w:after="0" w:line="240" w:lineRule="auto"/>
        <w:jc w:val="center"/>
      </w:pPr>
      <w:r>
        <w:rPr>
          <w:b/>
          <w:bCs/>
        </w:rPr>
        <w:fldChar w:fldCharType="begin"/>
      </w:r>
      <w:r>
        <w:instrText>tc “</w:instrText>
      </w:r>
      <w:r>
        <w:rPr>
          <w:b/>
          <w:bCs/>
        </w:rPr>
        <w:instrText>Capítulo Segundo</w:instrText>
      </w:r>
      <w:r>
        <w:instrText>”</w:instrText>
      </w:r>
      <w:r>
        <w:rPr>
          <w:b/>
          <w:bCs/>
        </w:rPr>
        <w:fldChar w:fldCharType="end"/>
      </w:r>
    </w:p>
    <w:p w:rsidR="00033B64" w:rsidRDefault="00033B64" w:rsidP="00033B64">
      <w:pPr>
        <w:pStyle w:val="Ttulo1"/>
        <w:rPr>
          <w:rFonts w:ascii="Century Gothic" w:hAnsi="Century Gothic"/>
          <w:sz w:val="20"/>
          <w:szCs w:val="20"/>
        </w:rPr>
      </w:pPr>
      <w:r>
        <w:rPr>
          <w:rFonts w:ascii="Century Gothic" w:hAnsi="Century Gothic"/>
          <w:sz w:val="20"/>
          <w:szCs w:val="20"/>
        </w:rPr>
        <w:t>Notificaciones y Comunicaciones</w:t>
      </w:r>
    </w:p>
    <w:p w:rsidR="00033B64" w:rsidRDefault="00033B64" w:rsidP="00033B64">
      <w:pPr>
        <w:jc w:val="center"/>
        <w:rPr>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100. Formas de notificación</w:t>
      </w:r>
      <w:r>
        <w:rPr>
          <w:b/>
          <w:bCs/>
          <w:sz w:val="18"/>
          <w:szCs w:val="18"/>
        </w:rPr>
        <w:t>.</w:t>
      </w:r>
      <w:r>
        <w:rPr>
          <w:sz w:val="18"/>
          <w:szCs w:val="18"/>
        </w:rPr>
        <w:t xml:space="preserve"> La notificación de las decisiones disciplinarias puede ser: personal, por estado, en estrados, por edicto o por conducta concluyente. </w:t>
      </w:r>
    </w:p>
    <w:p w:rsidR="00033B64" w:rsidRDefault="00033B64" w:rsidP="00033B64">
      <w:pPr>
        <w:pStyle w:val="0Artndice"/>
        <w:spacing w:after="0" w:line="240" w:lineRule="auto"/>
        <w:rPr>
          <w:sz w:val="18"/>
          <w:szCs w:val="18"/>
        </w:rPr>
      </w:pP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Arts. 101, 106, 107, 108.</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left" w:pos="-3271"/>
          <w:tab w:val="left" w:pos="-2551"/>
          <w:tab w:val="left" w:pos="-1831"/>
          <w:tab w:val="left" w:pos="-1111"/>
          <w:tab w:val="left" w:pos="-391"/>
          <w:tab w:val="left" w:pos="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right="51"/>
        <w:rPr>
          <w:rFonts w:cs="Arial"/>
          <w:sz w:val="18"/>
          <w:szCs w:val="18"/>
        </w:rPr>
      </w:pPr>
    </w:p>
    <w:p w:rsidR="00033B64" w:rsidRDefault="00033B64" w:rsidP="00033B64">
      <w:pPr>
        <w:tabs>
          <w:tab w:val="left" w:pos="-3271"/>
          <w:tab w:val="left" w:pos="-2551"/>
          <w:tab w:val="left" w:pos="-1831"/>
          <w:tab w:val="left" w:pos="-1111"/>
          <w:tab w:val="left" w:pos="-391"/>
          <w:tab w:val="left" w:pos="36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sz w:val="16"/>
          <w:szCs w:val="16"/>
        </w:rPr>
      </w:pPr>
      <w:r>
        <w:rPr>
          <w:i/>
          <w:sz w:val="16"/>
          <w:szCs w:val="16"/>
        </w:rPr>
        <w:t>“(…) La … disposición agrega la notificación por “estado” a la normatividad disciplinaria, la cual no era posible en la aplicación de la Ley 200 de julio 28 de 1995. Esta notificación, conforme al artículo 105 ídem, deberá realizarse en la forma que señale el Código de Procedimiento Civil, lo cual consideramos desafortunado toda vez que la misma ley disciplinaria debió haberla regulado. (…)”..</w:t>
      </w:r>
      <w:r>
        <w:rPr>
          <w:rStyle w:val="Refdenotaalpie"/>
          <w:rFonts w:cs="Arial"/>
          <w:i/>
          <w:iCs/>
          <w:sz w:val="16"/>
          <w:szCs w:val="16"/>
        </w:rPr>
        <w:footnoteReference w:id="154"/>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101. Notificación personal</w:t>
      </w:r>
      <w:r>
        <w:rPr>
          <w:b/>
          <w:bCs/>
          <w:sz w:val="18"/>
          <w:szCs w:val="18"/>
        </w:rPr>
        <w:t>.</w:t>
      </w:r>
      <w:r>
        <w:rPr>
          <w:sz w:val="18"/>
          <w:szCs w:val="18"/>
        </w:rPr>
        <w:t xml:space="preserve"> Se notificarán personalmente los autos de apertura de indagación preliminar y de investigación disciplinaria, el pliego de cargos y el fallo. </w:t>
      </w:r>
      <w:r>
        <w:rPr>
          <w:sz w:val="18"/>
          <w:szCs w:val="18"/>
        </w:rPr>
        <w:fldChar w:fldCharType="begin"/>
      </w:r>
      <w:r>
        <w:rPr>
          <w:sz w:val="18"/>
          <w:szCs w:val="18"/>
        </w:rPr>
        <w:instrText>tc “</w:instrText>
      </w:r>
      <w:r>
        <w:rPr>
          <w:b/>
          <w:bCs/>
          <w:sz w:val="18"/>
          <w:szCs w:val="18"/>
        </w:rPr>
        <w:instrText>Artículo 101. Notificación personal.</w:instrText>
      </w:r>
      <w:r>
        <w:rPr>
          <w:sz w:val="18"/>
          <w:szCs w:val="18"/>
        </w:rPr>
        <w:instrText xml:space="preserve"> Se notificarán personalmente los autos de apertura de indagación preliminar y de investigación disciplinaria, el pliego de cargos y el fallo. </w:instrText>
      </w:r>
      <w:r>
        <w:rPr>
          <w:b/>
          <w:bCs/>
          <w:sz w:val="18"/>
          <w:szCs w:val="18"/>
        </w:rPr>
        <w:instrText>“</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91, 104, 125 (inciso final), 152, 154 (4), 155, 162, 165 (5), 170, 186, 189 y 201 (1 y 4).</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left" w:pos="-3271"/>
          <w:tab w:val="left" w:pos="-2551"/>
          <w:tab w:val="left" w:pos="-1831"/>
          <w:tab w:val="left" w:pos="-1111"/>
          <w:tab w:val="left" w:pos="-391"/>
          <w:tab w:val="left" w:pos="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right="51"/>
        <w:jc w:val="both"/>
        <w:rPr>
          <w:rFonts w:cs="Arial"/>
          <w:sz w:val="18"/>
          <w:szCs w:val="18"/>
        </w:rPr>
      </w:pPr>
    </w:p>
    <w:p w:rsidR="00033B64" w:rsidRDefault="00033B64" w:rsidP="00033B64">
      <w:pPr>
        <w:ind w:left="360"/>
        <w:jc w:val="both"/>
        <w:rPr>
          <w:i/>
          <w:sz w:val="16"/>
          <w:szCs w:val="16"/>
        </w:rPr>
      </w:pPr>
      <w:r>
        <w:rPr>
          <w:i/>
          <w:sz w:val="16"/>
          <w:szCs w:val="16"/>
        </w:rPr>
        <w:t>“(…) La … disposición señala de manera expresa las providencias que se deben notificar personalmente, lo cual no hacía el artículo 85 de la Ley 200 de julio 28 de 1995, pues simplemente se remitía al inciso 1º del artículo 84 ídem, donde estaban señaladas las providencias objeto de tal acto procesal.</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sz w:val="16"/>
          <w:szCs w:val="16"/>
        </w:rPr>
        <w:t>La nueva regla disciplinaria dispone que “s</w:t>
      </w:r>
      <w:r>
        <w:rPr>
          <w:i/>
          <w:color w:val="000000"/>
          <w:sz w:val="16"/>
          <w:szCs w:val="16"/>
        </w:rPr>
        <w:t>e notificarán personalmente los autos de apertura de indagación preliminar y de investigación disciplinaria, el pliego de cargos y el fallo”, dejando sin esa clase de notificación a los autos que “niegan pruebas” y al que “niega el recurso de apelación” que estaban incluidos dentro de las providencias que debían notificarse personalmente en vigencia del Código Disciplinario Único anterior, lo cual nos parece desafortunado si tenemos en cuenta que la Ley 734 de febrero 5 de 2002, permite los recursos contra el auto que niega la práctica de pruebas solicitadas en los descargos (115); la negación de solicitud de pruebas en otras etapas (113) y el recurso de queja contra la decisión que rechaza el recurso de apelación (117), en donde, indiscutiblemente, debe garantizarse el conocimiento de esas decisiones administrativas mediante la notificación personal que es el medio más idóneo y seguro, pues con las comunicaciones se corre el riesgo de no conocerse la providencia y hacerse imposible el derecho de defensa constitucional perseguido por el investigado.</w:t>
      </w:r>
    </w:p>
    <w:p w:rsidR="00033B64" w:rsidRDefault="00033B64" w:rsidP="00033B64">
      <w:pPr>
        <w:ind w:left="360"/>
        <w:jc w:val="both"/>
        <w:rPr>
          <w:i/>
          <w:color w:val="000000"/>
          <w:sz w:val="16"/>
          <w:szCs w:val="16"/>
        </w:rPr>
      </w:pPr>
    </w:p>
    <w:p w:rsidR="00033B64" w:rsidRDefault="00033B64" w:rsidP="00033B64">
      <w:pPr>
        <w:ind w:left="360"/>
        <w:jc w:val="both"/>
        <w:rPr>
          <w:i/>
          <w:sz w:val="16"/>
          <w:szCs w:val="16"/>
        </w:rPr>
      </w:pPr>
      <w:r>
        <w:rPr>
          <w:i/>
          <w:sz w:val="16"/>
          <w:szCs w:val="16"/>
        </w:rPr>
        <w:t>Se le abona al legislador el hecho de que en el nuevo texto legal hubiera incluido como providencias objeto de notificación personal a los autos de apertura de indagación preliminar y de investigación disciplinaria, pues refleja especial atención a lo dispuesto por la Honorable Corte Constitucional quien en demanda de inconstitucionalidad, que resolvió en su oportunidad, advirtió que para salvaguardar el derecho de defensa del investigado, esos autos de indagación preliminar y de apertura de investigación, tienen que notificarse de manera personal.(…)”</w:t>
      </w:r>
      <w:r>
        <w:rPr>
          <w:rStyle w:val="Refdenotaalpie"/>
          <w:rFonts w:cs="Arial"/>
          <w:i/>
          <w:iCs/>
          <w:sz w:val="16"/>
          <w:szCs w:val="16"/>
        </w:rPr>
        <w:t xml:space="preserve"> </w:t>
      </w:r>
      <w:r>
        <w:rPr>
          <w:rStyle w:val="Refdenotaalpie"/>
          <w:rFonts w:cs="Arial"/>
          <w:i/>
          <w:iCs/>
          <w:sz w:val="16"/>
          <w:szCs w:val="16"/>
        </w:rPr>
        <w:footnoteReference w:id="155"/>
      </w:r>
      <w:r>
        <w:rPr>
          <w:i/>
          <w:sz w:val="16"/>
          <w:szCs w:val="16"/>
        </w:rPr>
        <w:t>.</w:t>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102. Notificación por medios de comunicación electrónicos</w:t>
      </w:r>
      <w:r>
        <w:rPr>
          <w:b/>
          <w:bCs/>
          <w:sz w:val="18"/>
          <w:szCs w:val="18"/>
        </w:rPr>
        <w:t>.</w:t>
      </w:r>
      <w:r>
        <w:rPr>
          <w:sz w:val="18"/>
          <w:szCs w:val="18"/>
        </w:rPr>
        <w:t xml:space="preserve"> Las decisiones que deban notificarse personalmente podrán ser enviadas al número de fax o a la dirección de correo electrónico del investigado o de su defensor, si previamente y por escrito, hubieren aceptado ser notificados de esta manera. La notificación se entenderá surtida en la fecha que aparezca en el reporte del fax o en que el correo electrónico sea enviado. La respectiva constancia será anexada al expediente.</w:t>
      </w:r>
      <w:r>
        <w:rPr>
          <w:sz w:val="18"/>
          <w:szCs w:val="18"/>
        </w:rPr>
        <w:softHyphen/>
      </w:r>
      <w:r>
        <w:rPr>
          <w:sz w:val="18"/>
          <w:szCs w:val="18"/>
        </w:rPr>
        <w:fldChar w:fldCharType="begin"/>
      </w:r>
      <w:r>
        <w:rPr>
          <w:sz w:val="18"/>
          <w:szCs w:val="18"/>
        </w:rPr>
        <w:instrText>tc “</w:instrText>
      </w:r>
      <w:r>
        <w:rPr>
          <w:b/>
          <w:bCs/>
          <w:sz w:val="18"/>
          <w:szCs w:val="18"/>
        </w:rPr>
        <w:instrText>Artículo 102. Notificación por medios de comunicación electrónicos.</w:instrText>
      </w:r>
      <w:r>
        <w:rPr>
          <w:sz w:val="18"/>
          <w:szCs w:val="18"/>
        </w:rPr>
        <w:instrText xml:space="preserve"> Las decisiones que deban notificarse personalmente podrán ser enviadas al número de fax o a la dirección de correo electrónico del investigado o de su defensor, si previamente y por escrito, hubieren aceptado ser notificados de esta manera. La notificación se entenderá surtida en la fecha que aparezca en el reporte del fax o en que el correo electrónico sea enviado. La respectiva constancia será anexada al expediente.</w:instrText>
      </w:r>
      <w:r>
        <w:rPr>
          <w:sz w:val="18"/>
          <w:szCs w:val="18"/>
        </w:rPr>
        <w:softHyphen/>
        <w:instrText>”</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91 (4).</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left" w:pos="-3271"/>
          <w:tab w:val="left" w:pos="-2551"/>
          <w:tab w:val="left" w:pos="-1831"/>
          <w:tab w:val="left" w:pos="-1111"/>
          <w:tab w:val="left" w:pos="-391"/>
          <w:tab w:val="left" w:pos="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right="51"/>
        <w:jc w:val="both"/>
        <w:rPr>
          <w:rFonts w:cs="Arial"/>
          <w:sz w:val="18"/>
          <w:szCs w:val="18"/>
        </w:rPr>
      </w:pPr>
    </w:p>
    <w:p w:rsidR="00033B64" w:rsidRDefault="00033B64" w:rsidP="00033B64">
      <w:pPr>
        <w:ind w:left="360"/>
        <w:jc w:val="both"/>
        <w:rPr>
          <w:i/>
          <w:sz w:val="16"/>
          <w:szCs w:val="16"/>
        </w:rPr>
      </w:pPr>
      <w:r>
        <w:rPr>
          <w:i/>
          <w:sz w:val="16"/>
          <w:szCs w:val="16"/>
        </w:rPr>
        <w:t>“(…) La …disposición no tenía antecedentes en la Ley 200 de julio 28 de 1995.</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Pensamos que es muy importante que el legislador hubiese establecido este medio de notificación por medios electrónicos, pues ello no solamente está en consonancia con el avance tecnológico sino que ayuda al cumplimiento de los principios que impulsan el proceso disciplinario, obviamente respetando la decisión tomada por el sujeto procesal quien prefiere enterarse de las providencias de fondo de esa manera. (…)”</w:t>
      </w:r>
      <w:r>
        <w:rPr>
          <w:rStyle w:val="Refdenotaalpie"/>
          <w:rFonts w:cs="Arial"/>
          <w:i/>
          <w:iCs/>
          <w:sz w:val="16"/>
          <w:szCs w:val="16"/>
        </w:rPr>
        <w:footnoteReference w:id="156"/>
      </w:r>
      <w:r>
        <w:rPr>
          <w:i/>
          <w:sz w:val="16"/>
          <w:szCs w:val="16"/>
        </w:rPr>
        <w:t>.</w:t>
      </w:r>
    </w:p>
    <w:p w:rsidR="00033B64" w:rsidRDefault="00033B64" w:rsidP="00033B64">
      <w:pPr>
        <w:ind w:left="360"/>
        <w:jc w:val="both"/>
        <w:rPr>
          <w:i/>
          <w:sz w:val="18"/>
          <w:szCs w:val="18"/>
        </w:rPr>
      </w:pPr>
    </w:p>
    <w:p w:rsidR="00033B64" w:rsidRDefault="00033B64" w:rsidP="00033B64">
      <w:pPr>
        <w:pStyle w:val="0Artndice"/>
        <w:shd w:val="clear" w:color="auto" w:fill="CCCCCC"/>
        <w:spacing w:after="0" w:line="240" w:lineRule="auto"/>
        <w:rPr>
          <w:sz w:val="18"/>
          <w:szCs w:val="18"/>
        </w:rPr>
      </w:pPr>
      <w:r>
        <w:rPr>
          <w:b/>
          <w:bCs/>
          <w:sz w:val="18"/>
          <w:szCs w:val="18"/>
        </w:rPr>
        <w:t>Artículo 103. Notificación de decisiones interlocutorias.</w:t>
      </w:r>
      <w:r>
        <w:rPr>
          <w:sz w:val="18"/>
          <w:szCs w:val="18"/>
        </w:rPr>
        <w:t xml:space="preserve"> Proferida la decisión, a más tardar al día siguiente se librará comunicación con destino a la persona que deba notificarse; si ésta no se presenta a la secretaría del despacho que profirió la decisión, dentro de los tres (3) días hábiles siguientes, se procederá a notificar por estado o por edicto, salvo en el evento del pliego de cargos.</w:t>
      </w:r>
      <w:r>
        <w:rPr>
          <w:sz w:val="18"/>
          <w:szCs w:val="18"/>
        </w:rPr>
        <w:fldChar w:fldCharType="begin"/>
      </w:r>
      <w:r>
        <w:rPr>
          <w:sz w:val="18"/>
          <w:szCs w:val="18"/>
        </w:rPr>
        <w:instrText>tc “</w:instrText>
      </w:r>
      <w:r>
        <w:rPr>
          <w:b/>
          <w:bCs/>
          <w:sz w:val="18"/>
          <w:szCs w:val="18"/>
        </w:rPr>
        <w:instrText>Artículo 103. Notificación de decisiones interlocutorias.</w:instrText>
      </w:r>
      <w:r>
        <w:rPr>
          <w:sz w:val="18"/>
          <w:szCs w:val="18"/>
        </w:rPr>
        <w:instrText xml:space="preserve"> Proferida la decisión, a más tardar al día siguiente se librará comunicación con destino a la persona que deba notificarse; si ésta no se presenta a la secretaría del despacho que profirió la decisión, dentro de los tres (3) días hábiles siguientes, se procederá a notificar por estado o por edicto, salvo en el evento del pliego de cargos.”</w:instrText>
      </w:r>
      <w:r>
        <w:rPr>
          <w:sz w:val="18"/>
          <w:szCs w:val="18"/>
        </w:rPr>
        <w:fldChar w:fldCharType="end"/>
      </w:r>
    </w:p>
    <w:p w:rsidR="00033B64" w:rsidRDefault="00033B64" w:rsidP="00033B64">
      <w:pPr>
        <w:pStyle w:val="0Artndice"/>
        <w:shd w:val="clear" w:color="auto" w:fill="CCCCCC"/>
        <w:spacing w:after="0" w:line="240" w:lineRule="auto"/>
        <w:rPr>
          <w:sz w:val="18"/>
          <w:szCs w:val="18"/>
        </w:rPr>
      </w:pPr>
    </w:p>
    <w:p w:rsidR="00033B64" w:rsidRDefault="00033B64" w:rsidP="00033B64">
      <w:pPr>
        <w:pStyle w:val="0Artndice"/>
        <w:shd w:val="clear" w:color="auto" w:fill="CCCCCC"/>
        <w:spacing w:after="0" w:line="240" w:lineRule="auto"/>
        <w:rPr>
          <w:sz w:val="18"/>
          <w:szCs w:val="18"/>
        </w:rPr>
      </w:pPr>
      <w:r>
        <w:rPr>
          <w:sz w:val="18"/>
          <w:szCs w:val="18"/>
        </w:rPr>
        <w:t>En la comunicación se indicará la fecha de la providencia y la decisión tomada.</w:t>
      </w:r>
      <w:r>
        <w:rPr>
          <w:sz w:val="18"/>
          <w:szCs w:val="18"/>
        </w:rPr>
        <w:fldChar w:fldCharType="begin"/>
      </w:r>
      <w:r>
        <w:rPr>
          <w:sz w:val="18"/>
          <w:szCs w:val="18"/>
        </w:rPr>
        <w:instrText>tc “En la comunicación se indicará la fecha de la providencia y la decisión tomada.”</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left" w:pos="1620"/>
        </w:tabs>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165.</w:t>
      </w:r>
      <w:r>
        <w:t xml:space="preserve">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left" w:pos="-3271"/>
          <w:tab w:val="left" w:pos="-2551"/>
          <w:tab w:val="left" w:pos="-1831"/>
          <w:tab w:val="left" w:pos="-1111"/>
          <w:tab w:val="left" w:pos="-391"/>
          <w:tab w:val="left" w:pos="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right="51"/>
        <w:jc w:val="both"/>
        <w:rPr>
          <w:rFonts w:cs="Arial"/>
          <w:sz w:val="18"/>
          <w:szCs w:val="18"/>
        </w:rPr>
      </w:pPr>
    </w:p>
    <w:p w:rsidR="00033B64" w:rsidRDefault="00033B64" w:rsidP="00033B64">
      <w:pPr>
        <w:ind w:left="360"/>
        <w:jc w:val="both"/>
        <w:rPr>
          <w:i/>
          <w:sz w:val="16"/>
          <w:szCs w:val="16"/>
        </w:rPr>
      </w:pPr>
      <w:r>
        <w:rPr>
          <w:i/>
          <w:sz w:val="16"/>
          <w:szCs w:val="16"/>
        </w:rPr>
        <w:t>“(…) La … disposición no tenía antecedentes en la Ley 200 de julio 28 de 1995. Le damos la bienvenida a la normatividad disciplinaria, habida cuenta que ello permite que los operadores disciplinarios agilicen las investigaciones y que los sujetos procesales se enteren de la decisión tomada, lo cual en vigencia del Código Disciplinario Único anterior era un completo misterio. Con relación a la excepción frente al pliego de cargos que prevé la nueva regla disciplinaria, también la encontramos coherente, si se tiene en consideración que el artículo 165 de la Ley 734 de febrero 5 de 2002 prevé la designación de defensor de oficio para la notificación personal del pliego de cargos, con quien se garantizará el derecho de defensa constitucional, situación que lo tornaría complicado si tuviese que notificarse por estado o por edicto. (…)”.</w:t>
      </w:r>
      <w:r>
        <w:rPr>
          <w:rStyle w:val="Refdenotaalpie"/>
          <w:rFonts w:cs="Arial"/>
          <w:i/>
          <w:iCs/>
          <w:sz w:val="16"/>
          <w:szCs w:val="16"/>
        </w:rPr>
        <w:footnoteReference w:id="157"/>
      </w:r>
    </w:p>
    <w:p w:rsidR="00033B64" w:rsidRDefault="00033B64" w:rsidP="00033B64">
      <w:pPr>
        <w:ind w:left="360"/>
        <w:jc w:val="both"/>
        <w:rPr>
          <w:i/>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104. Notificación por funcionario comisionado</w:t>
      </w:r>
      <w:r>
        <w:rPr>
          <w:b/>
          <w:bCs/>
          <w:sz w:val="18"/>
          <w:szCs w:val="18"/>
        </w:rPr>
        <w:t>.</w:t>
      </w:r>
      <w:r>
        <w:rPr>
          <w:sz w:val="18"/>
          <w:szCs w:val="18"/>
        </w:rPr>
        <w:t xml:space="preserve"> En los casos en que la notificación del pliego de cargos deba realizarse en sede diferente a la del competente, éste podrá comisionar para tal efecto a otro funcionario de la Procuraduría o al jefe de la entidad a la que esté vinculado el investigado, o en su defecto, al personero distrital o municipal del lugar donde se encuentre el investigado o su apoderado, según el caso. Si no se pudiere realizar la notificación personal, se fijará edicto en lugar visible de la secretaría del despacho comisionado, por el término de cinco (5) días hábiles. Cumplido lo anterior, el comisionado devolverá inmediatamente al comitente la actuación, con las constancias correspondientes.  </w:t>
      </w:r>
      <w:r>
        <w:rPr>
          <w:sz w:val="18"/>
          <w:szCs w:val="18"/>
        </w:rPr>
        <w:fldChar w:fldCharType="begin"/>
      </w:r>
      <w:r>
        <w:rPr>
          <w:sz w:val="18"/>
          <w:szCs w:val="18"/>
        </w:rPr>
        <w:instrText>tc “</w:instrText>
      </w:r>
      <w:r>
        <w:rPr>
          <w:b/>
          <w:bCs/>
          <w:sz w:val="18"/>
          <w:szCs w:val="18"/>
        </w:rPr>
        <w:instrText>Artículo 104. Notificación por funcionario comisionado.</w:instrText>
      </w:r>
      <w:r>
        <w:rPr>
          <w:sz w:val="18"/>
          <w:szCs w:val="18"/>
        </w:rPr>
        <w:instrText xml:space="preserve"> En los casos en que la notificación del pliego de cargos deba realizarse en sede diferente a la del competente, éste podrá comisionar para tal efecto a otro funcionario de la Procuraduría o al jefe de la entidad a la que esté vinculado el investigado, o en su defecto, al personero distrital o municipal del lugar donde se encuentre el investigado o su apoderado, según el caso. Si no se pudiere realizar la notificación personal, se fijará edicto en lugar visible de la secretaría del despacho comisionado, por el término de cinco (5) días hábiles. Cumplido lo anterior, el comisionado devolverá inmediatamente al comitente la actuación, con las constancias correspondientes.  “</w:instrText>
      </w:r>
      <w:r>
        <w:rPr>
          <w:sz w:val="18"/>
          <w:szCs w:val="18"/>
        </w:rPr>
        <w:fldChar w:fldCharType="end"/>
      </w:r>
    </w:p>
    <w:p w:rsidR="00033B64" w:rsidRDefault="00033B64" w:rsidP="00033B64">
      <w:pPr>
        <w:pStyle w:val="0Artndice"/>
        <w:shd w:val="clear" w:color="auto" w:fill="CCCCCC"/>
        <w:spacing w:after="0" w:line="240" w:lineRule="auto"/>
        <w:rPr>
          <w:sz w:val="18"/>
          <w:szCs w:val="18"/>
        </w:rPr>
      </w:pPr>
    </w:p>
    <w:p w:rsidR="00033B64" w:rsidRDefault="00033B64" w:rsidP="00033B64">
      <w:pPr>
        <w:pStyle w:val="0Artndice"/>
        <w:shd w:val="clear" w:color="auto" w:fill="CCCCCC"/>
        <w:spacing w:after="0" w:line="240" w:lineRule="auto"/>
        <w:rPr>
          <w:b/>
          <w:bCs/>
          <w:sz w:val="18"/>
          <w:szCs w:val="18"/>
        </w:rPr>
      </w:pPr>
      <w:r>
        <w:rPr>
          <w:sz w:val="18"/>
          <w:szCs w:val="18"/>
        </w:rPr>
        <w:t xml:space="preserve">La actuación permanecerá en la Secretaría del funcionario que profirió la decisión. </w:t>
      </w:r>
      <w:r>
        <w:rPr>
          <w:sz w:val="18"/>
          <w:szCs w:val="18"/>
        </w:rPr>
        <w:fldChar w:fldCharType="begin"/>
      </w:r>
      <w:r>
        <w:rPr>
          <w:sz w:val="18"/>
          <w:szCs w:val="18"/>
        </w:rPr>
        <w:instrText xml:space="preserve">tc “La actuación permanecerá en la Secretaría del funcionario que profirió la decisión. </w:instrText>
      </w:r>
      <w:r>
        <w:rPr>
          <w:b/>
          <w:bCs/>
          <w:sz w:val="18"/>
          <w:szCs w:val="18"/>
        </w:rPr>
        <w:instrText>“</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clear" w:pos="6372"/>
          <w:tab w:val="left" w:pos="1620"/>
        </w:tabs>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Arts.101 y 203.</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ind w:left="360"/>
        <w:jc w:val="both"/>
        <w:rPr>
          <w:i/>
          <w:color w:val="000000"/>
          <w:sz w:val="16"/>
          <w:szCs w:val="16"/>
          <w:lang w:val="es-MX"/>
        </w:rPr>
      </w:pPr>
      <w:r>
        <w:rPr>
          <w:i/>
          <w:sz w:val="16"/>
          <w:szCs w:val="16"/>
        </w:rPr>
        <w:t>“(…) La … disposición va dirigida exclusivamente a la notificación personal del pliego de cargos en los casos en que deba realizarse en sede diferente a la del funcionario competente, destacando que en ese evento se “</w:t>
      </w:r>
      <w:r>
        <w:rPr>
          <w:i/>
          <w:color w:val="000000"/>
          <w:sz w:val="16"/>
          <w:szCs w:val="16"/>
          <w:lang w:val="es-MX"/>
        </w:rPr>
        <w:t xml:space="preserve">podrá comisionar para tal efecto a otro funcionario de la Procuraduría o al jefe de la entidad a la que esté vinculado el investigado, o en su defecto, al personero distrital o municipal del lugar donde se encuentre el investigado o su apoderado, según el caso”, </w:t>
      </w:r>
      <w:r>
        <w:rPr>
          <w:i/>
          <w:sz w:val="16"/>
          <w:szCs w:val="16"/>
        </w:rPr>
        <w:t>y que “s</w:t>
      </w:r>
      <w:r>
        <w:rPr>
          <w:i/>
          <w:color w:val="000000"/>
          <w:sz w:val="16"/>
          <w:szCs w:val="16"/>
          <w:lang w:val="es-MX"/>
        </w:rPr>
        <w:t>i no se pudiere realizar la notificación personal, se fijará edicto en lugar visible de la secretaría del despacho comisionado”, lo cual no es posible en los casos en que la notificación del pliego de cargos se deba hacer en la sede del funcionario competente, pues el artículo 103 de la Ley 734 de febrero 5 de 2002 lo exceptúa y el artículo 165 ídem, para ese evento, precisa: “si dentro de los cinco (5) días hábiles siguientes a la comunicación no se ha presentado el procesado o su defensor, si lo tuviere, se procederá a designar defensor de oficio con quien se surtirá la notificación personal”.</w:t>
      </w:r>
    </w:p>
    <w:p w:rsidR="00033B64" w:rsidRDefault="00033B64" w:rsidP="00033B64">
      <w:pPr>
        <w:ind w:left="360"/>
        <w:jc w:val="both"/>
        <w:rPr>
          <w:i/>
          <w:color w:val="000000"/>
          <w:sz w:val="16"/>
          <w:szCs w:val="16"/>
          <w:lang w:val="es-MX"/>
        </w:rPr>
      </w:pPr>
    </w:p>
    <w:p w:rsidR="00033B64" w:rsidRDefault="00033B64" w:rsidP="00033B64">
      <w:pPr>
        <w:ind w:left="360"/>
        <w:jc w:val="both"/>
        <w:rPr>
          <w:i/>
          <w:color w:val="000000"/>
          <w:sz w:val="16"/>
          <w:szCs w:val="16"/>
          <w:lang w:val="es-MX"/>
        </w:rPr>
      </w:pPr>
      <w:r>
        <w:rPr>
          <w:i/>
          <w:color w:val="000000"/>
          <w:sz w:val="16"/>
          <w:szCs w:val="16"/>
          <w:lang w:val="es-MX"/>
        </w:rPr>
        <w:t>Consideramos acertada la nueva regla disciplinaria, pues si el competente no tiene las herramientas, mucho menos las tendrá el comisionado para efectuar la notificación personal en sede diferente, por lo cual es dable autorizarlo a que notifique por edicto “por el término de cinco (5) días hábiles”, con la orden de devolver “inmediatamente” la actuación al comitente, “con las constancias correspondientes”.</w:t>
      </w:r>
    </w:p>
    <w:p w:rsidR="00033B64" w:rsidRDefault="00033B64" w:rsidP="00033B64">
      <w:pPr>
        <w:ind w:left="360"/>
        <w:jc w:val="both"/>
        <w:rPr>
          <w:i/>
          <w:color w:val="000000"/>
          <w:sz w:val="16"/>
          <w:szCs w:val="16"/>
          <w:lang w:val="es-MX"/>
        </w:rPr>
      </w:pPr>
    </w:p>
    <w:p w:rsidR="00033B64" w:rsidRDefault="00033B64" w:rsidP="00033B64">
      <w:pPr>
        <w:tabs>
          <w:tab w:val="left" w:pos="-3271"/>
          <w:tab w:val="left" w:pos="-2551"/>
          <w:tab w:val="left" w:pos="-1831"/>
          <w:tab w:val="left" w:pos="-1111"/>
          <w:tab w:val="left" w:pos="-391"/>
          <w:tab w:val="left" w:pos="-18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iCs/>
          <w:sz w:val="16"/>
          <w:szCs w:val="16"/>
        </w:rPr>
      </w:pPr>
      <w:r>
        <w:rPr>
          <w:i/>
          <w:color w:val="000000"/>
          <w:sz w:val="16"/>
          <w:szCs w:val="16"/>
          <w:lang w:val="es-MX"/>
        </w:rPr>
        <w:t>En el artículo 90 de la reemplazada Ley 200 de julio 28 de 1995, se establecía la “notificación personal por comisionado”, no concretamente para el pliego de cargos o auto de cargos como se le conocía, sino para cualquier clase de providencia. Allí se precisaba que para esos efectos se remitía “</w:t>
      </w:r>
      <w:r>
        <w:rPr>
          <w:i/>
          <w:iCs/>
          <w:sz w:val="16"/>
          <w:szCs w:val="16"/>
        </w:rPr>
        <w:t xml:space="preserve">copia de la providencia al jefe de la oficina de la entidad disciplinaria o a la que este vinculado el disciplinado y, subsidiariamente, al Personero Municipal del lugar en que se encuentre el disciplinado o su apoderado” (en la nueva ley, además a </w:t>
      </w:r>
      <w:r>
        <w:rPr>
          <w:i/>
          <w:color w:val="000000"/>
          <w:sz w:val="16"/>
          <w:szCs w:val="16"/>
          <w:lang w:val="es-MX"/>
        </w:rPr>
        <w:t>otro funcionario de la Procuraduría y al personero distrital), concediéndole un término “</w:t>
      </w:r>
      <w:r>
        <w:rPr>
          <w:i/>
          <w:iCs/>
          <w:sz w:val="16"/>
          <w:szCs w:val="16"/>
        </w:rPr>
        <w:t xml:space="preserve">de veinte (20) días hábiles”, vencido el cual “sin que se tuviere constancia de la notificación, se procederá a surtirla por edicto”.  </w:t>
      </w:r>
    </w:p>
    <w:p w:rsidR="00033B64" w:rsidRDefault="00033B64" w:rsidP="00033B64">
      <w:pPr>
        <w:tabs>
          <w:tab w:val="left" w:pos="-3271"/>
          <w:tab w:val="left" w:pos="-2551"/>
          <w:tab w:val="left" w:pos="-1831"/>
          <w:tab w:val="left" w:pos="-1111"/>
          <w:tab w:val="left" w:pos="-391"/>
          <w:tab w:val="left" w:pos="-18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iCs/>
          <w:sz w:val="16"/>
          <w:szCs w:val="16"/>
        </w:rPr>
      </w:pPr>
    </w:p>
    <w:p w:rsidR="00033B64" w:rsidRDefault="00033B64" w:rsidP="00033B64">
      <w:pPr>
        <w:tabs>
          <w:tab w:val="left" w:pos="-3271"/>
          <w:tab w:val="left" w:pos="-2551"/>
          <w:tab w:val="left" w:pos="-1831"/>
          <w:tab w:val="left" w:pos="-1111"/>
          <w:tab w:val="left" w:pos="-391"/>
          <w:tab w:val="left" w:pos="-18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left="360" w:right="51"/>
        <w:jc w:val="both"/>
        <w:rPr>
          <w:i/>
          <w:iCs/>
          <w:sz w:val="16"/>
          <w:szCs w:val="16"/>
        </w:rPr>
      </w:pPr>
      <w:r>
        <w:rPr>
          <w:i/>
          <w:iCs/>
          <w:sz w:val="16"/>
          <w:szCs w:val="16"/>
        </w:rPr>
        <w:t>En este sentido, la nueva disposición restringe la notificación personal por comisionado al pliego de cargos y amplía la competencia para la notificación personal a “otro funcionario de la Procuraduría y al Personero Distrital.(…)”.</w:t>
      </w:r>
      <w:r>
        <w:rPr>
          <w:rStyle w:val="Refdenotaalpie"/>
          <w:rFonts w:cs="Arial"/>
          <w:i/>
          <w:iCs/>
          <w:sz w:val="16"/>
          <w:szCs w:val="16"/>
        </w:rPr>
        <w:footnoteReference w:id="158"/>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105. Notificación por estado</w:t>
      </w:r>
      <w:r>
        <w:rPr>
          <w:b/>
          <w:bCs/>
          <w:sz w:val="18"/>
          <w:szCs w:val="18"/>
        </w:rPr>
        <w:t>.</w:t>
      </w:r>
      <w:r>
        <w:rPr>
          <w:sz w:val="18"/>
          <w:szCs w:val="18"/>
        </w:rPr>
        <w:t xml:space="preserve"> La notificación por estado se hará conforme lo dispone el código de procedimiento civil.</w:t>
      </w:r>
      <w:r>
        <w:rPr>
          <w:sz w:val="18"/>
          <w:szCs w:val="18"/>
        </w:rPr>
        <w:fldChar w:fldCharType="begin"/>
      </w:r>
      <w:r>
        <w:rPr>
          <w:sz w:val="18"/>
          <w:szCs w:val="18"/>
        </w:rPr>
        <w:instrText>tc “</w:instrText>
      </w:r>
      <w:r>
        <w:rPr>
          <w:b/>
          <w:bCs/>
          <w:sz w:val="18"/>
          <w:szCs w:val="18"/>
        </w:rPr>
        <w:instrText>Artículo 105. Notificación por estado.</w:instrText>
      </w:r>
      <w:r>
        <w:rPr>
          <w:sz w:val="18"/>
          <w:szCs w:val="18"/>
        </w:rPr>
        <w:instrText xml:space="preserve"> La notificación por estado se hará conforme lo dispone el código de procedimiento civil.”</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Civil: </w:t>
      </w:r>
      <w:r>
        <w:rPr>
          <w:sz w:val="14"/>
          <w:szCs w:val="14"/>
        </w:rPr>
        <w:t xml:space="preserve">Art. 321; </w:t>
      </w:r>
      <w:r>
        <w:rPr>
          <w:b/>
          <w:bCs/>
          <w:sz w:val="14"/>
          <w:szCs w:val="14"/>
        </w:rPr>
        <w:t xml:space="preserve">CDU: </w:t>
      </w:r>
      <w:r>
        <w:rPr>
          <w:sz w:val="14"/>
          <w:szCs w:val="14"/>
        </w:rPr>
        <w:t>Arts. 100, 103, 165 (4) y 201.</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left" w:pos="-3271"/>
          <w:tab w:val="left" w:pos="-2551"/>
          <w:tab w:val="left" w:pos="-1831"/>
          <w:tab w:val="left" w:pos="-1111"/>
          <w:tab w:val="left" w:pos="-391"/>
          <w:tab w:val="left" w:pos="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right="51"/>
        <w:jc w:val="both"/>
        <w:rPr>
          <w:rFonts w:cs="Arial"/>
          <w:sz w:val="18"/>
          <w:szCs w:val="18"/>
        </w:rPr>
      </w:pPr>
    </w:p>
    <w:p w:rsidR="00033B64" w:rsidRDefault="00033B64" w:rsidP="00033B64">
      <w:pPr>
        <w:ind w:left="360"/>
        <w:jc w:val="both"/>
        <w:rPr>
          <w:i/>
          <w:sz w:val="16"/>
          <w:szCs w:val="16"/>
        </w:rPr>
      </w:pPr>
      <w:r>
        <w:rPr>
          <w:i/>
          <w:sz w:val="16"/>
          <w:szCs w:val="16"/>
        </w:rPr>
        <w:t>“(…) La … disposición no encuentra antecedentes en la Ley 200 de julio 28 de 1995. Es una novedad dentro de la ley disciplinaria, que debe ser aplicada conforme a los lineamientos  del artículo 321 de la normatividad procedimental civil y con soporte en los artículos 100, 103, 165 (4) y 201 de la Ley 734 de febrero 5 de 2002.</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De los textos legales se concluye que la notificación por estado, es subsidiaria de la notificación personal, habida cuenta que se constituye en instrumento informativo de los autos que no deben notificarse personalmente, se surte para todos los autos susceptibles de recursos con excepción de los autos que deciden la apertura de indagación preliminar e investigación y la sentencia que únicamente se podrá hacer por “edicto” en el evento en que no se pueda hacer la notificación personal y se fija por un (1) día pasado el primero hábil desde la fecha de la providencia, con el fin que los sujetos procesales se enteren de su contenido en la Oficina de Control Disciplinario Interno. (…)”.</w:t>
      </w:r>
      <w:r>
        <w:rPr>
          <w:rStyle w:val="Refdenotaalpie"/>
          <w:rFonts w:cs="Arial"/>
          <w:i/>
          <w:iCs/>
          <w:sz w:val="16"/>
          <w:szCs w:val="16"/>
        </w:rPr>
        <w:footnoteReference w:id="159"/>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106. Notificación en estrado</w:t>
      </w:r>
      <w:r>
        <w:rPr>
          <w:b/>
          <w:bCs/>
          <w:sz w:val="18"/>
          <w:szCs w:val="18"/>
        </w:rPr>
        <w:t xml:space="preserve">. </w:t>
      </w:r>
      <w:r>
        <w:rPr>
          <w:sz w:val="18"/>
          <w:szCs w:val="18"/>
        </w:rPr>
        <w:t xml:space="preserve"> Las decisiones que se profieran en audiencia pública o en el curso de cualquier diligencia de carácter verbal se consideran notificadas a todos los sujetos procesales inmediatamente se haga el pronunciamiento, se encuentren o no presentes. </w:t>
      </w:r>
      <w:r>
        <w:rPr>
          <w:sz w:val="18"/>
          <w:szCs w:val="18"/>
        </w:rPr>
        <w:fldChar w:fldCharType="begin"/>
      </w:r>
      <w:r>
        <w:rPr>
          <w:sz w:val="18"/>
          <w:szCs w:val="18"/>
        </w:rPr>
        <w:instrText>tc “</w:instrText>
      </w:r>
      <w:r>
        <w:rPr>
          <w:b/>
          <w:bCs/>
          <w:sz w:val="18"/>
          <w:szCs w:val="18"/>
        </w:rPr>
        <w:instrText xml:space="preserve">Artículo 106. Notificación en estrado. </w:instrText>
      </w:r>
      <w:r>
        <w:rPr>
          <w:sz w:val="18"/>
          <w:szCs w:val="18"/>
        </w:rPr>
        <w:instrText xml:space="preserve"> Las decisiones que se profieran en audiencia pública o en el curso de cualquier diligencia de carácter verbal se consideran notificadas a todos los sujetos procesales inmediatamente se haga el pronunciamiento, se encuentren o no presentes. </w:instrText>
      </w:r>
      <w:r>
        <w:rPr>
          <w:b/>
          <w:bCs/>
          <w:sz w:val="18"/>
          <w:szCs w:val="18"/>
        </w:rPr>
        <w:instrText>“</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89, 111(2), 112, 179 y 180.</w:t>
      </w:r>
      <w:r>
        <w:t xml:space="preserve">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left" w:pos="-3271"/>
          <w:tab w:val="left" w:pos="-2551"/>
          <w:tab w:val="left" w:pos="-1831"/>
          <w:tab w:val="left" w:pos="-1111"/>
          <w:tab w:val="left" w:pos="-391"/>
          <w:tab w:val="left" w:pos="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right="51"/>
        <w:jc w:val="both"/>
        <w:rPr>
          <w:rFonts w:cs="Arial"/>
          <w:sz w:val="18"/>
          <w:szCs w:val="18"/>
        </w:rPr>
      </w:pPr>
    </w:p>
    <w:p w:rsidR="00033B64" w:rsidRDefault="00033B64" w:rsidP="00033B64">
      <w:pPr>
        <w:ind w:left="360"/>
        <w:jc w:val="both"/>
        <w:rPr>
          <w:i/>
          <w:sz w:val="16"/>
          <w:szCs w:val="16"/>
        </w:rPr>
      </w:pPr>
      <w:r>
        <w:rPr>
          <w:i/>
          <w:sz w:val="16"/>
          <w:szCs w:val="16"/>
        </w:rPr>
        <w:t>“(…) La … disposición modifica el texto del artículo 86 de la Ley 200 de julio 28 de 1995, en los siguientes aspectos: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1º. Determina que las “decisiones que se profieran en audiencia pública o en el curso de cualquier diligencia de carácter verbal se consideran notificadas a todos los sujetos procesales inmediatamente se haga el pronunciamiento”, mientras que la disposición derogada se refería a “las providencias que se dicten en las audiencias públicas o en el curso de cualquier diligencia”, lo cual permite inferir que la notificación en estrado hoy solo se tiene en cuenta para las “decisiones” que se profieran en “audiencia pública” o en el curso de cualquier diligencia de “carácter verbal”, lo que en vigencia de la Ley 200 de julio 28 de 1995 era para las “providencias” que se dictaran en “audiencias públicas” “o en el curso de cualquier diligencia”, no necesariamente relacionada con el proceso verbal.</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2º. Señala que la notificación en estrado abarca a todos los sujetos procesales, se “encuentren o no presentes”, al momento de tomarse una decisión disciplinaria en audiencia pública o en el curso de cualquier diligencia de carácter verbal, situación que no ocurría en vigencia de la Ley 200 de julio 28 de 1995, habida cuenta que sólo se entendían notificadas las providencias que se </w:t>
      </w:r>
      <w:r>
        <w:rPr>
          <w:i/>
          <w:sz w:val="16"/>
          <w:szCs w:val="16"/>
        </w:rPr>
        <w:lastRenderedPageBreak/>
        <w:t>dictaran en audiencias públicas o en el curso de cualquier diligencia “si el disciplinado o su apoderado estuvieren presentes”.(…)”. .</w:t>
      </w:r>
      <w:r>
        <w:rPr>
          <w:rStyle w:val="Refdenotaalpie"/>
          <w:rFonts w:cs="Arial"/>
          <w:i/>
          <w:iCs/>
          <w:sz w:val="16"/>
          <w:szCs w:val="16"/>
        </w:rPr>
        <w:footnoteReference w:id="160"/>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107. Notificación por edicto</w:t>
      </w:r>
      <w:r>
        <w:rPr>
          <w:b/>
          <w:bCs/>
          <w:sz w:val="18"/>
          <w:szCs w:val="18"/>
        </w:rPr>
        <w:t>.</w:t>
      </w:r>
      <w:r>
        <w:rPr>
          <w:sz w:val="18"/>
          <w:szCs w:val="18"/>
        </w:rPr>
        <w:t xml:space="preserve"> Los autos que deciden la apertura de indagación preliminar e investigación y fallos que no pudieren notificarse personalmente se notificaran por edicto. Para tal efecto, una vez  producida  la decisión, se citará  inmediatamente  al disciplinado, por un medio eficaz, a la entidad donde trabaja o a la última dirección registrada en su hoja de vida o a la que aparezca en el proceso disciplinario, con el fin de notificarle el contenido de aquella y, si es sancionatoria, hacerle conocer los recursos que puede interponer. </w:t>
      </w:r>
      <w:r>
        <w:rPr>
          <w:sz w:val="18"/>
          <w:szCs w:val="18"/>
        </w:rPr>
        <w:fldChar w:fldCharType="begin"/>
      </w:r>
      <w:r>
        <w:rPr>
          <w:sz w:val="18"/>
          <w:szCs w:val="18"/>
        </w:rPr>
        <w:instrText>tc “</w:instrText>
      </w:r>
      <w:r>
        <w:rPr>
          <w:b/>
          <w:bCs/>
          <w:sz w:val="18"/>
          <w:szCs w:val="18"/>
        </w:rPr>
        <w:instrText>Artículo 107. Notificación por edicto.</w:instrText>
      </w:r>
      <w:r>
        <w:rPr>
          <w:sz w:val="18"/>
          <w:szCs w:val="18"/>
        </w:rPr>
        <w:instrText xml:space="preserve"> Los autos que deciden la apertura de indagación preliminar e investigación y fallos que no pudieren notificarse personalmente se notificaran por edicto. Para tal efecto, una vez  producida  la decisión, se citará  inmediatamente  al disciplinado, por un medio eficaz, a la entidad donde trabaja o a la última dirección registrada en su hoja de vida o a la que aparezca en el proceso disciplinario, con el fin de notificarle el contenido de aquella y, si es sancionatoria, hacerle conocer los recursos que puede interponer. “</w:instrText>
      </w:r>
      <w:r>
        <w:rPr>
          <w:sz w:val="18"/>
          <w:szCs w:val="18"/>
        </w:rPr>
        <w:fldChar w:fldCharType="end"/>
      </w:r>
    </w:p>
    <w:p w:rsidR="00033B64" w:rsidRDefault="00033B64" w:rsidP="00033B64">
      <w:pPr>
        <w:pStyle w:val="0Artndice"/>
        <w:shd w:val="clear" w:color="auto" w:fill="CCCCCC"/>
        <w:spacing w:after="0" w:line="240" w:lineRule="auto"/>
        <w:rPr>
          <w:sz w:val="18"/>
          <w:szCs w:val="18"/>
        </w:rPr>
      </w:pPr>
    </w:p>
    <w:p w:rsidR="00033B64" w:rsidRDefault="00033B64" w:rsidP="00033B64">
      <w:pPr>
        <w:pStyle w:val="0Artndice"/>
        <w:shd w:val="clear" w:color="auto" w:fill="CCCCCC"/>
        <w:spacing w:after="0" w:line="240" w:lineRule="auto"/>
        <w:rPr>
          <w:sz w:val="18"/>
          <w:szCs w:val="18"/>
        </w:rPr>
      </w:pPr>
      <w:r>
        <w:rPr>
          <w:sz w:val="18"/>
          <w:szCs w:val="18"/>
        </w:rPr>
        <w:t>Se dejará constancia secretarial en el expediente sobre el envío de la citación.</w:t>
      </w:r>
      <w:r>
        <w:rPr>
          <w:sz w:val="18"/>
          <w:szCs w:val="18"/>
        </w:rPr>
        <w:softHyphen/>
      </w:r>
      <w:r>
        <w:rPr>
          <w:sz w:val="18"/>
          <w:szCs w:val="18"/>
        </w:rPr>
        <w:fldChar w:fldCharType="begin"/>
      </w:r>
      <w:r>
        <w:rPr>
          <w:sz w:val="18"/>
          <w:szCs w:val="18"/>
        </w:rPr>
        <w:instrText>tc “Se dejará constancia secretarial en el expediente sobre el envío de la citación.</w:instrText>
      </w:r>
      <w:r>
        <w:rPr>
          <w:sz w:val="18"/>
          <w:szCs w:val="18"/>
        </w:rPr>
        <w:softHyphen/>
        <w:instrText>”</w:instrText>
      </w:r>
      <w:r>
        <w:rPr>
          <w:sz w:val="18"/>
          <w:szCs w:val="18"/>
        </w:rPr>
        <w:fldChar w:fldCharType="end"/>
      </w:r>
    </w:p>
    <w:p w:rsidR="00033B64" w:rsidRDefault="00033B64" w:rsidP="00033B64">
      <w:pPr>
        <w:pStyle w:val="0Artndice"/>
        <w:shd w:val="clear" w:color="auto" w:fill="CCCCCC"/>
        <w:spacing w:after="0" w:line="240" w:lineRule="auto"/>
        <w:rPr>
          <w:sz w:val="18"/>
          <w:szCs w:val="18"/>
        </w:rPr>
      </w:pPr>
      <w:r>
        <w:rPr>
          <w:sz w:val="18"/>
          <w:szCs w:val="18"/>
        </w:rPr>
        <w:t>Si vencido el término de ocho (8) días a partir del envío de la citación, no comparece el citado, en la Secretaría se fijará edicto por el término de tres (3) días para notificar la providencia.</w:t>
      </w:r>
      <w:r>
        <w:rPr>
          <w:sz w:val="18"/>
          <w:szCs w:val="18"/>
        </w:rPr>
        <w:softHyphen/>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“Si vencido el término de ocho (8) días a partir del envío de la citación, no comparece el citado, en la Secretaría se fijará edicto por el término de tres (3) días para notificar la providencia.</w:instrText>
      </w:r>
      <w:r>
        <w:rPr>
          <w:sz w:val="18"/>
          <w:szCs w:val="18"/>
        </w:rPr>
        <w:softHyphen/>
        <w:instrText>”</w:instrText>
      </w:r>
      <w:r>
        <w:rPr>
          <w:sz w:val="18"/>
          <w:szCs w:val="18"/>
        </w:rPr>
        <w:fldChar w:fldCharType="end"/>
      </w:r>
    </w:p>
    <w:p w:rsidR="00033B64" w:rsidRDefault="00033B64" w:rsidP="00033B64">
      <w:pPr>
        <w:pStyle w:val="0Artndice"/>
        <w:shd w:val="clear" w:color="auto" w:fill="CCCCCC"/>
        <w:spacing w:after="0" w:line="240" w:lineRule="auto"/>
        <w:rPr>
          <w:sz w:val="18"/>
          <w:szCs w:val="18"/>
        </w:rPr>
      </w:pPr>
      <w:r>
        <w:rPr>
          <w:sz w:val="18"/>
          <w:szCs w:val="18"/>
        </w:rPr>
        <w:t>Cuando el procesado ha estado asistido por apoderado, con él se surtirá la notificación personal, previo el procedimiento anterior.</w:t>
      </w:r>
      <w:r>
        <w:rPr>
          <w:sz w:val="18"/>
          <w:szCs w:val="18"/>
        </w:rPr>
        <w:fldChar w:fldCharType="begin"/>
      </w:r>
      <w:r>
        <w:rPr>
          <w:sz w:val="18"/>
          <w:szCs w:val="18"/>
        </w:rPr>
        <w:instrText>tc “Cuando el procesado ha estado asistido por apoderado, con él se surtirá la notificación personal, previo el procedimiento anterior.”</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34 (14), 91 (2), 100, 103, 104, 110, 186 (3), 201 y 204.</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left" w:pos="-3271"/>
          <w:tab w:val="left" w:pos="-2551"/>
          <w:tab w:val="left" w:pos="-1831"/>
          <w:tab w:val="left" w:pos="-1111"/>
          <w:tab w:val="left" w:pos="-391"/>
          <w:tab w:val="left" w:pos="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right="51"/>
        <w:jc w:val="both"/>
        <w:rPr>
          <w:rFonts w:cs="Arial"/>
          <w:sz w:val="18"/>
          <w:szCs w:val="18"/>
        </w:rPr>
      </w:pPr>
    </w:p>
    <w:p w:rsidR="00033B64" w:rsidRDefault="00033B64" w:rsidP="00033B64">
      <w:pPr>
        <w:ind w:left="360"/>
        <w:jc w:val="both"/>
        <w:rPr>
          <w:i/>
          <w:sz w:val="16"/>
          <w:szCs w:val="16"/>
        </w:rPr>
      </w:pPr>
      <w:r>
        <w:rPr>
          <w:i/>
          <w:sz w:val="16"/>
          <w:szCs w:val="16"/>
        </w:rPr>
        <w:t>“·(…) La … disposición fusiona y modifica en un solo texto el contenido de los artículos 87 y 88 de la Ley 200 de julio 28 de 1995. En efecto, la nueva regla disciplinaria modifica la anterior cuando determina que se notificarán por edicto, “los autos que deciden la apertura de indagación preliminar e investigación y fallos que no pudieren notificarse personalmente”, lo cual deja por fuera al “auto de cargos”, el auto que “niega pruebas” y al auto que “niega el recurso de apelación” que formaba parte de la notificación por edicto en vigencia de la Ley 200 de julio 28 de 1995.</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Es importante recabar que el auto que niega pruebas es susceptible de los recursos de reposición y de apelación en los casos señalados por los artículos 113 y 115 de la Ley 734 de febrero 5 de 2002, sin embargo no se notifican personalmente, luego tendrán que notificarse por estado.</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Por lo demás, la norma reemplazante señala el procedimiento previo a esa especial forma de notificación, en los mismos términos en que estaba concebida en el Código Disciplinario Único anterior. (…)”.</w:t>
      </w:r>
      <w:r>
        <w:rPr>
          <w:rStyle w:val="Refdenotaalpie"/>
          <w:rFonts w:cs="Arial"/>
          <w:i/>
          <w:iCs/>
          <w:sz w:val="16"/>
          <w:szCs w:val="16"/>
        </w:rPr>
        <w:footnoteReference w:id="161"/>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108. Notificación por conducta concluyente</w:t>
      </w:r>
      <w:r>
        <w:rPr>
          <w:b/>
          <w:bCs/>
          <w:sz w:val="18"/>
          <w:szCs w:val="18"/>
        </w:rPr>
        <w:t>.</w:t>
      </w:r>
      <w:r>
        <w:rPr>
          <w:sz w:val="18"/>
          <w:szCs w:val="18"/>
        </w:rPr>
        <w:t xml:space="preserve"> Cuando no se hubiere realizado la notificación personal o ficta, o esta fuere irregular respecto de decisiones o del fallo, la exigencia legal se entiende cumplida, para todos los efectos, si el </w:t>
      </w:r>
      <w:r>
        <w:rPr>
          <w:i/>
          <w:iCs/>
          <w:sz w:val="18"/>
          <w:szCs w:val="18"/>
        </w:rPr>
        <w:t>procesado</w:t>
      </w:r>
      <w:r>
        <w:rPr>
          <w:sz w:val="18"/>
          <w:szCs w:val="18"/>
        </w:rPr>
        <w:t xml:space="preserve"> o su defensor </w:t>
      </w:r>
      <w:r>
        <w:rPr>
          <w:i/>
          <w:iCs/>
          <w:sz w:val="18"/>
          <w:szCs w:val="18"/>
        </w:rPr>
        <w:t>no reclama y actúa en diligencias posteriores</w:t>
      </w:r>
      <w:r>
        <w:rPr>
          <w:sz w:val="18"/>
          <w:szCs w:val="18"/>
        </w:rPr>
        <w:t xml:space="preserve"> o interpone recursos contra ellos o se refiere a las mismas o a su contenido en escritos o alegatos verbales posteriores. </w:t>
      </w:r>
      <w:r>
        <w:rPr>
          <w:sz w:val="18"/>
          <w:szCs w:val="18"/>
        </w:rPr>
        <w:fldChar w:fldCharType="begin"/>
      </w:r>
      <w:r>
        <w:rPr>
          <w:sz w:val="18"/>
          <w:szCs w:val="18"/>
        </w:rPr>
        <w:instrText>tc “</w:instrText>
      </w:r>
      <w:r>
        <w:rPr>
          <w:b/>
          <w:bCs/>
          <w:sz w:val="18"/>
          <w:szCs w:val="18"/>
        </w:rPr>
        <w:instrText>Artículo 108. Notificación por conducta concluyente.</w:instrText>
      </w:r>
      <w:r>
        <w:rPr>
          <w:sz w:val="18"/>
          <w:szCs w:val="18"/>
        </w:rPr>
        <w:instrText xml:space="preserve"> Cuando no se hubiere realizado la notificación personal o ficta, o esta fuere irregular respecto de decisiones o del fallo, la exigencia legal se entiende cumplida, para todos los efectos, si el </w:instrText>
      </w:r>
      <w:r>
        <w:rPr>
          <w:sz w:val="18"/>
          <w:szCs w:val="18"/>
          <w:u w:val="single"/>
        </w:rPr>
        <w:instrText>procesado</w:instrText>
      </w:r>
      <w:r>
        <w:rPr>
          <w:sz w:val="18"/>
          <w:szCs w:val="18"/>
        </w:rPr>
        <w:instrText xml:space="preserve"> o su defensor </w:instrText>
      </w:r>
      <w:r>
        <w:rPr>
          <w:sz w:val="18"/>
          <w:szCs w:val="18"/>
          <w:u w:val="single"/>
        </w:rPr>
        <w:instrText>no reclama y actúa en diligencias posteriores</w:instrText>
      </w:r>
      <w:r>
        <w:rPr>
          <w:position w:val="6"/>
          <w:sz w:val="18"/>
          <w:szCs w:val="18"/>
        </w:rPr>
        <w:instrText>2</w:instrText>
      </w:r>
      <w:r>
        <w:rPr>
          <w:sz w:val="18"/>
          <w:szCs w:val="18"/>
        </w:rPr>
        <w:instrText xml:space="preserve"> o interpone recursos contra ellos o se refiere a las mismas o a su contenido en escritos o alegatos verbales posteriores. </w:instrText>
      </w:r>
      <w:r>
        <w:rPr>
          <w:b/>
          <w:bCs/>
          <w:sz w:val="18"/>
          <w:szCs w:val="18"/>
        </w:rPr>
        <w:instrText>“</w:instrText>
      </w:r>
      <w:r>
        <w:rPr>
          <w:sz w:val="18"/>
          <w:szCs w:val="18"/>
        </w:rPr>
        <w:fldChar w:fldCharType="end"/>
      </w:r>
    </w:p>
    <w:p w:rsidR="00033B64" w:rsidRDefault="00033B64" w:rsidP="00033B64">
      <w:pPr>
        <w:pStyle w:val="menor"/>
        <w:spacing w:before="0" w:after="0" w:line="240" w:lineRule="auto"/>
      </w:pPr>
    </w:p>
    <w:p w:rsidR="00033B64" w:rsidRDefault="00033B64" w:rsidP="00033B64">
      <w:pPr>
        <w:pStyle w:val="menor"/>
        <w:spacing w:before="0" w:after="0" w:line="240" w:lineRule="auto"/>
        <w:rPr>
          <w:i/>
          <w:iCs/>
          <w:sz w:val="14"/>
          <w:szCs w:val="14"/>
        </w:rPr>
      </w:pPr>
      <w:r>
        <w:rPr>
          <w:i/>
          <w:iCs/>
          <w:sz w:val="14"/>
          <w:szCs w:val="14"/>
        </w:rPr>
        <w:t>La Corte Constitucional, mediante Sentencia C-1076 de diciembre 5 de 2002, siendo Magistrado Ponente Clara Inés Vargas Hernández</w:t>
      </w:r>
      <w:r>
        <w:rPr>
          <w:i/>
          <w:iCs/>
          <w:smallCaps/>
          <w:sz w:val="14"/>
          <w:szCs w:val="14"/>
        </w:rPr>
        <w:t>,</w:t>
      </w:r>
      <w:r>
        <w:rPr>
          <w:i/>
          <w:iCs/>
          <w:sz w:val="14"/>
          <w:szCs w:val="14"/>
        </w:rPr>
        <w:t xml:space="preserve"> declaró exequible lo que está en letras inclinadas. </w:t>
      </w:r>
    </w:p>
    <w:p w:rsidR="00033B64" w:rsidRDefault="00033B64" w:rsidP="00033B64">
      <w:pPr>
        <w:pStyle w:val="menor"/>
        <w:spacing w:before="0" w:after="0" w:line="240" w:lineRule="auto"/>
        <w:rPr>
          <w:b/>
          <w:bCs/>
        </w:rPr>
      </w:pPr>
    </w:p>
    <w:p w:rsidR="00033B64" w:rsidRDefault="00033B64" w:rsidP="00033B64">
      <w:pPr>
        <w:pStyle w:val="constitucinpoltica"/>
        <w:tabs>
          <w:tab w:val="clear" w:pos="5664"/>
          <w:tab w:val="left" w:pos="1620"/>
        </w:tabs>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100.</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sz w:val="18"/>
          <w:szCs w:val="18"/>
        </w:rPr>
      </w:pPr>
    </w:p>
    <w:p w:rsidR="00033B64" w:rsidRDefault="00033B64" w:rsidP="00033B64">
      <w:pPr>
        <w:ind w:left="360"/>
        <w:jc w:val="both"/>
        <w:rPr>
          <w:i/>
          <w:sz w:val="16"/>
          <w:szCs w:val="16"/>
        </w:rPr>
      </w:pPr>
      <w:r>
        <w:rPr>
          <w:i/>
          <w:sz w:val="16"/>
          <w:szCs w:val="16"/>
        </w:rPr>
        <w:t>“(…) Sin lugar a dudas, la notificación personal constituye el instrumento procesal más idóneo y adecuado para garantizar el derecho de defensa en cualquier actuación, sea esta penal o disciplinaria. En tal sentido, la Corte, en sentencia T-684/98 sostuvo:</w:t>
      </w:r>
    </w:p>
    <w:p w:rsidR="00033B64" w:rsidRDefault="00033B64" w:rsidP="00033B64">
      <w:pPr>
        <w:ind w:left="360"/>
        <w:jc w:val="both"/>
        <w:rPr>
          <w:i/>
          <w:sz w:val="16"/>
          <w:szCs w:val="16"/>
        </w:rPr>
      </w:pPr>
    </w:p>
    <w:p w:rsidR="00033B64" w:rsidRDefault="00033B64" w:rsidP="00033B64">
      <w:pPr>
        <w:ind w:left="360"/>
        <w:jc w:val="both"/>
        <w:rPr>
          <w:i/>
          <w:iCs/>
          <w:sz w:val="16"/>
          <w:szCs w:val="16"/>
        </w:rPr>
      </w:pPr>
      <w:r>
        <w:rPr>
          <w:i/>
          <w:iCs/>
          <w:sz w:val="16"/>
          <w:szCs w:val="16"/>
        </w:rPr>
        <w:t xml:space="preserve">“La notificación, tiene como efecto principal "hacer saber", "enterar" a las personas de las decisiones judiciales, cualquiera que sean, para garantizar el principio constitucional de ser oído dentro del proceso.  En este orden de ideas, la notificación personal se </w:t>
      </w:r>
      <w:r>
        <w:rPr>
          <w:i/>
          <w:iCs/>
          <w:sz w:val="16"/>
          <w:szCs w:val="16"/>
        </w:rPr>
        <w:lastRenderedPageBreak/>
        <w:t>constituye en la notificación por excelencia, tiene el carácter de principal respecto de todas las providencias, es a la que corresponde acudir en primer lugar, las demás son subsidiarias”.</w:t>
      </w:r>
      <w:r>
        <w:rPr>
          <w:rStyle w:val="Refdenotaalpie"/>
          <w:i/>
          <w:iCs/>
          <w:sz w:val="16"/>
          <w:szCs w:val="16"/>
        </w:rPr>
        <w:footnoteReference w:id="162"/>
      </w:r>
    </w:p>
    <w:p w:rsidR="00033B64" w:rsidRDefault="00033B64" w:rsidP="00033B64">
      <w:pPr>
        <w:ind w:left="360"/>
        <w:jc w:val="both"/>
        <w:rPr>
          <w:i/>
          <w:sz w:val="16"/>
          <w:szCs w:val="16"/>
        </w:rPr>
      </w:pPr>
    </w:p>
    <w:p w:rsidR="00033B64" w:rsidRDefault="00033B64" w:rsidP="00033B64">
      <w:pPr>
        <w:pStyle w:val="Sangradetextonormal"/>
        <w:ind w:left="360"/>
        <w:rPr>
          <w:i/>
          <w:sz w:val="16"/>
          <w:szCs w:val="16"/>
        </w:rPr>
      </w:pPr>
      <w:r>
        <w:rPr>
          <w:i/>
          <w:sz w:val="16"/>
          <w:szCs w:val="16"/>
        </w:rPr>
        <w:t>Con todo, el legislador ha establecido otras formas subsidiarias de notificación: por estado, en estrados, por edicto y por conducta concluyente. Esta última forma de notificación, en esencia, consiste en que  en caso de que la notificación principal, es decir la personal, no se pudo llevar a cabo o se adelantó de manera irregular, pero la persona sobre quien recaen los efectos de la decisión o su defensor, no actuaron en su momento pero lo hacen en diligencias posteriores o interponen recursos o se refieren al texto de la providencia en sus escritos o alegatos verbales, el legislador entiende que ese caso la persona tuvo conocimiento de la decisión. En tal sentido, la Sala Civil de la Corte Suprema de Justicia, en sentencia de 16 de Octubre de 1987 consideró:</w:t>
      </w:r>
    </w:p>
    <w:p w:rsidR="00033B64" w:rsidRDefault="00033B64" w:rsidP="00033B64">
      <w:pPr>
        <w:ind w:left="360"/>
        <w:jc w:val="both"/>
        <w:rPr>
          <w:i/>
          <w:sz w:val="16"/>
          <w:szCs w:val="16"/>
        </w:rPr>
      </w:pPr>
    </w:p>
    <w:p w:rsidR="00033B64" w:rsidRDefault="00033B64" w:rsidP="00033B64">
      <w:pPr>
        <w:ind w:left="360"/>
        <w:jc w:val="both"/>
        <w:rPr>
          <w:i/>
          <w:iCs/>
          <w:sz w:val="16"/>
          <w:szCs w:val="16"/>
        </w:rPr>
      </w:pPr>
      <w:r>
        <w:rPr>
          <w:i/>
          <w:iCs/>
          <w:sz w:val="16"/>
          <w:szCs w:val="16"/>
        </w:rPr>
        <w:t>“La notificación  por conducta concluyente establecida de modo general en el artículo 330 del C. de P.C. emerge, por esencia, del conocimiento de la providencia que se le debe notificar a una parte, porque está así lo ha manifestado de manera expresa, verbalmente o por escrito, de modo tal que por aplicación del principio de economía procesal, resulte superfluo acudir a otros medios de notificación previstos en la ley. La notificación debe operar bajo el estricto marco de dichas manifestaciones, porque en ello va envuelto la protección del derecho de defensa; tanto, que no es cualquier conducta procesal la eficaz para inferir que la parte ya conoce una providencia que no le ha sido notificada por alguna de las otras maneras previstas en el ordenamiento”</w:t>
      </w:r>
      <w:r>
        <w:rPr>
          <w:rStyle w:val="Refdenotaalpie"/>
          <w:i/>
          <w:iCs/>
          <w:sz w:val="16"/>
          <w:szCs w:val="16"/>
        </w:rPr>
        <w:footnoteReference w:id="163"/>
      </w:r>
    </w:p>
    <w:p w:rsidR="00033B64" w:rsidRDefault="00033B64" w:rsidP="00033B64">
      <w:pPr>
        <w:ind w:left="360"/>
        <w:jc w:val="both"/>
        <w:rPr>
          <w:i/>
          <w:iCs/>
          <w:sz w:val="16"/>
          <w:szCs w:val="16"/>
        </w:rPr>
      </w:pPr>
    </w:p>
    <w:p w:rsidR="00033B64" w:rsidRDefault="00033B64" w:rsidP="00033B64">
      <w:pPr>
        <w:ind w:left="360"/>
        <w:jc w:val="both"/>
        <w:rPr>
          <w:i/>
          <w:sz w:val="16"/>
          <w:szCs w:val="16"/>
        </w:rPr>
      </w:pPr>
      <w:r>
        <w:rPr>
          <w:i/>
          <w:sz w:val="16"/>
          <w:szCs w:val="16"/>
        </w:rPr>
        <w:t>Así pues, el establecimiento, por el legislador, del mecanismo de la notificación por conducta concluyente constituye una medida razonable y constitucionalmente válida por cuanto garantiza el principio de economía procesal. No obstante, a fin de tutelar el derecho de defensa, la Corte insiste que, en cualquier proceso judicial o administrativo, la notificación personal es la regla general, en tanto que medio por antonomasia para informarle a una persona el contenido de una determinada providencia que lo afecta, y que por ende, las demás formas de notificación son subsidiarias, su aplicación debe ser restrictiva y ceñida al texto legal, tanto más cuando se trata de operar una notificación por conducta concluyente debido a que, en no pocos casos, la ausencia de la práctica de la notificación personal es imputable a la falta de debida diligencia y cuidado de la administración.</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En este orden de ideas, la Corte declarará la exequibilidad de las expresiones </w:t>
      </w:r>
      <w:r>
        <w:rPr>
          <w:i/>
          <w:iCs/>
          <w:sz w:val="16"/>
          <w:szCs w:val="16"/>
        </w:rPr>
        <w:t>procesado</w:t>
      </w:r>
      <w:r>
        <w:rPr>
          <w:i/>
          <w:sz w:val="16"/>
          <w:szCs w:val="16"/>
        </w:rPr>
        <w:t xml:space="preserve"> y </w:t>
      </w:r>
      <w:r>
        <w:rPr>
          <w:i/>
          <w:iCs/>
          <w:sz w:val="16"/>
          <w:szCs w:val="16"/>
        </w:rPr>
        <w:t>no reclama</w:t>
      </w:r>
      <w:r>
        <w:rPr>
          <w:i/>
          <w:sz w:val="16"/>
          <w:szCs w:val="16"/>
        </w:rPr>
        <w:t xml:space="preserve"> </w:t>
      </w:r>
      <w:r>
        <w:rPr>
          <w:i/>
          <w:iCs/>
          <w:sz w:val="16"/>
          <w:szCs w:val="16"/>
        </w:rPr>
        <w:t>y actúa en diligencias posteriores</w:t>
      </w:r>
      <w:r>
        <w:rPr>
          <w:i/>
          <w:sz w:val="16"/>
          <w:szCs w:val="16"/>
        </w:rPr>
        <w:t>, que figura en el artículo 108 de la Ley 734 de 2002, por los cargos analizados en esta sentencia.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left" w:pos="-3271"/>
          <w:tab w:val="left" w:pos="-2551"/>
          <w:tab w:val="left" w:pos="-1831"/>
          <w:tab w:val="left" w:pos="-1111"/>
          <w:tab w:val="left" w:pos="-391"/>
          <w:tab w:val="left" w:pos="0"/>
          <w:tab w:val="left" w:pos="1049"/>
          <w:tab w:val="left" w:pos="1769"/>
          <w:tab w:val="left" w:pos="2489"/>
          <w:tab w:val="left" w:pos="3209"/>
          <w:tab w:val="left" w:pos="3929"/>
          <w:tab w:val="left" w:pos="4649"/>
          <w:tab w:val="left" w:pos="5369"/>
          <w:tab w:val="left" w:pos="6089"/>
          <w:tab w:val="left" w:pos="6809"/>
          <w:tab w:val="left" w:pos="7529"/>
          <w:tab w:val="left" w:pos="8249"/>
          <w:tab w:val="left" w:pos="8969"/>
          <w:tab w:val="left" w:pos="9689"/>
          <w:tab w:val="left" w:pos="10409"/>
          <w:tab w:val="left" w:pos="11129"/>
          <w:tab w:val="left" w:pos="11849"/>
          <w:tab w:val="left" w:pos="12569"/>
          <w:tab w:val="left" w:pos="13289"/>
        </w:tabs>
        <w:ind w:right="51"/>
        <w:jc w:val="both"/>
        <w:rPr>
          <w:rFonts w:cs="Arial"/>
          <w:sz w:val="18"/>
          <w:szCs w:val="18"/>
        </w:rPr>
      </w:pPr>
    </w:p>
    <w:p w:rsidR="00033B64" w:rsidRDefault="00033B64" w:rsidP="00033B64">
      <w:pPr>
        <w:ind w:left="360"/>
        <w:jc w:val="both"/>
        <w:rPr>
          <w:i/>
          <w:sz w:val="16"/>
          <w:szCs w:val="16"/>
        </w:rPr>
      </w:pPr>
      <w:r>
        <w:rPr>
          <w:i/>
          <w:sz w:val="16"/>
          <w:szCs w:val="16"/>
        </w:rPr>
        <w:t>“(…) La … disposición se redacta en mejores términos que los contemplados en el artículo 89 de la Ley 200 de julio 28 de 1995 y se adiciona en su contenido al prever que la “notificación por conducta concluyente” también se verifica cuando el procesado o su defensor se refieren a las decisiones o al fallo “o a su contenido en escritos o alegatos verbales posteriores”, lo cual no estaba redactado en el Código Disciplinario Único anterior, dándole de esta forma mayor alcance al nuevo texto legal y haciendo responsable al investigado por irregularidades cometidas por el disciplinado en el proceso de la notificación personal por el hecho de no reclamar y actuar posteriormente, desnaturalizándose, por consiguiente, la notificación personal y afectándose el derecho de defensa del disciplinado. (…)”..</w:t>
      </w:r>
      <w:r>
        <w:rPr>
          <w:rStyle w:val="Refdenotaalpie"/>
          <w:rFonts w:cs="Arial"/>
          <w:i/>
          <w:iCs/>
          <w:sz w:val="16"/>
          <w:szCs w:val="16"/>
        </w:rPr>
        <w:footnoteReference w:id="164"/>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109. Comunicaciones</w:t>
      </w:r>
      <w:r>
        <w:rPr>
          <w:b/>
          <w:bCs/>
          <w:sz w:val="18"/>
          <w:szCs w:val="18"/>
        </w:rPr>
        <w:t>.</w:t>
      </w:r>
      <w:r>
        <w:rPr>
          <w:sz w:val="18"/>
          <w:szCs w:val="18"/>
        </w:rPr>
        <w:t xml:space="preserve"> Se debe comunicar al quejoso la decisión de archivo y el fallo absolutorio. Se entenderá cumplida la comunicación cuando hayan transcurrido cinco (5) días, después de la fecha de su entrega a la oficina de correo.</w:t>
      </w:r>
      <w:r>
        <w:rPr>
          <w:sz w:val="18"/>
          <w:szCs w:val="18"/>
        </w:rPr>
        <w:fldChar w:fldCharType="begin"/>
      </w:r>
      <w:r>
        <w:rPr>
          <w:sz w:val="18"/>
          <w:szCs w:val="18"/>
        </w:rPr>
        <w:instrText>tc “</w:instrText>
      </w:r>
      <w:r>
        <w:rPr>
          <w:b/>
          <w:bCs/>
          <w:sz w:val="18"/>
          <w:szCs w:val="18"/>
        </w:rPr>
        <w:instrText>Artículo 109. Comunicaciones.</w:instrText>
      </w:r>
      <w:r>
        <w:rPr>
          <w:sz w:val="18"/>
          <w:szCs w:val="18"/>
        </w:rPr>
        <w:instrText xml:space="preserve"> Se debe comunicar al quejoso la decisión de archivo y el fallo absolutorio. Se entenderá cumplida la comunicación cuando hayan transcurrido cinco (5) días, después de la fecha de su entrega a la oficina de correo.”</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Las decisiones no susceptibles de recurso se comunicarán al día siguiente por el medio más eficaz y de ello se dejará constancia en el expediente.</w:t>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89 (parágrafo), 90 (parágrafo), 115, 155, 157, 164, 165, 170, 172, 202 y 204.</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xml:space="preserve">“(…) La … disposición se encontraba parcialmente redactada en el inciso 2º del artículo 151 de la Ley 200 de julio 28 de 1995. La misma, conserva la filosofía de “comunicarle” al quejoso la decisión de archivo y el fallo absolutorio tal como estaba consagrado en el Código Disciplinario Único anterior, pero no le anuncia el motivo de la notificación como si lo hacía la ley disciplinaria anterior que era precisamente “para que pueda impugnar mediante recurso de apelación” los autos referidos.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Igualmente la nueva regla disciplinaria dispone que “se entenderá cumplida la comunicación cuando hayan transcurrido cinco (5) días, después de la fecha de su entrega a la oficina de correo”, lo cual disminuye los términos toda vez que en vigencia de la normatividad anterior se extendían en el triple de tiempo, habida cuenta que se tenía que cumplir con lo indicado en los artículos 96 y siguientes de la Ley 200 de julio 28 de 1995. </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sz w:val="16"/>
          <w:szCs w:val="16"/>
        </w:rPr>
        <w:t>Creemos que el legislador debió de prever la “notificación personal” para el quejoso respecto del fallo absolutorio y no la “comunicación” que anuncia la norma comentada en respeto al “principio de igualdad”. Igualmente pensamos que es contraproducente que se hubiera advertido en la nueva regla disciplinaria que “s</w:t>
      </w:r>
      <w:r>
        <w:rPr>
          <w:i/>
          <w:color w:val="000000"/>
          <w:sz w:val="16"/>
          <w:szCs w:val="16"/>
        </w:rPr>
        <w:t>e entenderá cumplida la comunicación cuando hayan transcurrido cinco (5) días, después de la fecha de su entrega a la oficina de correo”, pues ello va en contravía de las pretensiones del quejoso, sobre todo cuando no hay garantía de eficiencia en la operatividad del correo.</w:t>
      </w:r>
    </w:p>
    <w:p w:rsidR="00033B64" w:rsidRDefault="00033B64" w:rsidP="00033B64">
      <w:pPr>
        <w:ind w:left="360"/>
        <w:jc w:val="both"/>
        <w:rPr>
          <w:i/>
          <w:color w:val="000000"/>
          <w:sz w:val="16"/>
          <w:szCs w:val="16"/>
        </w:rPr>
      </w:pPr>
    </w:p>
    <w:p w:rsidR="00033B64" w:rsidRDefault="00033B64" w:rsidP="00033B64">
      <w:pPr>
        <w:ind w:left="360"/>
        <w:jc w:val="both"/>
        <w:rPr>
          <w:rFonts w:cs="Arial"/>
          <w:color w:val="000000"/>
          <w:sz w:val="16"/>
          <w:szCs w:val="16"/>
        </w:rPr>
      </w:pPr>
      <w:r>
        <w:rPr>
          <w:i/>
          <w:color w:val="000000"/>
          <w:sz w:val="16"/>
          <w:szCs w:val="16"/>
        </w:rPr>
        <w:t>Se aplaude el deseo del legislador de que “las decisiones no susceptibles de recurso” se comuniquen al día siguiente por el medio más eficaz, pues mantiene al quejoso pendiente de lo sucedido en la investigación que él mismo impulsó. (…)”.</w:t>
      </w:r>
      <w:r>
        <w:rPr>
          <w:rStyle w:val="Refdenotaalpie"/>
          <w:rFonts w:cs="Arial"/>
          <w:i/>
          <w:iCs/>
          <w:sz w:val="16"/>
          <w:szCs w:val="16"/>
        </w:rPr>
        <w:footnoteReference w:id="165"/>
      </w:r>
    </w:p>
    <w:p w:rsidR="00033B64" w:rsidRDefault="00033B64" w:rsidP="00033B64">
      <w:pPr>
        <w:pStyle w:val="0Artndice"/>
        <w:spacing w:after="0" w:line="240" w:lineRule="auto"/>
        <w:jc w:val="center"/>
        <w:rPr>
          <w:b/>
          <w:bCs/>
        </w:rPr>
      </w:pPr>
    </w:p>
    <w:p w:rsidR="00033B64" w:rsidRDefault="00033B64" w:rsidP="00033B64">
      <w:pPr>
        <w:pStyle w:val="0Artndice"/>
        <w:spacing w:after="0" w:line="240" w:lineRule="auto"/>
        <w:jc w:val="center"/>
      </w:pPr>
      <w:r>
        <w:t xml:space="preserve">Capítulo Tercero </w:t>
      </w:r>
      <w:r>
        <w:fldChar w:fldCharType="begin"/>
      </w:r>
      <w:r>
        <w:instrText>tc “Capítulo Tercero “</w:instrText>
      </w:r>
      <w:r>
        <w:fldChar w:fldCharType="end"/>
      </w:r>
    </w:p>
    <w:p w:rsidR="00033B64" w:rsidRDefault="00033B64" w:rsidP="00033B64">
      <w:pPr>
        <w:pStyle w:val="0Artndice"/>
        <w:spacing w:after="0" w:line="240" w:lineRule="auto"/>
        <w:jc w:val="cente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 xml:space="preserve">Recursos </w:t>
      </w:r>
    </w:p>
    <w:p w:rsidR="00033B64" w:rsidRDefault="00033B64" w:rsidP="00033B64">
      <w:pPr>
        <w:pStyle w:val="0Artndice"/>
        <w:spacing w:after="0" w:line="240" w:lineRule="auto"/>
        <w:jc w:val="center"/>
        <w:rPr>
          <w:b/>
          <w:bCs/>
          <w:sz w:val="18"/>
          <w:szCs w:val="18"/>
        </w:rPr>
      </w:pPr>
      <w:r>
        <w:rPr>
          <w:sz w:val="18"/>
          <w:szCs w:val="18"/>
        </w:rPr>
        <w:fldChar w:fldCharType="begin"/>
      </w:r>
      <w:r>
        <w:rPr>
          <w:sz w:val="18"/>
          <w:szCs w:val="18"/>
        </w:rPr>
        <w:instrText xml:space="preserve">tc “Recursos </w:instrText>
      </w:r>
      <w:r>
        <w:rPr>
          <w:b/>
          <w:bCs/>
          <w:sz w:val="18"/>
          <w:szCs w:val="18"/>
        </w:rPr>
        <w:instrText>“</w:instrText>
      </w:r>
      <w:r>
        <w:rPr>
          <w:sz w:val="18"/>
          <w:szCs w:val="18"/>
        </w:rPr>
        <w:fldChar w:fldCharType="end"/>
      </w: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110. Clases de recursos y sus formalidades</w:t>
      </w:r>
      <w:r w:rsidRPr="00033B64">
        <w:rPr>
          <w:sz w:val="18"/>
          <w:szCs w:val="18"/>
          <w14:shadow w14:blurRad="50800" w14:dist="38100" w14:dir="2700000" w14:sx="100000" w14:sy="100000" w14:kx="0" w14:ky="0" w14:algn="tl">
            <w14:srgbClr w14:val="000000">
              <w14:alpha w14:val="60000"/>
            </w14:srgbClr>
          </w14:shadow>
        </w:rPr>
        <w:t>.</w:t>
      </w:r>
      <w:r>
        <w:rPr>
          <w:sz w:val="18"/>
          <w:szCs w:val="18"/>
        </w:rPr>
        <w:t xml:space="preserve"> Contra las decisiones disciplinarias proceden los recursos de reposición, apelación y queja, los cuales se interpondrán por escrito, salvo disposición expresa en contrario.</w:t>
      </w:r>
      <w:r>
        <w:rPr>
          <w:sz w:val="18"/>
          <w:szCs w:val="18"/>
        </w:rPr>
        <w:softHyphen/>
      </w:r>
      <w:r>
        <w:rPr>
          <w:sz w:val="18"/>
          <w:szCs w:val="18"/>
        </w:rPr>
        <w:fldChar w:fldCharType="begin"/>
      </w:r>
      <w:r>
        <w:rPr>
          <w:sz w:val="18"/>
          <w:szCs w:val="18"/>
        </w:rPr>
        <w:instrText>tc “</w:instrText>
      </w:r>
      <w:r>
        <w:rPr>
          <w:b/>
          <w:bCs/>
          <w:sz w:val="18"/>
          <w:szCs w:val="18"/>
        </w:rPr>
        <w:instrText>Artículo 110. Clases de recursos y sus formalidades</w:instrText>
      </w:r>
      <w:r>
        <w:rPr>
          <w:sz w:val="18"/>
          <w:szCs w:val="18"/>
        </w:rPr>
        <w:instrText>. Contra las decisiones disciplinarias proceden los recursos de reposición, apelación y queja, los cuales se interpondrán por escrito, salvo disposición expresa en contrario.</w:instrText>
      </w:r>
      <w:r>
        <w:rPr>
          <w:sz w:val="18"/>
          <w:szCs w:val="18"/>
        </w:rPr>
        <w:softHyphen/>
        <w:instrText>”</w:instrText>
      </w:r>
      <w:r>
        <w:rPr>
          <w:sz w:val="18"/>
          <w:szCs w:val="18"/>
        </w:rPr>
        <w:fldChar w:fldCharType="end"/>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b/>
          <w:bCs/>
          <w:color w:val="auto"/>
          <w:sz w:val="18"/>
          <w:szCs w:val="18"/>
        </w:rPr>
      </w:pPr>
      <w:r>
        <w:rPr>
          <w:b/>
          <w:bCs/>
          <w:color w:val="auto"/>
          <w:sz w:val="18"/>
          <w:szCs w:val="18"/>
        </w:rPr>
        <w:t>Parágrafo.</w:t>
      </w:r>
      <w:r>
        <w:rPr>
          <w:color w:val="auto"/>
          <w:sz w:val="18"/>
          <w:szCs w:val="18"/>
        </w:rPr>
        <w:t xml:space="preserve"> Contra las decisiones de simple trámite no procede recurso alguno. </w:t>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107, 114, 115, 117 y 207.</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sz w:val="16"/>
          <w:szCs w:val="16"/>
        </w:rPr>
      </w:pPr>
      <w:r>
        <w:rPr>
          <w:i/>
          <w:sz w:val="16"/>
          <w:szCs w:val="16"/>
        </w:rPr>
        <w:t>“(…) La … disposición además de conservar el contenido dispuesto en el artículo 96 de la Ley 200 de julio 28 de 1995,  le agrega un parágrafo en el cual se ordena que “contra las decisiones de simple trámite no procede recurso alguno”, aspecto éste que en la codificación disciplinaria anterior se encontraba regulado en el artículo 99 que permitía el recurso de reposición contra los autos de sustanciación, en el entendido que eran los que disponían “el trámite que la ley establece para dar curso a la actuación” en las voces del numeral 3 del artículo 91 de la Ley 200 de julio 28 de 1995.</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Lo anterior quiere decir que ya no es posible, en el proceso disciplinario, recurrir las decisiones de simple trámite o los autos de sustanciación.(…)”. </w:t>
      </w:r>
      <w:r>
        <w:rPr>
          <w:rStyle w:val="Refdenotaalpie"/>
          <w:rFonts w:cs="Arial"/>
          <w:i/>
          <w:iCs/>
          <w:sz w:val="16"/>
          <w:szCs w:val="16"/>
        </w:rPr>
        <w:footnoteReference w:id="166"/>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111. Oportunidad para interponer los recursos</w:t>
      </w:r>
      <w:r>
        <w:rPr>
          <w:b/>
          <w:bCs/>
          <w:sz w:val="18"/>
          <w:szCs w:val="18"/>
        </w:rPr>
        <w:t>.</w:t>
      </w:r>
      <w:r>
        <w:rPr>
          <w:sz w:val="18"/>
          <w:szCs w:val="18"/>
        </w:rPr>
        <w:t xml:space="preserve"> Los recursos de reposición y apelación se podrán interponer desde la fecha de expedición de la respectiva decisión hasta el vencimiento de los tres (3) días siguientes a la última notificación.</w:t>
      </w:r>
      <w:r>
        <w:rPr>
          <w:sz w:val="18"/>
          <w:szCs w:val="18"/>
        </w:rPr>
        <w:fldChar w:fldCharType="begin"/>
      </w:r>
      <w:r>
        <w:rPr>
          <w:sz w:val="18"/>
          <w:szCs w:val="18"/>
        </w:rPr>
        <w:instrText>tc “</w:instrText>
      </w:r>
      <w:r>
        <w:rPr>
          <w:b/>
          <w:bCs/>
          <w:sz w:val="18"/>
          <w:szCs w:val="18"/>
        </w:rPr>
        <w:instrText>Artículo 111. Oportunidad para interponer los recursos.</w:instrText>
      </w:r>
      <w:r>
        <w:rPr>
          <w:sz w:val="18"/>
          <w:szCs w:val="18"/>
        </w:rPr>
        <w:instrText xml:space="preserve"> Los recursos de reposición y apelación se podrán interponer desde la fecha de expedición de la respectiva decisión hasta el vencimiento de los tres (3) días siguientes a la última notificación.”</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b/>
          <w:bCs/>
          <w:color w:val="auto"/>
          <w:sz w:val="18"/>
          <w:szCs w:val="18"/>
        </w:rPr>
      </w:pPr>
      <w:r>
        <w:rPr>
          <w:color w:val="auto"/>
          <w:sz w:val="18"/>
          <w:szCs w:val="18"/>
        </w:rPr>
        <w:t xml:space="preserve">Si la notificación de la decisión se hace en estrados, los recursos deberán interponerse y sustentarse en el curso de la respectiva audiencia o diligencia. Si las mismas se realizaren en diferentes sesiones, se interpondrán en la sesión donde se produzca la decisión a impugnar. </w:t>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92 num. 6, 106 y 119.</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modifica y amplia el contenido del artículo 97 de la Ley 200 de julio 28 de 1995, lo cual hace en los siguientes aspectos: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lastRenderedPageBreak/>
        <w:t>1º. Disminuye el término de oportunidad para interponer los recursos de reposición y de apelación  “hasta el vencimiento de los tres (3) días siguientes a la última notificación”, lo cual en vigencia de la Ley 200 de julio 28 de 1995 se hacía “hasta el término de cinco (5) días, contados a partir de la última notificación”.</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2º. Clarifica lo relacionado a la notificación en estrados para advertir que “si la notificación de la decisión se hace en estrados, los recursos deberán interponerse y sustentarse en el curso de la respectiva audiencia o diligencia” y si las mismas “se realizaren en diferentes sesiones, se interpondrán en la sesión donde se produzca la decisión a impugnar”, situación que no acontecía en vigencia del Código Disciplinario Único anterior, por cuanto allí simplemente procedía “en el mismo acto”.</w:t>
      </w:r>
    </w:p>
    <w:p w:rsidR="00033B64" w:rsidRDefault="00033B64" w:rsidP="00033B64">
      <w:pPr>
        <w:ind w:left="360"/>
        <w:jc w:val="both"/>
        <w:rPr>
          <w:i/>
          <w:sz w:val="16"/>
          <w:szCs w:val="16"/>
        </w:rPr>
      </w:pPr>
    </w:p>
    <w:p w:rsidR="00033B64" w:rsidRDefault="00033B64" w:rsidP="00033B64">
      <w:pPr>
        <w:ind w:left="360"/>
        <w:jc w:val="both"/>
        <w:rPr>
          <w:rFonts w:cs="Arial"/>
          <w:sz w:val="16"/>
          <w:szCs w:val="16"/>
        </w:rPr>
      </w:pPr>
      <w:r>
        <w:rPr>
          <w:i/>
          <w:sz w:val="16"/>
          <w:szCs w:val="16"/>
        </w:rPr>
        <w:t>3º. La nueva disposición en su inciso 1º no se refiere a la sustentación de los recursos, lo cual si hacía el derogado artículo 97, aspecto este que no era necesario, puesto que la norma contempla es la “oportunidad para interponer los recursos” y no la oportunidad para la “sustentación de los recursos”, que está contenida en el artículo 112 ídem. En el inciso 2º, la nueva regla disciplinaria si habla de la interposición y sustentación de los  recursos, lo cual resulta antitécnico, toda vez que ello se reclama en el artículo 112 ibídem, donde se refiere a que “la sustentación del recurso deberá efectuarse dentro del mismo término que se tiene para impugnar” y que “cuando la decisión haya sido proferida en estrado la sustentación se hará verbalmente en audiencia o diligencia, o en la respectiva sesión, según el caso”. (…)”.</w:t>
      </w:r>
      <w:r>
        <w:rPr>
          <w:rStyle w:val="Refdenotaalpie"/>
          <w:rFonts w:cs="Arial"/>
          <w:i/>
          <w:iCs/>
          <w:sz w:val="16"/>
          <w:szCs w:val="16"/>
        </w:rPr>
        <w:footnoteReference w:id="167"/>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112. Sustentación de los recursos</w:t>
      </w:r>
      <w:r>
        <w:rPr>
          <w:b/>
          <w:bCs/>
          <w:sz w:val="18"/>
          <w:szCs w:val="18"/>
        </w:rPr>
        <w:t>.</w:t>
      </w:r>
      <w:r>
        <w:rPr>
          <w:sz w:val="18"/>
          <w:szCs w:val="18"/>
        </w:rPr>
        <w:t xml:space="preserve"> Quien interponga recursos deberá expresar por escrito las razones que los sustentan ante el funcionario que profirió la correspondiente decisión. En caso contrario, se declararán desiertos. La sustentación del recurso deberá efectuarse dentro del mismo término que se tiene para impugnar.</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112. Sustentación de los recursos.</w:instrText>
      </w:r>
      <w:r>
        <w:rPr>
          <w:sz w:val="18"/>
          <w:szCs w:val="18"/>
        </w:rPr>
        <w:instrText xml:space="preserve"> Quien interponga recursos deberá expresar por escrito las razones que los sustentan ante el funcionario que profirió la correspondiente decisión. En caso contrario, se declararán desiertos. La sustentación del recurso deberá efectuarse dentro del mismo término que se tiene para impugnar.”</w:instrText>
      </w:r>
      <w:r>
        <w:rPr>
          <w:sz w:val="18"/>
          <w:szCs w:val="18"/>
        </w:rPr>
        <w:fldChar w:fldCharType="end"/>
      </w:r>
    </w:p>
    <w:p w:rsidR="00033B64" w:rsidRDefault="00033B64" w:rsidP="00033B64">
      <w:pPr>
        <w:pStyle w:val="Artculo"/>
        <w:shd w:val="clear" w:color="auto" w:fill="CCCCCC"/>
        <w:spacing w:after="0" w:line="240" w:lineRule="auto"/>
        <w:rPr>
          <w:b/>
          <w:bCs/>
          <w:color w:val="auto"/>
          <w:sz w:val="18"/>
          <w:szCs w:val="18"/>
        </w:rPr>
      </w:pPr>
      <w:r>
        <w:rPr>
          <w:color w:val="auto"/>
          <w:sz w:val="18"/>
          <w:szCs w:val="18"/>
        </w:rPr>
        <w:t xml:space="preserve">Cuando la decisión haya sido proferida en estrado la sustentación se hará verbalmente en audiencia o diligencia, o en la respectiva sesión, según el caso. </w:t>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106.</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clarifica y amplia el contenido del artículo 104 de la Ley 200 de julio 28 de 1995, en los siguientes aspectos: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1º. Determina que en caso de “no sustentación de los recursos interpuestos” conforme al artículo 111 ídem, “se declararán desiertos”, término que no se utilizaba en vigencia de la Ley 200 de julio 28 de 1995, por cuanto allí se utilizaba la expresión: “no se concederán”, aspecto que no entendíamos puesto que los “recursos eran legalmente viables”. Por tanto, la utilización del término “desiertos” es más técnico y corresponde a la esencia misma del recurso “interpuesto” pero no “sustentado”.</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2º. Enuncia que “la sustentación del recurso deberá efectuarse dentro del mismo término que se tiene para impugnar”, lo cual es más claro que lo pregonado en el artículo reemplazado de la Ley 200 de julio 28 de 1995, donde señalaba que los recursos se sustentaban “antes del vencimiento del término de ejecutoria de la providencia”.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3º. Señala que “cuando la decisión haya sido proferida en estrado la sustentación se hará verbalmente en audiencia o diligencia, o en la respectiva sesión, según el caso”, expresiones que no formaban parte del contenido del artículo 104 del Código Disciplinario Único anterior y que para efectos de la “sustentación” debía recurrirse a la interpretación del artículo 97 donde antitécnicamente se hablaba de que la sustentación “sólo procede en el mismo acto”, puesto que la norma guardaba relación con la “oportunidad para interponerlos” y no “para sustentarlos”. (…)”.</w:t>
      </w:r>
      <w:r>
        <w:rPr>
          <w:rStyle w:val="Refdenotaalpie"/>
          <w:rFonts w:cs="Arial"/>
          <w:i/>
          <w:iCs/>
          <w:sz w:val="16"/>
          <w:szCs w:val="16"/>
        </w:rPr>
        <w:footnoteReference w:id="168"/>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113. Recurso de reposición</w:t>
      </w:r>
      <w:r>
        <w:rPr>
          <w:b/>
          <w:bCs/>
          <w:sz w:val="18"/>
          <w:szCs w:val="18"/>
        </w:rPr>
        <w:t>.</w:t>
      </w:r>
      <w:r>
        <w:rPr>
          <w:sz w:val="18"/>
          <w:szCs w:val="18"/>
        </w:rPr>
        <w:t xml:space="preserve"> El recurso de reposición procederá únicamente contra la decisión que se pronuncia sobre la nulidad y la negación de la solicitud de copias o pruebas al investigado o a su apoderado, y contra el fallo de única instancia. </w:t>
      </w:r>
      <w:r>
        <w:rPr>
          <w:sz w:val="18"/>
          <w:szCs w:val="18"/>
        </w:rPr>
        <w:fldChar w:fldCharType="begin"/>
      </w:r>
      <w:r>
        <w:rPr>
          <w:sz w:val="18"/>
          <w:szCs w:val="18"/>
        </w:rPr>
        <w:instrText>tc “</w:instrText>
      </w:r>
      <w:r>
        <w:rPr>
          <w:b/>
          <w:bCs/>
          <w:sz w:val="18"/>
          <w:szCs w:val="18"/>
        </w:rPr>
        <w:instrText>Artículo 113. Recurso de reposición.</w:instrText>
      </w:r>
      <w:r>
        <w:rPr>
          <w:sz w:val="18"/>
          <w:szCs w:val="18"/>
        </w:rPr>
        <w:instrText xml:space="preserve"> El recurso de reposición procederá únicamente contra la decisión que se pronuncia sobre la nulidad y la negación de la solicitud de copias o pruebas al investigado o a su apoderado, y contra el fallo de única instancia. </w:instrText>
      </w:r>
      <w:r>
        <w:rPr>
          <w:b/>
          <w:bCs/>
          <w:sz w:val="18"/>
          <w:szCs w:val="18"/>
        </w:rPr>
        <w:instrText>“</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90 (4), 92 (7), 139 (2), 143 al 147, 157 (3), 180 y 189.</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restringe el contenido del artículo 99 de la Ley 200 de julio 28 de 1995, en los siguientes aspectos: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1º. Se elimina el recurso de reposición respecto a  los autos de sustanciación y contra el que niega la recepción de la versión voluntaria, recursos estos que eran permitidos en vigencia del artículo 99 del Código Disciplinario Único anterior. La eliminación del recurso de reposición respecto de los autos de sustanciación encuentra respaldo en que la nueva ley disciplinaria determina en el parágrafo del artículo 110 que “contra las decisiones de simple trámite no procede recurso alguno” y respecto del auto que niega la recepción de la versión voluntaria, porque de conformidad con el contenido del artículo 92, numeral 3º de la Ley 734 de febrero 5 de 2002, es “un derecho del investigado”, el cual no se puede negar “en cualquier etapa de la investigación, hasta antes del fallo de primera instancia”.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2º. Se concede el recurso de reposición contra la decisión que se pronuncia sobre la nulidad y la negación de la solicitud de copias o pruebas al investigado o a su apoderado y contra el fallo de única instancia, aspectos que con excepción de los fallos, no se contemplaban expresamente como procedentes del recurso de reposición en la pasada legislación disciplinaria. (…)”.</w:t>
      </w:r>
      <w:r>
        <w:rPr>
          <w:rStyle w:val="Refdenotaalpie"/>
          <w:rFonts w:cs="Arial"/>
          <w:i/>
          <w:iCs/>
          <w:sz w:val="16"/>
          <w:szCs w:val="16"/>
        </w:rPr>
        <w:footnoteReference w:id="169"/>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114. Trámite del recurso de reposición</w:t>
      </w:r>
      <w:r>
        <w:rPr>
          <w:b/>
          <w:bCs/>
          <w:sz w:val="18"/>
          <w:szCs w:val="18"/>
        </w:rPr>
        <w:t>.</w:t>
      </w:r>
      <w:r>
        <w:rPr>
          <w:sz w:val="18"/>
          <w:szCs w:val="18"/>
        </w:rPr>
        <w:t xml:space="preserve"> Cuando el recurso de reposición se formule por escrito debidamente sustentado, vencido el término para impugnar la decisión, se mantendrá en Secretaría por tres (3) días en traslado a los sujetos procesales. De lo anterior se dejará constancia en el expediente. Surtido el traslado, se decidirá el recurso. </w:t>
      </w:r>
    </w:p>
    <w:p w:rsidR="00033B64" w:rsidRDefault="00033B64" w:rsidP="00033B64">
      <w:pPr>
        <w:pStyle w:val="0Artndice"/>
        <w:spacing w:after="0" w:line="240" w:lineRule="auto"/>
        <w:rPr>
          <w:b/>
          <w:bCs/>
          <w:sz w:val="18"/>
          <w:szCs w:val="18"/>
        </w:rPr>
      </w:pPr>
      <w:r>
        <w:rPr>
          <w:sz w:val="18"/>
          <w:szCs w:val="18"/>
        </w:rPr>
        <w:fldChar w:fldCharType="begin"/>
      </w:r>
      <w:r>
        <w:rPr>
          <w:sz w:val="18"/>
          <w:szCs w:val="18"/>
        </w:rPr>
        <w:instrText>tc “</w:instrText>
      </w:r>
      <w:r>
        <w:rPr>
          <w:b/>
          <w:bCs/>
          <w:sz w:val="18"/>
          <w:szCs w:val="18"/>
        </w:rPr>
        <w:instrText>Artículo 114. Trámite del recurso de reposición.</w:instrText>
      </w:r>
      <w:r>
        <w:rPr>
          <w:sz w:val="18"/>
          <w:szCs w:val="18"/>
        </w:rPr>
        <w:instrText xml:space="preserve"> Cuando el recurso de reposición se formule por escrito debidamente sustentado, vencido el término para impugnar la decisión, se mantendrá en Secretaría por tres (3) días en traslado a los sujetos procesales. De lo anterior se dejará constancia en el expediente. Surtido el traslado, se decidirá el recurso. </w:instrText>
      </w:r>
      <w:r>
        <w:rPr>
          <w:b/>
          <w:bCs/>
          <w:sz w:val="18"/>
          <w:szCs w:val="18"/>
        </w:rPr>
        <w:instrText>“</w:instrText>
      </w:r>
      <w:r>
        <w:rPr>
          <w:sz w:val="18"/>
          <w:szCs w:val="18"/>
        </w:rPr>
        <w:fldChar w:fldCharType="end"/>
      </w: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Arts. 110, 111, 112, 113, 119 y 120.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aclara y redacta en mejores términos el contenido del artículo 100 de la Ley 200 de julio 28 de 1995, en los siguientes aspectos: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1º. Especifica que el recurso de reposición para su trámite debe presentarse “debidamente sustentado”, exigencia, que si bien se entendía establecida en vigencia de la Ley 200 de julio 28 de 1995, no era considerada en su artículo 100.</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2º. Aumenta a tres (3) días hábiles el traslado “vencido el término para impugnar la decisión”, lo que en vigencia del artículo 100 del Código Disciplinario Único anterior se establecía en dos (2) días hábiles.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3º. Precisa que el traslado del recurso de reposición se hará a los “sujetos procesales”, lo cual no operaba en el artículo 100 de la Ley 200 de julio 28 de 1995, dónde únicamente se hacía el traslado a la “Procuraduría” en el evento en que estuviera interviniendo “en razón de la vigilancia superior”.(…)”.</w:t>
      </w:r>
      <w:r>
        <w:rPr>
          <w:rStyle w:val="Refdenotaalpie"/>
          <w:rFonts w:cs="Arial"/>
          <w:i/>
          <w:iCs/>
          <w:sz w:val="16"/>
          <w:szCs w:val="16"/>
        </w:rPr>
        <w:t xml:space="preserve"> </w:t>
      </w:r>
      <w:r>
        <w:rPr>
          <w:rStyle w:val="Refdenotaalpie"/>
          <w:rFonts w:cs="Arial"/>
          <w:i/>
          <w:iCs/>
          <w:sz w:val="16"/>
          <w:szCs w:val="16"/>
        </w:rPr>
        <w:footnoteReference w:id="170"/>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115. Recurso de apelación</w:t>
      </w:r>
      <w:r>
        <w:rPr>
          <w:sz w:val="18"/>
          <w:szCs w:val="18"/>
        </w:rPr>
        <w:t xml:space="preserve">. El recurso de apelación procede únicamente contra las siguientes decisiones: la que niega la práctica de pruebas solicitadas en los descargos, la decisión de archivo y el fallo de primera instancia.  </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115. Recurso de apelación</w:instrText>
      </w:r>
      <w:r>
        <w:rPr>
          <w:sz w:val="18"/>
          <w:szCs w:val="18"/>
        </w:rPr>
        <w:instrText>. El recurso de apelación procede únicamente contra las siguientes decisiones\: la que niega la práctica de pruebas solicitadas en los descargos, la decisión de archivo y el fallo de primera instancia.  “</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En el efecto suspensivo se concederá la apelación de la decisión de archivo, del fallo de primera instancia y de la decisión que niega totalmente la práctica de pruebas, cuando no se han decretado de oficio, caso en el cual se concederá en el efecto diferido; en el devolutivo, cuando la negativa es parcial.</w:t>
      </w:r>
    </w:p>
    <w:p w:rsidR="00033B64" w:rsidRDefault="00033B64" w:rsidP="00033B64">
      <w:pPr>
        <w:pStyle w:val="Artculo"/>
        <w:spacing w:after="0" w:line="240" w:lineRule="auto"/>
        <w:rPr>
          <w:color w:val="auto"/>
          <w:sz w:val="18"/>
          <w:szCs w:val="18"/>
        </w:rPr>
      </w:pP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89 (parágrafo), 90 (parágrafo), 109, 116, 117, 118, 119, 132, 150 (parágrafo), 164, 170, 171 (parágrafo), 180, 205, 206, 207 y 214.</w:t>
      </w:r>
      <w:r>
        <w:rPr>
          <w:b/>
          <w:bCs/>
          <w:sz w:val="14"/>
          <w:szCs w:val="14"/>
        </w:rPr>
        <w:t xml:space="preserve">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fusiona y modifica el contenido de los artículos 102 y 103 de la Ley 200 de julio 28 de 1995, donde se destacan los siguientes aspectos: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1º. Condiciona a recurso de apelación el auto que niega la práctica de pruebas pero que “fueran solicitadas en los descargos”, lo cual se encontraba establecido en el artículo 102 de la Ley 200 de julio 28 de 1995 en forma más general y contra “el auto que niega </w:t>
      </w:r>
      <w:r>
        <w:rPr>
          <w:i/>
          <w:sz w:val="16"/>
          <w:szCs w:val="16"/>
        </w:rPr>
        <w:lastRenderedPageBreak/>
        <w:t>pruebas en la investigación disciplinaria”. Pensamos que no debió restringirse el recurso de apelación a esa instancia procesal, por cuanto en la versión libre, que puede realizarse antes del auto de cargos (artículo 92, numeral 3º. Ley 734/02), el investigado o su defensor pueden solicitar la práctica de pruebas y sería injusto que su negativa no fuera atendida mediante el recurso de apelación, sino simplemente mediante el recurso de reposición de que trata el artículo 113 de la Ley 734 de febrero 5 de 2002, máxime cuando es de común ocurrencia que al desatar el recurso de reposición el mismo operador disciplinario que tomó la decisión proceda a confirmarla. Así pues, con la determinación del legislador contenida en la norma comentada, se restringe el derecho a la defensa del disciplinado, investigado, implicado o procesado.</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2º. Se introduce dentro de esta nueva regla jurídica la procedencia del recurso de apelación contra el auto de archivo, el cual no aparecía regulado de manera expresa en el artículo 102 del Código Disciplinario Único anterior, sino en el inciso 2º del artículo 151 de la misma codificación, lo cual resulta más técnico y aceptable.</w:t>
      </w:r>
    </w:p>
    <w:p w:rsidR="00033B64" w:rsidRDefault="00033B64" w:rsidP="00033B64">
      <w:pPr>
        <w:ind w:left="357"/>
        <w:jc w:val="both"/>
        <w:rPr>
          <w:i/>
          <w:sz w:val="16"/>
          <w:szCs w:val="16"/>
        </w:rPr>
      </w:pPr>
    </w:p>
    <w:p w:rsidR="00033B64" w:rsidRDefault="00033B64" w:rsidP="00033B64">
      <w:pPr>
        <w:pStyle w:val="Textoindependiente"/>
        <w:spacing w:line="240" w:lineRule="auto"/>
        <w:ind w:left="357" w:right="0"/>
        <w:rPr>
          <w:sz w:val="16"/>
          <w:szCs w:val="16"/>
        </w:rPr>
      </w:pPr>
      <w:r>
        <w:rPr>
          <w:sz w:val="16"/>
          <w:szCs w:val="16"/>
        </w:rPr>
        <w:t>3º. Clarifica que el recurso de apelación en el “archivo” se concederá “en el efecto suspensivo”; el “</w:t>
      </w:r>
      <w:r>
        <w:rPr>
          <w:color w:val="000000"/>
          <w:sz w:val="16"/>
          <w:szCs w:val="16"/>
        </w:rPr>
        <w:t>fallo de primera instancia y de la decisión que niega totalmente la práctica de pruebas, cuando no se han decretado de oficio, … en el efecto diferido” y en el efecto “devolutivo, cuando la negativa es parcial”, situación que modifica al artículo 103 de la Ley 200 de julio 28 de 1995, el cual señalaba que el “e</w:t>
      </w:r>
      <w:r>
        <w:rPr>
          <w:sz w:val="16"/>
          <w:szCs w:val="16"/>
        </w:rPr>
        <w:t xml:space="preserve">l recurso de apelación procede contra el auto que niega pruebas en la investigación disciplinaria y se concederá en el efecto suspensivo si las niega todas y en el devolutivo si la negativa es parcial”. </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4º. Del texto de la nueva regla disciplinaria desaparece la prohibición de la reformatio in pejus, lo cual celebramos porque no era el sitio técnico para hacerlo.(…)”.</w:t>
      </w:r>
      <w:r>
        <w:rPr>
          <w:rStyle w:val="Refdenotaalpie"/>
          <w:rFonts w:cs="Arial"/>
          <w:i w:val="0"/>
          <w:iCs/>
          <w:sz w:val="16"/>
          <w:szCs w:val="16"/>
        </w:rPr>
        <w:t xml:space="preserve"> </w:t>
      </w:r>
      <w:r>
        <w:rPr>
          <w:rStyle w:val="Refdenotaalpie"/>
          <w:rFonts w:cs="Arial"/>
          <w:i w:val="0"/>
          <w:iCs/>
          <w:sz w:val="16"/>
          <w:szCs w:val="16"/>
        </w:rPr>
        <w:footnoteReference w:id="171"/>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116 Prohibición de la reformatio in pejus</w:t>
      </w:r>
      <w:r>
        <w:rPr>
          <w:b/>
          <w:bCs/>
          <w:sz w:val="18"/>
          <w:szCs w:val="18"/>
        </w:rPr>
        <w:t>.</w:t>
      </w:r>
      <w:r>
        <w:rPr>
          <w:sz w:val="18"/>
          <w:szCs w:val="18"/>
        </w:rPr>
        <w:t xml:space="preserve"> El superior, en la providencia que resuelva el recurso de apelación interpuesto contra el fallo sancionatorio, no podrá agravar la sanción impuesta, cuando el investigado sea apelante único. </w:t>
      </w:r>
      <w:r>
        <w:rPr>
          <w:sz w:val="18"/>
          <w:szCs w:val="18"/>
        </w:rPr>
        <w:fldChar w:fldCharType="begin"/>
      </w:r>
      <w:r>
        <w:rPr>
          <w:sz w:val="18"/>
          <w:szCs w:val="18"/>
        </w:rPr>
        <w:instrText>tc “</w:instrText>
      </w:r>
      <w:r>
        <w:rPr>
          <w:b/>
          <w:bCs/>
          <w:sz w:val="18"/>
          <w:szCs w:val="18"/>
        </w:rPr>
        <w:instrText>Artículo 116 Prohibición de la reformatio in pejus.</w:instrText>
      </w:r>
      <w:r>
        <w:rPr>
          <w:sz w:val="18"/>
          <w:szCs w:val="18"/>
        </w:rPr>
        <w:instrText xml:space="preserve"> El superior, en la providencia que resuelva el recurso de apelación interpuesto contra el fallo sancionatorio, no podrá agravar la sanción impuesta, cuando el investigado sea apelante único. </w:instrText>
      </w:r>
      <w:r>
        <w:rPr>
          <w:b/>
          <w:bCs/>
          <w:sz w:val="18"/>
          <w:szCs w:val="18"/>
        </w:rPr>
        <w:instrText>“</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Art. 31;</w:t>
      </w:r>
      <w:r>
        <w:rPr>
          <w:b/>
          <w:bCs/>
          <w:sz w:val="14"/>
          <w:szCs w:val="14"/>
        </w:rPr>
        <w:t xml:space="preserve"> Código Penal/00: </w:t>
      </w:r>
      <w:r>
        <w:rPr>
          <w:sz w:val="14"/>
          <w:szCs w:val="14"/>
        </w:rPr>
        <w:t>Art. 31 (2).</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ind w:left="-180"/>
        <w:jc w:val="both"/>
        <w:rPr>
          <w:sz w:val="18"/>
          <w:szCs w:val="18"/>
        </w:rPr>
      </w:pPr>
    </w:p>
    <w:p w:rsidR="00033B64" w:rsidRDefault="00033B64" w:rsidP="00033B64">
      <w:pPr>
        <w:ind w:left="360"/>
        <w:jc w:val="both"/>
        <w:rPr>
          <w:i/>
          <w:color w:val="000000"/>
          <w:sz w:val="16"/>
          <w:szCs w:val="16"/>
        </w:rPr>
      </w:pPr>
      <w:r>
        <w:rPr>
          <w:i/>
          <w:sz w:val="16"/>
          <w:szCs w:val="16"/>
        </w:rPr>
        <w:t>“(…) La … disposición modifica el contenido del inciso 3º del artículo 103 de la Ley 200 de julio 28 de 1995, al precisar que “e</w:t>
      </w:r>
      <w:r>
        <w:rPr>
          <w:i/>
          <w:color w:val="000000"/>
          <w:sz w:val="16"/>
          <w:szCs w:val="16"/>
        </w:rPr>
        <w:t>l superior, en la providencia que resuelva el recurso de apelación interpuesto contra el fallo sancionatorio, no podrá agravar la sanción impuesta, cuando el investigado sea apelante único”, lo cual, condiciona el principio únicamente a la apelación contra el fallo sancionatorio, dejando por fuera de su aplicación al auto que niega la práctica de pruebas solicitadas en los descargos y a la decisión de archivo, lo que en el anterior régimen disciplinario era permitido en todos los casos. Pensamos que en este aspecto se recorta la posibilidad de defensa al investigado. (…)”.</w:t>
      </w:r>
      <w:r>
        <w:rPr>
          <w:rStyle w:val="Refdenotaalpie"/>
          <w:rFonts w:cs="Arial"/>
          <w:i/>
          <w:iCs/>
          <w:sz w:val="16"/>
          <w:szCs w:val="16"/>
        </w:rPr>
        <w:footnoteReference w:id="172"/>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rFonts w:ascii="Times New Roman" w:hAnsi="Times New Roman"/>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117 Recurso de queja</w:t>
      </w:r>
      <w:r>
        <w:rPr>
          <w:b/>
          <w:bCs/>
          <w:sz w:val="18"/>
          <w:szCs w:val="18"/>
        </w:rPr>
        <w:t>.</w:t>
      </w:r>
      <w:r>
        <w:rPr>
          <w:sz w:val="18"/>
          <w:szCs w:val="18"/>
        </w:rPr>
        <w:t xml:space="preserve"> El recurso de queja procede contra la decisión que rechaza el recurso de apelación.</w:t>
      </w:r>
      <w:r>
        <w:rPr>
          <w:rFonts w:ascii="Times New Roman" w:hAnsi="Times New Roman"/>
          <w:b/>
          <w:bCs/>
          <w:sz w:val="18"/>
          <w:szCs w:val="18"/>
        </w:rPr>
        <w:fldChar w:fldCharType="begin"/>
      </w:r>
      <w:r>
        <w:rPr>
          <w:rFonts w:ascii="Times New Roman" w:hAnsi="Times New Roman"/>
          <w:b/>
          <w:bCs/>
          <w:sz w:val="18"/>
          <w:szCs w:val="18"/>
        </w:rPr>
        <w:instrText>tc “Artículo 117 Recurso de queja. El recurso de queja procede contra la decisión que rechaza el recurso de apelación.”</w:instrText>
      </w:r>
      <w:r>
        <w:rPr>
          <w:rFonts w:ascii="Times New Roman" w:hAnsi="Times New Roman"/>
          <w:b/>
          <w:bCs/>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5664"/>
          <w:tab w:val="left" w:pos="1620"/>
        </w:tabs>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205 y 206.</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…disposición repite el contenido del texto del artículo 105 de la Ley 200 de julio 28 de 1995, pero es afortunada en su redacción, tornándose mucho más clara y precisa. (…)”.</w:t>
      </w:r>
      <w:r>
        <w:rPr>
          <w:rStyle w:val="Refdenotaalpie"/>
          <w:rFonts w:cs="Arial"/>
          <w:i/>
          <w:iCs/>
          <w:sz w:val="16"/>
          <w:szCs w:val="16"/>
        </w:rPr>
        <w:footnoteReference w:id="173"/>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118. Trámite del recurso de queja</w:t>
      </w:r>
      <w:r>
        <w:rPr>
          <w:b/>
          <w:bCs/>
          <w:sz w:val="18"/>
          <w:szCs w:val="18"/>
        </w:rPr>
        <w:t>.</w:t>
      </w:r>
      <w:r>
        <w:rPr>
          <w:sz w:val="18"/>
          <w:szCs w:val="18"/>
        </w:rPr>
        <w:t xml:space="preserve"> Dentro del término de ejecutoria de la decisión que niega el recurso de apelación, se podrá interponer y sustentar el recurso de queja. Si no se hiciere oportunamente, se rechazará. Dentro de los dos días siguientes al vencimiento del término anterior, el funcionario competente enviará al superior funcional las copias pertinentes, para que decida el recurso. </w:t>
      </w:r>
      <w:r>
        <w:rPr>
          <w:sz w:val="18"/>
          <w:szCs w:val="18"/>
        </w:rPr>
        <w:fldChar w:fldCharType="begin"/>
      </w:r>
      <w:r>
        <w:rPr>
          <w:sz w:val="18"/>
          <w:szCs w:val="18"/>
        </w:rPr>
        <w:instrText>tc “</w:instrText>
      </w:r>
      <w:r>
        <w:rPr>
          <w:b/>
          <w:bCs/>
          <w:sz w:val="18"/>
          <w:szCs w:val="18"/>
        </w:rPr>
        <w:instrText>Artículo 118. Trámite del recurso de queja.</w:instrText>
      </w:r>
      <w:r>
        <w:rPr>
          <w:sz w:val="18"/>
          <w:szCs w:val="18"/>
        </w:rPr>
        <w:instrText xml:space="preserve"> Dentro del término de ejecutoria de la decisión que niega el recurso de apelación, se podrá interponer y sustentar el recurso de queja. Si no se hiciere oportunamente, se rechazará. Dentro de los dos días siguientes al vencimiento del término anterior, el funcionario competente enviará al superior funcional las copias pertinentes, para que decida el recurso. “</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El costo de las copias estará a cargo del impugnante.  </w:t>
      </w:r>
    </w:p>
    <w:p w:rsidR="00033B64" w:rsidRDefault="00033B64" w:rsidP="00033B64">
      <w:pPr>
        <w:shd w:val="clear" w:color="auto" w:fill="CCCCCC"/>
        <w:jc w:val="both"/>
        <w:rPr>
          <w:sz w:val="18"/>
          <w:szCs w:val="18"/>
        </w:rPr>
      </w:pPr>
    </w:p>
    <w:p w:rsidR="00033B64" w:rsidRDefault="00033B64" w:rsidP="00033B64">
      <w:pPr>
        <w:shd w:val="clear" w:color="auto" w:fill="CCCCCC"/>
        <w:jc w:val="both"/>
        <w:rPr>
          <w:rFonts w:ascii="Century Gothic" w:hAnsi="Century Gothic"/>
          <w:sz w:val="18"/>
          <w:szCs w:val="18"/>
        </w:rPr>
      </w:pPr>
      <w:r>
        <w:rPr>
          <w:rFonts w:ascii="Century Gothic" w:hAnsi="Century Gothic"/>
          <w:sz w:val="18"/>
          <w:szCs w:val="18"/>
        </w:rPr>
        <w:t>Si quien conoce del recurso de queja necesitare copia de otras actuaciones procesales, ordenará al competente que las remita a la mayor brevedad posible. Si decide que el recurso debe concederse, lo hará en el efecto que corresponde.</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modifica y amplia  el texto señalado en el artículo 106 de la Ley 200 de julio 28 de 1995, destacando los siguientes aspectos:</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sz w:val="16"/>
          <w:szCs w:val="16"/>
        </w:rPr>
        <w:t>1º. Se refiere al “rechazo” del recurso de queja si “d</w:t>
      </w:r>
      <w:r>
        <w:rPr>
          <w:i/>
          <w:color w:val="000000"/>
          <w:sz w:val="16"/>
          <w:szCs w:val="16"/>
        </w:rPr>
        <w:t>entro del término de ejecutoria de la decisión que niega el recurso de apelación” no se interpone y sustenta, situación que para la pasada legislación disciplinaria se “desechaba”.</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2º. Destaca que el costo de las copias que se necesitan para enviarle al superior funcional para que desate el recurso de queja, serán sufragadas por cuenta del impugnante, situación que no se contemplaba en el artículo 106 del Código Disciplinario Único anterior.</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3º. Finalmente a la nueva regla disciplinaria se le adiciona la expresión:  “Si decide que el recurso debe concederse, lo hará en el efecto que corresponde”, lo cual guarda relación estrecha con lo preceptuado por el artículo 115, inciso 2º de la Ley 734 de febrero 5 de 2002.(…)”.</w:t>
      </w:r>
      <w:r>
        <w:rPr>
          <w:rStyle w:val="Refdenotaalpie"/>
          <w:rFonts w:cs="Arial"/>
          <w:i/>
          <w:iCs/>
          <w:sz w:val="16"/>
          <w:szCs w:val="16"/>
        </w:rPr>
        <w:t xml:space="preserve"> </w:t>
      </w:r>
      <w:r>
        <w:rPr>
          <w:rStyle w:val="Refdenotaalpie"/>
          <w:rFonts w:cs="Arial"/>
          <w:i/>
          <w:iCs/>
          <w:sz w:val="16"/>
          <w:szCs w:val="16"/>
        </w:rPr>
        <w:footnoteReference w:id="174"/>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119. Ejecutoria de las decisiones</w:t>
      </w:r>
      <w:r>
        <w:rPr>
          <w:sz w:val="18"/>
          <w:szCs w:val="18"/>
        </w:rPr>
        <w:t>. Las decisiones disciplinarias contra las que proceden recursos, quedarán en firme tres (3) días después de la última notificación. Las que se dicten en audiencia o diligencia, al finalizar ésta o la sesión donde se haya tomado la decisión, si no fueren impugnadas.</w:t>
      </w:r>
      <w:r>
        <w:rPr>
          <w:sz w:val="18"/>
          <w:szCs w:val="18"/>
        </w:rPr>
        <w:fldChar w:fldCharType="begin"/>
      </w:r>
      <w:r>
        <w:rPr>
          <w:sz w:val="18"/>
          <w:szCs w:val="18"/>
        </w:rPr>
        <w:instrText>tc “</w:instrText>
      </w:r>
      <w:r>
        <w:rPr>
          <w:b/>
          <w:bCs/>
          <w:sz w:val="18"/>
          <w:szCs w:val="18"/>
        </w:rPr>
        <w:instrText>Artículo 119. Ejecutoria de las decisiones</w:instrText>
      </w:r>
      <w:r>
        <w:rPr>
          <w:sz w:val="18"/>
          <w:szCs w:val="18"/>
        </w:rPr>
        <w:instrText>. Las decisiones disciplinarias contra las que proceden recursos, quedarán en firme tres (3) días después de la última notificación. Las que se dicten en audiencia o diligencia, al finalizar ésta o la sesión donde se haya tomado la decisión, si no fueren impugnadas.”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u w:val="single"/>
        </w:rPr>
      </w:pPr>
    </w:p>
    <w:p w:rsidR="00033B64" w:rsidRDefault="00033B64" w:rsidP="00033B64">
      <w:pPr>
        <w:pStyle w:val="Artculo"/>
        <w:shd w:val="clear" w:color="auto" w:fill="CCCCCC"/>
        <w:spacing w:after="0" w:line="240" w:lineRule="auto"/>
        <w:rPr>
          <w:b/>
          <w:bCs/>
          <w:color w:val="auto"/>
          <w:sz w:val="18"/>
          <w:szCs w:val="18"/>
        </w:rPr>
      </w:pPr>
      <w:r>
        <w:rPr>
          <w:i/>
          <w:iCs/>
          <w:color w:val="auto"/>
          <w:sz w:val="18"/>
          <w:szCs w:val="18"/>
        </w:rPr>
        <w:t>Las decisiones que resuelvan los recursos de apelación y queja, así como aquellas contra las cuales no procede recurso alguno, quedarán en firme el día que sean suscritas por el funcionario competente</w:t>
      </w:r>
      <w:r>
        <w:rPr>
          <w:color w:val="auto"/>
          <w:sz w:val="18"/>
          <w:szCs w:val="18"/>
        </w:rPr>
        <w:t xml:space="preserve">. </w:t>
      </w:r>
    </w:p>
    <w:p w:rsidR="00033B64" w:rsidRDefault="00033B64" w:rsidP="00033B64">
      <w:pPr>
        <w:pStyle w:val="menor"/>
        <w:spacing w:before="0" w:after="0" w:line="240" w:lineRule="auto"/>
      </w:pPr>
    </w:p>
    <w:p w:rsidR="00033B64" w:rsidRDefault="00033B64" w:rsidP="00033B64">
      <w:pPr>
        <w:pStyle w:val="menor"/>
        <w:spacing w:before="0" w:after="0" w:line="240" w:lineRule="auto"/>
        <w:rPr>
          <w:i/>
          <w:iCs/>
          <w:sz w:val="14"/>
          <w:szCs w:val="14"/>
        </w:rPr>
      </w:pPr>
      <w:r>
        <w:rPr>
          <w:i/>
          <w:iCs/>
          <w:sz w:val="14"/>
          <w:szCs w:val="14"/>
        </w:rPr>
        <w:t>La Corte Constitucional, mediante Sentencia C-1076 de diciembre 5 de 2002, siendo Magistrado Ponente Clara Inés Vargas Hernández</w:t>
      </w:r>
      <w:r>
        <w:rPr>
          <w:i/>
          <w:iCs/>
          <w:smallCaps/>
          <w:sz w:val="14"/>
          <w:szCs w:val="14"/>
        </w:rPr>
        <w:t>,</w:t>
      </w:r>
      <w:r>
        <w:rPr>
          <w:i/>
          <w:iCs/>
          <w:sz w:val="14"/>
          <w:szCs w:val="14"/>
        </w:rPr>
        <w:t xml:space="preserve"> declaró exequible lo que está en letras inclinadas</w:t>
      </w:r>
      <w:r>
        <w:rPr>
          <w:sz w:val="14"/>
          <w:szCs w:val="14"/>
        </w:rPr>
        <w:t xml:space="preserve">, siempre y cuando </w:t>
      </w:r>
      <w:r>
        <w:rPr>
          <w:i/>
          <w:sz w:val="14"/>
          <w:szCs w:val="14"/>
        </w:rPr>
        <w:t>se entienda</w:t>
      </w:r>
      <w:r>
        <w:rPr>
          <w:sz w:val="14"/>
          <w:szCs w:val="14"/>
        </w:rPr>
        <w:t xml:space="preserve"> </w:t>
      </w:r>
      <w:r>
        <w:rPr>
          <w:i/>
          <w:iCs/>
          <w:sz w:val="14"/>
          <w:szCs w:val="14"/>
        </w:rPr>
        <w:t>que los efectos jurídicos se surten a partir de la notificación de las providencias.</w:t>
      </w:r>
    </w:p>
    <w:p w:rsidR="00033B64" w:rsidRDefault="00033B64" w:rsidP="00033B64">
      <w:pPr>
        <w:pStyle w:val="menor"/>
        <w:spacing w:before="0" w:after="0" w:line="240" w:lineRule="auto"/>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111.</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0Artndice"/>
        <w:spacing w:after="0" w:line="240" w:lineRule="auto"/>
        <w:rPr>
          <w:b/>
          <w:bCs/>
          <w:sz w:val="18"/>
          <w:szCs w:val="18"/>
        </w:rPr>
      </w:pPr>
    </w:p>
    <w:p w:rsidR="00033B64" w:rsidRDefault="00033B64" w:rsidP="00033B64">
      <w:pPr>
        <w:ind w:left="360"/>
        <w:jc w:val="both"/>
        <w:rPr>
          <w:i/>
          <w:sz w:val="16"/>
          <w:szCs w:val="16"/>
        </w:rPr>
      </w:pPr>
      <w:r>
        <w:rPr>
          <w:i/>
          <w:sz w:val="16"/>
          <w:szCs w:val="16"/>
        </w:rPr>
        <w:t xml:space="preserve">“(…) 1. Examen de constitucionalidad del inciso segundo del art. 119 de la Ley 734 de 2002.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Encuentra la Corte importantes semejanzas entre la disposición demandada y la expresión </w:t>
      </w:r>
      <w:r>
        <w:rPr>
          <w:i/>
          <w:iCs/>
          <w:sz w:val="16"/>
          <w:szCs w:val="16"/>
        </w:rPr>
        <w:t>quedan ejecutoriadas el día en que sean suscritas por el funcionario correspondiente</w:t>
      </w:r>
      <w:r>
        <w:rPr>
          <w:i/>
          <w:sz w:val="16"/>
          <w:szCs w:val="16"/>
        </w:rPr>
        <w:t>, que aparece recogida en el art. 187 de la Ley 600 de 2000, disposición que fue objeto de pronunciamiento en el fallo C-641/02.  En efecto, a pesar de que en  el primer caso se trata de un asunto disciplinario y en el segundo se está en presencia de uno de carácter penal, el contenido normativo es el mismo:  se trata de una providencia mediante la cual se resuelve un recurso de apelación o de queja, la cual  queda ejecutoriada el día que es suscrita por el funcionario competente y no al momento de ser notificada. De tal suerte que, en el presente caso, resultan aplicables las consideraciones expresadas por esta Corte en su sentencia  C-641/02:</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“Por otra parte, en tratándose de las providencias que deciden los recursos de apelación o de queja contra las providencias interlocutorias, aparentemente no sería necesario notificar su contenido, pues estas decisiones, si bien pueden tener una incidencia importante en el desenvolviendo del proceso, no es evidente que la sociedad requiera conocer su contenido, ni que deban ser comunicadas a los sujetos procesales para efectos de su cumplimiento. Con todo, también en este caso, la Corte considera que es necesario retirar del ordenamiento jurídico la interpretación que excluye de notificación a esas providencias, por las siguientes razones:</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 xml:space="preserve">“El principio de publicidad es la regla general que gobierna las actuaciones judiciales, por lo que toda excepción a este principio debe operar de forma  restrictiva y estar plenamente justificada a partir de los fines y valores previstos en la Carta Política y en las </w:t>
      </w:r>
      <w:r>
        <w:rPr>
          <w:i/>
          <w:iCs/>
          <w:sz w:val="16"/>
          <w:szCs w:val="16"/>
        </w:rPr>
        <w:lastRenderedPageBreak/>
        <w:t xml:space="preserve">disposiciones emanadas de los tratados internacionales de derechos humanos. De ahí que, aplicando el principio de favorabilidad en la interpretación del alcance del principio de publicidad, resulta que, en caso de duda entre dos o más interpretaciones razonables de una misma disposición procesal, el operador deba preferir aquella que favorezca la publicidad del proceso.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Y más adelante señaló lo siguiente:</w:t>
      </w:r>
    </w:p>
    <w:p w:rsidR="00033B64" w:rsidRDefault="00033B64" w:rsidP="00033B64">
      <w:pPr>
        <w:ind w:left="360"/>
        <w:jc w:val="both"/>
        <w:rPr>
          <w:i/>
          <w:sz w:val="16"/>
          <w:szCs w:val="16"/>
        </w:rPr>
      </w:pPr>
    </w:p>
    <w:p w:rsidR="00033B64" w:rsidRDefault="00033B64" w:rsidP="00033B64">
      <w:pPr>
        <w:ind w:left="360"/>
        <w:jc w:val="both"/>
        <w:rPr>
          <w:i/>
          <w:iCs/>
          <w:sz w:val="16"/>
          <w:szCs w:val="16"/>
        </w:rPr>
      </w:pPr>
      <w:r>
        <w:rPr>
          <w:i/>
          <w:iCs/>
          <w:sz w:val="16"/>
          <w:szCs w:val="16"/>
        </w:rPr>
        <w:t>“Del mismo modo, el principio de publicidad en las actuaciones judiciales implica que sus excepciones deben operar de manera restrictiva, pues de no ser así se correría el riesgo de convertir la excepción en una regla. Por esta razón, si la Constitución y los tratados internacionales de derechos humanos establecen que el principio de publicidad sólo admite excepciones razonables y justificables a partir de una ponderación de fines y valores constitucionales,  no puede interpretarse la disposición acusada en el sentido de entender que  ella permite a las autoridades judiciales sustraerse del deber de notificar dichas providencias, puesto que ello conduce a convertir la excepción en regla general</w:t>
      </w:r>
      <w:r>
        <w:rPr>
          <w:rStyle w:val="Refdenotaalpie"/>
          <w:i/>
          <w:iCs/>
          <w:sz w:val="16"/>
          <w:szCs w:val="16"/>
        </w:rPr>
        <w:footnoteReference w:id="175"/>
      </w:r>
      <w:r>
        <w:rPr>
          <w:i/>
          <w:iCs/>
          <w:sz w:val="16"/>
          <w:szCs w:val="16"/>
        </w:rPr>
        <w:t>.</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De tal suerte que, a juicio de la Corte, en materia disciplinaria se aplica también la regla según la cual las decisiones de segunda instancia mediante las cuales se resuelven los recursos de apelación y queja quedan ejecutoriadas no con la simple suscripción de la misma sino con su notificación.</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La Corte considera que, al igual que lo precisó en su sentencia C-641/02, por razones de seguridad jurídica y por su importancia práctica, haciendo uso de la facultad de establecer los efectos de sus sentencias</w:t>
      </w:r>
      <w:r>
        <w:rPr>
          <w:rStyle w:val="Refdenotaalpie"/>
          <w:i/>
          <w:sz w:val="16"/>
          <w:szCs w:val="16"/>
        </w:rPr>
        <w:footnoteReference w:id="176"/>
      </w:r>
      <w:r>
        <w:rPr>
          <w:i/>
          <w:sz w:val="16"/>
          <w:szCs w:val="16"/>
        </w:rPr>
        <w:t>, expresamente establece que sólo a partir de la publicación y comunicación de este fallo, se entiende que los efectos jurídicos de las decisiones que resuelvan los recursos de apelación y queja,</w:t>
      </w:r>
      <w:r>
        <w:rPr>
          <w:rFonts w:eastAsia="Arial Unicode MS"/>
          <w:i/>
          <w:sz w:val="16"/>
          <w:szCs w:val="16"/>
        </w:rPr>
        <w:t xml:space="preserve"> </w:t>
      </w:r>
      <w:r>
        <w:rPr>
          <w:i/>
          <w:sz w:val="16"/>
          <w:szCs w:val="16"/>
        </w:rPr>
        <w:t>operan a partir de la notificación y no de su mera ejecutoria.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…disposición modifica, adiciona y redacta en forma más técnica el texto señalado en el artículo 98 de la Ley 200 de julio 28 de 1995, destacando los siguientes aspectos: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1º. Se refiere a la ejecutoria de las “decisiones” y no como lo hacía el texto legal anterior que se refería a la ejecutoria de las “providencias”, lo cual consideramos mucho más apropiado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2º. Indica que las decisiones “</w:t>
      </w:r>
      <w:r>
        <w:rPr>
          <w:i/>
          <w:color w:val="000000"/>
          <w:sz w:val="16"/>
          <w:szCs w:val="16"/>
        </w:rPr>
        <w:t>quedarán en firme tres (3) días después de la última notificación”, lo que para la pasada legislación acontecía “</w:t>
      </w:r>
      <w:r>
        <w:rPr>
          <w:i/>
          <w:sz w:val="16"/>
          <w:szCs w:val="16"/>
        </w:rPr>
        <w:t>cinco (5) días después de la última notificación”.</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sz w:val="16"/>
          <w:szCs w:val="16"/>
        </w:rPr>
        <w:t>3º. Se indica que las decisiones “</w:t>
      </w:r>
      <w:r>
        <w:rPr>
          <w:i/>
          <w:color w:val="000000"/>
          <w:sz w:val="16"/>
          <w:szCs w:val="16"/>
        </w:rPr>
        <w:t xml:space="preserve">que se dicten en audiencia o diligencia” quedarán en firme, “al finalizar ésta o la sesión donde se haya tomado la decisión, si no fueren impugnadas”, texto guarda coherencia con el inciso 2º del artículo 111 de la Ley 734 de febrero 5 de 2002.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4º. Determina que “las decisiones que resuelvan los recursos de apelación y queja, así como aquellas contra las cuales no procede recurso alguno, quedarán en firme el día que sean suscritas por el funcionario competente”, descartando las decisiones que fuere objeto de consulta a que se refería el artículo 98 de la ley disciplinaria anterior. (…)”.</w:t>
      </w:r>
      <w:r>
        <w:rPr>
          <w:rStyle w:val="Refdenotaalpie"/>
          <w:rFonts w:cs="Arial"/>
          <w:i/>
          <w:iCs/>
          <w:sz w:val="16"/>
          <w:szCs w:val="16"/>
        </w:rPr>
        <w:footnoteReference w:id="177"/>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120. Desistimiento de los recursos</w:t>
      </w:r>
      <w:r>
        <w:rPr>
          <w:b/>
          <w:bCs/>
          <w:sz w:val="18"/>
          <w:szCs w:val="18"/>
        </w:rPr>
        <w:t>.</w:t>
      </w:r>
      <w:r>
        <w:rPr>
          <w:sz w:val="18"/>
          <w:szCs w:val="18"/>
        </w:rPr>
        <w:t xml:space="preserve"> Quien hubiere interpuesto un recurso podrá desistir del mismo antes de que el funcionario competente lo decida.</w:t>
      </w:r>
      <w:r>
        <w:rPr>
          <w:sz w:val="18"/>
          <w:szCs w:val="18"/>
        </w:rPr>
        <w:fldChar w:fldCharType="begin"/>
      </w:r>
      <w:r>
        <w:rPr>
          <w:sz w:val="18"/>
          <w:szCs w:val="18"/>
        </w:rPr>
        <w:instrText>tc “</w:instrText>
      </w:r>
      <w:r>
        <w:rPr>
          <w:b/>
          <w:bCs/>
          <w:sz w:val="18"/>
          <w:szCs w:val="18"/>
        </w:rPr>
        <w:instrText>Artículo 120. Desistimiento de los recursos.</w:instrText>
      </w:r>
      <w:r>
        <w:rPr>
          <w:sz w:val="18"/>
          <w:szCs w:val="18"/>
        </w:rPr>
        <w:instrText xml:space="preserve"> Quien hubiere interpuesto un recurso podrá desistir del mismo antes de que el funcionario competente lo decida.”</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45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110.</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repite el contenido señalado en el artículo 108 de la Ley 200 de julio 28 de 1995, pero indiscutiblemente se redacta de manera más técnica y con mayor claridad. (…)”.</w:t>
      </w:r>
      <w:r>
        <w:rPr>
          <w:rStyle w:val="Refdenotaalpie"/>
          <w:rFonts w:cs="Arial"/>
          <w:i/>
          <w:iCs/>
          <w:sz w:val="16"/>
          <w:szCs w:val="16"/>
        </w:rPr>
        <w:footnoteReference w:id="178"/>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121. Corrección, aclaración y adición de los fallos</w:t>
      </w:r>
      <w:r>
        <w:rPr>
          <w:b/>
          <w:bCs/>
          <w:sz w:val="18"/>
          <w:szCs w:val="18"/>
        </w:rPr>
        <w:t>.</w:t>
      </w:r>
      <w:r>
        <w:rPr>
          <w:sz w:val="18"/>
          <w:szCs w:val="18"/>
        </w:rPr>
        <w:t xml:space="preserve"> En los casos de error aritmético, o en el nombre o identidad del investigado, de la entidad o fuerza donde labora o laboraba, o en la denominación del cargo o función que ocupa u ocupaba, o de omisión sustancial en la parte </w:t>
      </w:r>
      <w:r>
        <w:rPr>
          <w:sz w:val="18"/>
          <w:szCs w:val="18"/>
        </w:rPr>
        <w:lastRenderedPageBreak/>
        <w:t>resolutiva del fallo, éste debe ser corregido, aclarado o adicionado, según el caso, de oficio o a petición de parte, por el mismo funcionario que lo profirió.</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121. Corrección, aclaración y adición de los fallos.</w:instrText>
      </w:r>
      <w:r>
        <w:rPr>
          <w:sz w:val="18"/>
          <w:szCs w:val="18"/>
        </w:rPr>
        <w:instrText xml:space="preserve"> En los casos de error aritmético, o en el nombre o identidad del investigado, de la entidad o fuerza donde labora o laboraba, o en la denominación del cargo o función que ocupa u ocupaba, o de omisión sustancial en la parte resolutiva del fallo, éste debe ser corregido, aclarado o adicionado, según el caso, de oficio o a petición de parte, por el mismo funcionario que lo profirió.”</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El fallo corregido, aclarado, o adicionado, será notificado conforme a lo previsto en este código.</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Art. 76.</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57"/>
        <w:jc w:val="both"/>
        <w:rPr>
          <w:i/>
          <w:sz w:val="16"/>
          <w:szCs w:val="16"/>
        </w:rPr>
      </w:pPr>
      <w:r>
        <w:rPr>
          <w:i/>
          <w:sz w:val="16"/>
          <w:szCs w:val="16"/>
        </w:rPr>
        <w:t>“(…) La … disposición modifica el contenido señalado en el artículo 107 de la Ley 200 de julio 28 de 1995,  en los siguientes aspectos:</w:t>
      </w:r>
    </w:p>
    <w:p w:rsidR="00033B64" w:rsidRDefault="00033B64" w:rsidP="00033B64">
      <w:pPr>
        <w:ind w:left="357"/>
        <w:jc w:val="both"/>
        <w:rPr>
          <w:i/>
          <w:sz w:val="16"/>
          <w:szCs w:val="16"/>
        </w:rPr>
      </w:pPr>
    </w:p>
    <w:p w:rsidR="00033B64" w:rsidRDefault="00033B64" w:rsidP="00033B64">
      <w:pPr>
        <w:ind w:left="357"/>
        <w:jc w:val="both"/>
        <w:rPr>
          <w:i/>
          <w:color w:val="000000"/>
          <w:sz w:val="16"/>
          <w:szCs w:val="16"/>
        </w:rPr>
      </w:pPr>
      <w:r>
        <w:rPr>
          <w:i/>
          <w:sz w:val="16"/>
          <w:szCs w:val="16"/>
        </w:rPr>
        <w:t>1º. Se incluye en la corrección, aclaración y adición de los fallos el caso de “la fuerza”</w:t>
      </w:r>
      <w:r>
        <w:rPr>
          <w:i/>
          <w:color w:val="000000"/>
          <w:sz w:val="16"/>
          <w:szCs w:val="16"/>
        </w:rPr>
        <w:t xml:space="preserve"> donde labora o laboraba el investigado, aspecto éste que no estaba expresamente regulado en la legislación disciplinaria anterior.</w:t>
      </w:r>
    </w:p>
    <w:p w:rsidR="00033B64" w:rsidRDefault="00033B64" w:rsidP="00033B64">
      <w:pPr>
        <w:ind w:left="357"/>
        <w:jc w:val="both"/>
        <w:rPr>
          <w:i/>
          <w:color w:val="000000"/>
          <w:sz w:val="16"/>
          <w:szCs w:val="16"/>
        </w:rPr>
      </w:pPr>
    </w:p>
    <w:p w:rsidR="00033B64" w:rsidRDefault="00033B64" w:rsidP="00033B64">
      <w:pPr>
        <w:ind w:left="357"/>
        <w:jc w:val="both"/>
        <w:rPr>
          <w:i/>
          <w:color w:val="000000"/>
          <w:sz w:val="16"/>
          <w:szCs w:val="16"/>
        </w:rPr>
      </w:pPr>
      <w:r>
        <w:rPr>
          <w:i/>
          <w:color w:val="000000"/>
          <w:sz w:val="16"/>
          <w:szCs w:val="16"/>
        </w:rPr>
        <w:t>2º. Se adiciona que el fallo además de corregido o adicionado “éste debe ser aclarado”, aspecto que no se expresaba en la regla disciplinaria anterior, y que vemos con muy buenos ojos su incursión en la Ley 734 de febrero 5 de 2002.</w:t>
      </w:r>
    </w:p>
    <w:p w:rsidR="00033B64" w:rsidRDefault="00033B64" w:rsidP="00033B64">
      <w:pPr>
        <w:ind w:left="357"/>
        <w:jc w:val="both"/>
        <w:rPr>
          <w:i/>
          <w:color w:val="000000"/>
          <w:sz w:val="16"/>
          <w:szCs w:val="16"/>
        </w:rPr>
      </w:pPr>
    </w:p>
    <w:p w:rsidR="00033B64" w:rsidRDefault="00033B64" w:rsidP="00033B64">
      <w:pPr>
        <w:pStyle w:val="Textoindependiente"/>
        <w:spacing w:line="240" w:lineRule="auto"/>
        <w:ind w:left="357" w:right="0"/>
        <w:rPr>
          <w:sz w:val="16"/>
          <w:szCs w:val="16"/>
        </w:rPr>
      </w:pPr>
      <w:r>
        <w:rPr>
          <w:sz w:val="16"/>
          <w:szCs w:val="16"/>
        </w:rPr>
        <w:t>3º. Se reemplaza la expresión “</w:t>
      </w:r>
      <w:r>
        <w:rPr>
          <w:iCs/>
          <w:sz w:val="16"/>
          <w:szCs w:val="16"/>
        </w:rPr>
        <w:t>y se darán los avisos respectivos” a que se refería el artículo 107 de la Ley 200 de julio 28 de 1995, por “e</w:t>
      </w:r>
      <w:r>
        <w:rPr>
          <w:sz w:val="16"/>
          <w:szCs w:val="16"/>
        </w:rPr>
        <w:t>l fallo corregido, aclarado, o adicionado, será notificado conforme a lo previsto en este código”, que es mucho más clara y de mayor precisión. (…)”.</w:t>
      </w:r>
      <w:r>
        <w:rPr>
          <w:rStyle w:val="Refdenotaalpie"/>
          <w:rFonts w:cs="Arial"/>
          <w:i w:val="0"/>
          <w:iCs/>
          <w:sz w:val="16"/>
          <w:szCs w:val="16"/>
        </w:rPr>
        <w:footnoteReference w:id="179"/>
      </w:r>
    </w:p>
    <w:p w:rsidR="00033B64" w:rsidRDefault="00033B64" w:rsidP="00033B64">
      <w:pPr>
        <w:pStyle w:val="constitucinpoltica"/>
        <w:spacing w:after="0" w:line="240" w:lineRule="auto"/>
        <w:rPr>
          <w:sz w:val="20"/>
          <w:szCs w:val="20"/>
        </w:rPr>
      </w:pPr>
    </w:p>
    <w:p w:rsidR="00033B64" w:rsidRDefault="00033B64" w:rsidP="00033B64">
      <w:pPr>
        <w:pStyle w:val="0Artndice"/>
        <w:spacing w:after="0" w:line="240" w:lineRule="auto"/>
        <w:jc w:val="center"/>
      </w:pPr>
      <w:r>
        <w:t>Capítulo Cuarto</w:t>
      </w:r>
    </w:p>
    <w:p w:rsidR="00033B64" w:rsidRDefault="00033B64" w:rsidP="00033B64">
      <w:pPr>
        <w:pStyle w:val="0Artndice"/>
        <w:spacing w:after="0" w:line="240" w:lineRule="auto"/>
        <w:jc w:val="center"/>
      </w:pPr>
      <w:r>
        <w:fldChar w:fldCharType="begin"/>
      </w:r>
      <w:r>
        <w:instrText>tc “Capítulo Cuarto”</w:instrText>
      </w:r>
      <w:r>
        <w:fldChar w:fldCharType="end"/>
      </w: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 xml:space="preserve">Revocatoria Directa </w:t>
      </w:r>
    </w:p>
    <w:p w:rsidR="00033B64" w:rsidRDefault="00033B64" w:rsidP="00033B64">
      <w:pPr>
        <w:pStyle w:val="0Artndice"/>
        <w:spacing w:after="0" w:line="240" w:lineRule="auto"/>
        <w:jc w:val="center"/>
        <w:rPr>
          <w:sz w:val="18"/>
          <w:szCs w:val="18"/>
        </w:rPr>
      </w:pPr>
      <w:r>
        <w:rPr>
          <w:b/>
          <w:bCs/>
          <w:sz w:val="18"/>
          <w:szCs w:val="18"/>
        </w:rPr>
        <w:fldChar w:fldCharType="begin"/>
      </w:r>
      <w:r>
        <w:rPr>
          <w:sz w:val="18"/>
          <w:szCs w:val="18"/>
        </w:rPr>
        <w:instrText>tc “</w:instrText>
      </w:r>
      <w:r>
        <w:rPr>
          <w:b/>
          <w:bCs/>
          <w:sz w:val="18"/>
          <w:szCs w:val="18"/>
        </w:rPr>
        <w:instrText xml:space="preserve">Revocatoria Directa </w:instrText>
      </w:r>
      <w:r>
        <w:rPr>
          <w:sz w:val="18"/>
          <w:szCs w:val="18"/>
        </w:rPr>
        <w:instrText>“</w:instrText>
      </w:r>
      <w:r>
        <w:rPr>
          <w:b/>
          <w:bCs/>
          <w:sz w:val="18"/>
          <w:szCs w:val="18"/>
        </w:rPr>
        <w:fldChar w:fldCharType="end"/>
      </w: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122. Procedencia</w:t>
      </w:r>
      <w:r>
        <w:rPr>
          <w:b/>
          <w:bCs/>
          <w:sz w:val="18"/>
          <w:szCs w:val="18"/>
        </w:rPr>
        <w:t>.</w:t>
      </w:r>
      <w:r>
        <w:rPr>
          <w:sz w:val="18"/>
          <w:szCs w:val="18"/>
        </w:rPr>
        <w:t xml:space="preserve"> Los fallos sancionatorios podrán ser revocados de oficio o a petición del </w:t>
      </w:r>
      <w:r>
        <w:rPr>
          <w:i/>
          <w:sz w:val="18"/>
          <w:szCs w:val="18"/>
        </w:rPr>
        <w:t>sancionado</w:t>
      </w:r>
      <w:r>
        <w:rPr>
          <w:sz w:val="18"/>
          <w:szCs w:val="18"/>
        </w:rPr>
        <w:t>, por el Procurador General de la Nación o por quien los profirió.</w:t>
      </w:r>
      <w:r>
        <w:rPr>
          <w:sz w:val="18"/>
          <w:szCs w:val="18"/>
        </w:rPr>
        <w:fldChar w:fldCharType="begin"/>
      </w:r>
      <w:r>
        <w:rPr>
          <w:sz w:val="18"/>
          <w:szCs w:val="18"/>
        </w:rPr>
        <w:instrText>tc “</w:instrText>
      </w:r>
      <w:r>
        <w:rPr>
          <w:b/>
          <w:bCs/>
          <w:sz w:val="18"/>
          <w:szCs w:val="18"/>
        </w:rPr>
        <w:instrText>Artículo 122. Procedencia.</w:instrText>
      </w:r>
      <w:r>
        <w:rPr>
          <w:sz w:val="18"/>
          <w:szCs w:val="18"/>
        </w:rPr>
        <w:instrText xml:space="preserve"> Los fallos sancionatorios podrán ser revocados de oficio o a petición del sancionado, por el Procurador General de la Nación o por quien los profirió.”</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menor"/>
        <w:spacing w:before="0" w:after="0" w:line="240" w:lineRule="auto"/>
        <w:rPr>
          <w:i/>
          <w:iCs/>
          <w:sz w:val="14"/>
          <w:szCs w:val="14"/>
        </w:rPr>
      </w:pPr>
      <w:r>
        <w:rPr>
          <w:i/>
          <w:iCs/>
          <w:sz w:val="14"/>
          <w:szCs w:val="14"/>
        </w:rPr>
        <w:t>La Corte Constitucional, mediante Sentencia C-014 de enero 20 de 2004, siendo Magistrado Ponente Jaime Córdoba Triviño</w:t>
      </w:r>
      <w:r>
        <w:rPr>
          <w:i/>
          <w:iCs/>
          <w:smallCaps/>
          <w:sz w:val="14"/>
          <w:szCs w:val="14"/>
        </w:rPr>
        <w:t>,</w:t>
      </w:r>
      <w:r>
        <w:rPr>
          <w:i/>
          <w:iCs/>
          <w:sz w:val="14"/>
          <w:szCs w:val="14"/>
        </w:rPr>
        <w:t xml:space="preserve"> declaró exequible lo que está en letras inclinadas</w:t>
      </w:r>
      <w:r>
        <w:rPr>
          <w:sz w:val="14"/>
          <w:szCs w:val="14"/>
        </w:rPr>
        <w:t xml:space="preserve">, </w:t>
      </w:r>
      <w:r>
        <w:rPr>
          <w:i/>
          <w:sz w:val="14"/>
          <w:szCs w:val="14"/>
        </w:rPr>
        <w:t>en el entendido que cuando se trata de faltas disciplinarias que constituyen violaciones al derecho internacional de los derechos humanos y del derecho internacional humanitario, procede la revocatoria del fallo absolutorio y del archivo de la actuación.</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11.</w:t>
      </w:r>
      <w:r>
        <w:t xml:space="preserve">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C-014 de enero 20 de 2004. MP. Jaime Córdoba Triviño:</w:t>
      </w:r>
    </w:p>
    <w:p w:rsidR="00033B64" w:rsidRDefault="00033B64" w:rsidP="00033B64">
      <w:pPr>
        <w:pStyle w:val="0Artndice"/>
        <w:spacing w:after="0" w:line="240" w:lineRule="auto"/>
        <w:rPr>
          <w:b/>
          <w:bCs/>
          <w:sz w:val="18"/>
          <w:szCs w:val="18"/>
        </w:rPr>
      </w:pPr>
    </w:p>
    <w:p w:rsidR="00033B64" w:rsidRDefault="00033B64" w:rsidP="00033B64">
      <w:pPr>
        <w:pStyle w:val="Textoindependiente"/>
        <w:spacing w:line="240" w:lineRule="auto"/>
        <w:ind w:left="357" w:right="96"/>
        <w:rPr>
          <w:sz w:val="16"/>
          <w:szCs w:val="16"/>
        </w:rPr>
      </w:pPr>
      <w:r>
        <w:rPr>
          <w:sz w:val="16"/>
          <w:szCs w:val="16"/>
        </w:rPr>
        <w:t xml:space="preserve">“(…), la improcedencia de la revocatoria directa contra los fallos disciplinarios absolutorios o la decisión de archivo de la actuación es legítima, pues resulta coherente con la Carta la decisión legislativa de dar primacía, en ese ámbito del derecho sancionador del Estado, al derecho a la seguridad jurídica que ampara al investigado sobre el derecho de justicia material.  </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Con todo, dada la necesidad de conciliar el alcance del derecho internacional de los derechos humanos y del derecho internacional humanitario, de los contenidos materiales del debido proceso, del derecho de igualdad, del derecho de participación y de los derechos de las víctimas, como también las funciones de la Procuraduría General de la Nación, con el régimen de la revocatoria de los fallos absolutorios o decisiones de archivo, la Corte declarará exequibles los apartes demandados del artículo 123 y los citados apartes de los artículos 122 y 124 en el entendido que cuando se trata de faltas constitutivas de violaciones del derecho internacional de los derechos humanos o del derecho internacional humanitario, también procede la revocatoria del fallo absolutorio y del auto de archivo.  Tal revocatoria procede de oficio o  puede ser solicitada por la víctima o los perjudicados, aunque con las limitaciones derivadas de la interposición de recursos, y la competencia para su decisión recae en el funcionario que profirió el fallo o en el superior o en el Procurador General.</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 xml:space="preserve">La Corte, además, declarará exequible el artículo 89 de la Ley 734 de 2002 en el entendido que las víctimas o perjudicados de las faltas disciplinarias que constituyan violaciones del derecho internacional de los derechos humanos y del derecho internacional humanitario también son sujetos procesales y titulares de las facultades a ellos conferidos por la ley. </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lastRenderedPageBreak/>
        <w:t>Finalmente, la Corte declarará exequible el aparte demandado del artículo 125 de la Ley 734 de 2002, pues él regula la revocatoria a solicitud del sancionado como uno de los supuestos de la revocatoria de los fallos disciplinarios y no tiene incidencia alguna en la revocatoria de los fallos absolutorios proferidos en las hipótesis que aquí se han planteado.</w:t>
      </w:r>
    </w:p>
    <w:p w:rsidR="00033B64" w:rsidRDefault="00033B64" w:rsidP="00033B64">
      <w:pPr>
        <w:pStyle w:val="Textoindependiente21"/>
        <w:ind w:left="357" w:right="96"/>
        <w:rPr>
          <w:i/>
          <w:sz w:val="16"/>
          <w:szCs w:val="16"/>
        </w:rPr>
      </w:pPr>
    </w:p>
    <w:p w:rsidR="00033B64" w:rsidRDefault="00033B64" w:rsidP="00033B64">
      <w:pPr>
        <w:ind w:left="357" w:right="96"/>
        <w:jc w:val="both"/>
        <w:rPr>
          <w:i/>
          <w:sz w:val="16"/>
          <w:szCs w:val="16"/>
        </w:rPr>
      </w:pPr>
      <w:r>
        <w:rPr>
          <w:i/>
          <w:sz w:val="16"/>
          <w:szCs w:val="16"/>
        </w:rPr>
        <w:t>Con estas decisiones se le da al proceso disciplinario, una estructura armónica con el valor preferente que en el moderno constitucionalismo se les reconoce a los derechos humanos y al derecho internacional humanitario.</w:t>
      </w:r>
    </w:p>
    <w:p w:rsidR="00033B64" w:rsidRDefault="00033B64" w:rsidP="00033B64">
      <w:pPr>
        <w:ind w:left="357" w:right="96"/>
        <w:jc w:val="both"/>
        <w:rPr>
          <w:i/>
          <w:sz w:val="16"/>
          <w:szCs w:val="16"/>
        </w:rPr>
      </w:pPr>
    </w:p>
    <w:p w:rsidR="00033B64" w:rsidRDefault="00033B64" w:rsidP="00033B64">
      <w:pPr>
        <w:ind w:left="357" w:right="96"/>
        <w:jc w:val="both"/>
        <w:rPr>
          <w:i/>
          <w:sz w:val="16"/>
          <w:szCs w:val="16"/>
        </w:rPr>
      </w:pPr>
      <w:r>
        <w:rPr>
          <w:i/>
          <w:sz w:val="16"/>
          <w:szCs w:val="16"/>
        </w:rPr>
        <w:t xml:space="preserve">33.  No desconoce la Corte que en la Sentencia C-004-03, se condicionó la revisión de las sentencias absolutorias o decisiones con efecto equivalente proferidas en procesos por delitos constitutivos de violaciones al derecho internacional de los derechos humanos o al derecho internacional humanitario, a la existencia de un pronunciamiento judicial interno o de una decisión de una instancia internacional de supervisión y control de derechos humanos aceptada formalmente por nuestro país en la que se haya constatado la existencia del hecho nuevo o de la prueba no conocida al tiempo de los debates.  </w:t>
      </w:r>
    </w:p>
    <w:p w:rsidR="00033B64" w:rsidRDefault="00033B64" w:rsidP="00033B64">
      <w:pPr>
        <w:ind w:left="357" w:right="96"/>
        <w:jc w:val="both"/>
        <w:rPr>
          <w:i/>
          <w:sz w:val="16"/>
          <w:szCs w:val="16"/>
        </w:rPr>
      </w:pPr>
    </w:p>
    <w:p w:rsidR="00033B64" w:rsidRDefault="00033B64" w:rsidP="00033B64">
      <w:pPr>
        <w:ind w:left="357" w:right="96"/>
        <w:jc w:val="both"/>
        <w:rPr>
          <w:i/>
          <w:sz w:val="16"/>
          <w:szCs w:val="16"/>
        </w:rPr>
      </w:pPr>
      <w:r>
        <w:rPr>
          <w:i/>
          <w:sz w:val="16"/>
          <w:szCs w:val="16"/>
        </w:rPr>
        <w:t xml:space="preserve">Ese condicionamiento resulta comprensible dada el carácter de última ratio del derecho penal; el alcance de las penas a que hay lugar en él y el valor de cosa juzgada que les asiste a las decisiones que ponen fin al proceso.  No obstante, ese condicionamiento no puede aplicarse al caso de la revocatoria de los fallos disciplinarios absolutorios o a las decisiones de archivo de la actuación pues el derecho disciplinario no es un instrumento que opere como razón última para el control de la desviación, ni las sanciones a que en él hay lugar remiten a la restricción de un derecho fundamental como la libertad, ni tampoco las decisiones que en él se profieren, con excepción de las que están a cargo de la jurisdicción disciplinaria, hacen tránsito a cosa juzgada.  </w:t>
      </w:r>
    </w:p>
    <w:p w:rsidR="00033B64" w:rsidRDefault="00033B64" w:rsidP="00033B64">
      <w:pPr>
        <w:ind w:left="357" w:right="96"/>
        <w:jc w:val="both"/>
        <w:rPr>
          <w:i/>
          <w:sz w:val="16"/>
          <w:szCs w:val="16"/>
        </w:rPr>
      </w:pPr>
    </w:p>
    <w:p w:rsidR="00033B64" w:rsidRDefault="00033B64" w:rsidP="00033B64">
      <w:pPr>
        <w:ind w:left="357" w:right="96"/>
        <w:jc w:val="both"/>
        <w:rPr>
          <w:i/>
          <w:sz w:val="16"/>
          <w:szCs w:val="16"/>
        </w:rPr>
      </w:pPr>
      <w:r>
        <w:rPr>
          <w:i/>
          <w:sz w:val="16"/>
          <w:szCs w:val="16"/>
        </w:rPr>
        <w:t>Estas particularidades del derecho disciplinario suministran un distinto contexto de análisis para efectos de la determinación de las condiciones en que debe operar la revocatoria de los fallos disciplinarios absolutorios o la decisión de archivo de la actuación y permiten que haya lugar a tal revocatoria prescindiendo de tal exigencia.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se redacta en forma más clara que lo señalado en el artículo 112 de la Ley 200 de julio 28 de 1995,  pues</w:t>
      </w:r>
      <w:r>
        <w:rPr>
          <w:i/>
          <w:color w:val="000000"/>
          <w:sz w:val="16"/>
          <w:szCs w:val="16"/>
        </w:rPr>
        <w:t xml:space="preserve"> estipula que “los fallos sancionatorios podrán ser revocados de oficio o a petición del sancionado, por el Procurador General de la  Nación  o por quien los profirió”, concediéndole esta facultad también al Supremo Director del Ministerio Público, quien en vigencia del Código Disciplinario Único anterior, no podía hacerlo sino</w:t>
      </w:r>
      <w:r>
        <w:rPr>
          <w:i/>
          <w:sz w:val="16"/>
          <w:szCs w:val="16"/>
        </w:rPr>
        <w:t xml:space="preserve"> respecto a los procesos disciplinarios de los cuales hubiere conocido. (…)”.</w:t>
      </w:r>
      <w:r>
        <w:rPr>
          <w:rStyle w:val="Refdenotaalpie"/>
          <w:rFonts w:cs="Arial"/>
          <w:i/>
          <w:iCs/>
          <w:sz w:val="16"/>
          <w:szCs w:val="16"/>
        </w:rPr>
        <w:footnoteReference w:id="180"/>
      </w:r>
    </w:p>
    <w:p w:rsidR="00033B64" w:rsidRDefault="00033B64" w:rsidP="00033B64">
      <w:pPr>
        <w:pStyle w:val="Artculo"/>
        <w:spacing w:after="0" w:line="240" w:lineRule="auto"/>
        <w:rPr>
          <w:b/>
          <w:bCs/>
          <w:color w:val="auto"/>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123. Competencia</w:t>
      </w:r>
      <w:r>
        <w:rPr>
          <w:b/>
          <w:bCs/>
          <w:sz w:val="18"/>
          <w:szCs w:val="18"/>
        </w:rPr>
        <w:t>.</w:t>
      </w:r>
      <w:r>
        <w:rPr>
          <w:sz w:val="18"/>
          <w:szCs w:val="18"/>
        </w:rPr>
        <w:t xml:space="preserve"> Los fallos sancionatorios podrán ser revocados por el funcionario que los hubiere proferido o por su superior funcional.</w:t>
      </w:r>
      <w:r>
        <w:rPr>
          <w:sz w:val="18"/>
          <w:szCs w:val="18"/>
        </w:rPr>
        <w:fldChar w:fldCharType="begin"/>
      </w:r>
      <w:r>
        <w:rPr>
          <w:sz w:val="18"/>
          <w:szCs w:val="18"/>
        </w:rPr>
        <w:instrText>tc “</w:instrText>
      </w:r>
      <w:r>
        <w:rPr>
          <w:b/>
          <w:bCs/>
          <w:sz w:val="18"/>
          <w:szCs w:val="18"/>
        </w:rPr>
        <w:instrText>Artículo 123. Competencia.</w:instrText>
      </w:r>
      <w:r>
        <w:rPr>
          <w:sz w:val="18"/>
          <w:szCs w:val="18"/>
        </w:rPr>
        <w:instrText xml:space="preserve"> Los fallos sancionatorios podrán ser revocados por el funcionario que los hubiere proferido o por su superior funcional.”</w:instrText>
      </w:r>
      <w:r>
        <w:rPr>
          <w:sz w:val="18"/>
          <w:szCs w:val="18"/>
        </w:rPr>
        <w:fldChar w:fldCharType="end"/>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w:t>
      </w:r>
      <w:r>
        <w:rPr>
          <w:color w:val="auto"/>
          <w:sz w:val="18"/>
          <w:szCs w:val="18"/>
        </w:rPr>
        <w:t xml:space="preserve"> El Procurador General de la Nación podrá revocar de oficio los fallos </w:t>
      </w:r>
      <w:r>
        <w:rPr>
          <w:i/>
          <w:color w:val="auto"/>
          <w:sz w:val="18"/>
          <w:szCs w:val="18"/>
        </w:rPr>
        <w:t>sancionatorios</w:t>
      </w:r>
      <w:r>
        <w:rPr>
          <w:color w:val="auto"/>
          <w:sz w:val="18"/>
          <w:szCs w:val="18"/>
        </w:rPr>
        <w:t xml:space="preserve"> expedidos por cualquier funcionario de la Procuraduría, o asumir directamente el conocimiento de la petición de revocatoria, cuando lo considere necesario, caso en el cual proferirá el fallo sustitutivo correspondiente. </w:t>
      </w:r>
    </w:p>
    <w:p w:rsidR="00033B64" w:rsidRDefault="00033B64" w:rsidP="00033B64">
      <w:pPr>
        <w:pStyle w:val="0Artndice"/>
        <w:spacing w:after="0" w:line="240" w:lineRule="auto"/>
        <w:rPr>
          <w:b/>
          <w:bCs/>
          <w:sz w:val="18"/>
          <w:szCs w:val="18"/>
        </w:rPr>
      </w:pPr>
    </w:p>
    <w:p w:rsidR="00033B64" w:rsidRDefault="00033B64" w:rsidP="00033B64">
      <w:pPr>
        <w:pStyle w:val="menor"/>
        <w:spacing w:before="0" w:after="0" w:line="240" w:lineRule="auto"/>
        <w:rPr>
          <w:i/>
          <w:iCs/>
          <w:sz w:val="14"/>
          <w:szCs w:val="14"/>
        </w:rPr>
      </w:pPr>
      <w:r>
        <w:rPr>
          <w:i/>
          <w:iCs/>
          <w:sz w:val="14"/>
          <w:szCs w:val="14"/>
        </w:rPr>
        <w:t>La Corte Constitucional, mediante Sentencia C-014 de enero 20 de 2004, siendo Magistrado Ponente Jaime Córdoba Triviño</w:t>
      </w:r>
      <w:r>
        <w:rPr>
          <w:i/>
          <w:iCs/>
          <w:smallCaps/>
          <w:sz w:val="14"/>
          <w:szCs w:val="14"/>
        </w:rPr>
        <w:t>,</w:t>
      </w:r>
      <w:r>
        <w:rPr>
          <w:i/>
          <w:iCs/>
          <w:sz w:val="14"/>
          <w:szCs w:val="14"/>
        </w:rPr>
        <w:t xml:space="preserve"> declaró exequible lo que está en letras inclinadas</w:t>
      </w:r>
      <w:r>
        <w:rPr>
          <w:sz w:val="14"/>
          <w:szCs w:val="14"/>
        </w:rPr>
        <w:t xml:space="preserve">, </w:t>
      </w:r>
      <w:r>
        <w:rPr>
          <w:i/>
          <w:sz w:val="14"/>
          <w:szCs w:val="14"/>
        </w:rPr>
        <w:t>en el entendido que cuando se trata de faltas disciplinarias que constituyen violaciones al derecho internacional de los derechos humanos y del derecho internacional humanitario, procede la revocatoria del fallo absolutorio y del archivo de la actuación.</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sz w:val="16"/>
          <w:szCs w:val="16"/>
        </w:rPr>
      </w:pPr>
      <w:r>
        <w:rPr>
          <w:i/>
          <w:sz w:val="16"/>
          <w:szCs w:val="16"/>
        </w:rPr>
        <w:t>“(…) La … disposición se redacta en forma y en términos muy similares a los contemplados en el artículo anterior, pero se le agrega que el superior funcional de quien los profirió la decisión también es competente para la revocatoria directa de los fallos. Se insiste en que ésta facultad la tiene el Procurador general de la Nación, quien “</w:t>
      </w:r>
      <w:r>
        <w:rPr>
          <w:i/>
          <w:color w:val="000000"/>
          <w:sz w:val="16"/>
          <w:szCs w:val="16"/>
        </w:rPr>
        <w:t>podrá revocar de oficio los fallos sancionatorios expedidos por cualquier funcionario de la Procuraduría, o asumir directamente el conocimiento de la petición de revocatoria, cuando lo considere necesario, caso en el cual proferirá el fallo sustitutivo correspondiente”, lo cual en vigencia del Código Disciplinario Único anterior, no podía hacerlo sino</w:t>
      </w:r>
      <w:r>
        <w:rPr>
          <w:i/>
          <w:sz w:val="16"/>
          <w:szCs w:val="16"/>
        </w:rPr>
        <w:t xml:space="preserve"> respecto a los procesos disciplinarios de los cuales hubiere conocido. Se resalta el hecho que la nueva normatividad disciplinaria hubiese dispuesto que el Procurador General de la Nación podrá revocar los fallos y proferir el fallo sustitutivo correspondiente, pues consideramos que ello constituye una garantía para el disciplinado desde todas las perspectivas de protección a los derechos fundamentales que se consideren. (…)”</w:t>
      </w:r>
      <w:r>
        <w:rPr>
          <w:rStyle w:val="Refdenotaalpie"/>
          <w:rFonts w:cs="Arial"/>
          <w:i/>
          <w:iCs/>
          <w:sz w:val="16"/>
          <w:szCs w:val="16"/>
        </w:rPr>
        <w:footnoteReference w:id="181"/>
      </w:r>
      <w:r>
        <w:rPr>
          <w:i/>
          <w:sz w:val="16"/>
          <w:szCs w:val="16"/>
        </w:rPr>
        <w:t>.</w:t>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b/>
          <w:bCs/>
          <w:sz w:val="18"/>
          <w:szCs w:val="18"/>
        </w:rPr>
      </w:pPr>
      <w:r w:rsidRPr="00033B64">
        <w:rPr>
          <w:b/>
          <w:bCs/>
          <w:sz w:val="18"/>
          <w:szCs w:val="18"/>
          <w14:shadow w14:blurRad="50800" w14:dist="38100" w14:dir="2700000" w14:sx="100000" w14:sy="100000" w14:kx="0" w14:ky="0" w14:algn="tl">
            <w14:srgbClr w14:val="000000">
              <w14:alpha w14:val="60000"/>
            </w14:srgbClr>
          </w14:shadow>
        </w:rPr>
        <w:lastRenderedPageBreak/>
        <w:t>Artículo 124. Causal de revocación de los fallos sancionatorios</w:t>
      </w:r>
      <w:r>
        <w:rPr>
          <w:b/>
          <w:bCs/>
          <w:sz w:val="18"/>
          <w:szCs w:val="18"/>
        </w:rPr>
        <w:t>.</w:t>
      </w:r>
      <w:r>
        <w:rPr>
          <w:sz w:val="18"/>
          <w:szCs w:val="18"/>
        </w:rPr>
        <w:t xml:space="preserve"> Los fallos </w:t>
      </w:r>
      <w:r>
        <w:rPr>
          <w:i/>
          <w:sz w:val="18"/>
          <w:szCs w:val="18"/>
        </w:rPr>
        <w:t>sancionatorios</w:t>
      </w:r>
      <w:r>
        <w:rPr>
          <w:sz w:val="18"/>
          <w:szCs w:val="18"/>
        </w:rPr>
        <w:t xml:space="preserve"> son revocables sólo cuando infrinjan manifiestamente las normas constitucionales, legales </w:t>
      </w:r>
      <w:r>
        <w:rPr>
          <w:i/>
          <w:iCs/>
          <w:sz w:val="18"/>
          <w:szCs w:val="18"/>
        </w:rPr>
        <w:t>o reglamentarias</w:t>
      </w:r>
      <w:r>
        <w:rPr>
          <w:sz w:val="18"/>
          <w:szCs w:val="18"/>
        </w:rPr>
        <w:t xml:space="preserve"> en que deben fundarse. Igualmente cuando con ellos se vulneren o amenacen manifiestamente los derechos fundamentales. </w:t>
      </w:r>
      <w:r>
        <w:rPr>
          <w:sz w:val="18"/>
          <w:szCs w:val="18"/>
        </w:rPr>
        <w:fldChar w:fldCharType="begin"/>
      </w:r>
      <w:r>
        <w:rPr>
          <w:sz w:val="18"/>
          <w:szCs w:val="18"/>
        </w:rPr>
        <w:instrText>tc “</w:instrText>
      </w:r>
      <w:r>
        <w:rPr>
          <w:b/>
          <w:bCs/>
          <w:sz w:val="18"/>
          <w:szCs w:val="18"/>
        </w:rPr>
        <w:instrText>Artículo 124. Causal de revocación de los fallos sancionatorios.</w:instrText>
      </w:r>
      <w:r>
        <w:rPr>
          <w:sz w:val="18"/>
          <w:szCs w:val="18"/>
        </w:rPr>
        <w:instrText xml:space="preserve"> Los fallos sancionatorios son revocables sólo cuando infrinjan manifiestamente las normas constitucionales, legales </w:instrText>
      </w:r>
      <w:r>
        <w:rPr>
          <w:sz w:val="18"/>
          <w:szCs w:val="18"/>
          <w:u w:val="single"/>
        </w:rPr>
        <w:instrText>o reglamentarias</w:instrText>
      </w:r>
      <w:r>
        <w:rPr>
          <w:position w:val="6"/>
          <w:sz w:val="18"/>
          <w:szCs w:val="18"/>
        </w:rPr>
        <w:instrText>5</w:instrText>
      </w:r>
      <w:r>
        <w:rPr>
          <w:sz w:val="18"/>
          <w:szCs w:val="18"/>
        </w:rPr>
        <w:instrText xml:space="preserve"> en que deben fundarse. Igualmente cuando con ellos se vulneren o amenacen manifiestamente los derechos fundamentales. </w:instrText>
      </w:r>
      <w:r>
        <w:rPr>
          <w:b/>
          <w:bCs/>
          <w:sz w:val="18"/>
          <w:szCs w:val="18"/>
        </w:rPr>
        <w:instrText>“</w:instrText>
      </w:r>
      <w:r>
        <w:rPr>
          <w:sz w:val="18"/>
          <w:szCs w:val="18"/>
        </w:rPr>
        <w:fldChar w:fldCharType="end"/>
      </w:r>
    </w:p>
    <w:p w:rsidR="00033B64" w:rsidRDefault="00033B64" w:rsidP="00033B64">
      <w:pPr>
        <w:pStyle w:val="menor"/>
        <w:spacing w:before="0" w:after="0" w:line="240" w:lineRule="auto"/>
        <w:rPr>
          <w:i/>
          <w:iCs/>
        </w:rPr>
      </w:pPr>
    </w:p>
    <w:p w:rsidR="00033B64" w:rsidRDefault="00033B64" w:rsidP="00033B64">
      <w:pPr>
        <w:pStyle w:val="menor"/>
        <w:spacing w:before="0" w:after="0" w:line="240" w:lineRule="auto"/>
        <w:rPr>
          <w:i/>
          <w:iCs/>
          <w:sz w:val="14"/>
          <w:szCs w:val="14"/>
        </w:rPr>
      </w:pPr>
      <w:r>
        <w:rPr>
          <w:i/>
          <w:iCs/>
          <w:sz w:val="14"/>
          <w:szCs w:val="14"/>
        </w:rPr>
        <w:t>La Corte Constitucional, mediante Sentencia C-014 de enero 20 de 2004, siendo Magistrado Ponente Jaime Córdoba Triviño</w:t>
      </w:r>
      <w:r>
        <w:rPr>
          <w:i/>
          <w:iCs/>
          <w:smallCaps/>
          <w:sz w:val="14"/>
          <w:szCs w:val="14"/>
        </w:rPr>
        <w:t>,</w:t>
      </w:r>
      <w:r>
        <w:rPr>
          <w:i/>
          <w:iCs/>
          <w:sz w:val="14"/>
          <w:szCs w:val="14"/>
        </w:rPr>
        <w:t xml:space="preserve"> declaró exequible lo que está en letras inclinadas</w:t>
      </w:r>
      <w:r>
        <w:rPr>
          <w:sz w:val="14"/>
          <w:szCs w:val="14"/>
        </w:rPr>
        <w:t xml:space="preserve">, </w:t>
      </w:r>
      <w:r>
        <w:rPr>
          <w:i/>
          <w:sz w:val="14"/>
          <w:szCs w:val="14"/>
        </w:rPr>
        <w:t>en el entendido que cuando se trata de faltas disciplinarias que constituyen violaciones al derecho internacional de los derechos humanos y del derecho internacional humanitario, procede la revocatoria del fallo absolutorio y del archivo de la actuación.</w:t>
      </w:r>
    </w:p>
    <w:p w:rsidR="00033B64" w:rsidRDefault="00033B64" w:rsidP="00033B64">
      <w:pPr>
        <w:pStyle w:val="menor"/>
        <w:spacing w:before="0" w:after="0" w:line="240" w:lineRule="auto"/>
      </w:pPr>
      <w:r>
        <w:fldChar w:fldCharType="begin"/>
      </w:r>
      <w:r>
        <w:instrText>tc “</w:instrText>
      </w:r>
      <w:r>
        <w:rPr>
          <w:b/>
          <w:bCs/>
        </w:rPr>
        <w:instrText xml:space="preserve">Artículo 93.  </w:instrText>
      </w:r>
      <w:r>
        <w:rPr>
          <w:b/>
          <w:bCs/>
          <w:u w:val="single"/>
        </w:rPr>
        <w:instrText>Estudiantes de consultorios Jurídicos</w:instrText>
      </w:r>
      <w:r>
        <w:rPr>
          <w:b/>
          <w:bCs/>
        </w:rPr>
        <w:instrText xml:space="preserve"> y facultades del defensor.  </w:instrText>
      </w:r>
      <w:r>
        <w:rPr>
          <w:u w:val="single"/>
        </w:rPr>
        <w:instrText>Los estudiantes de los Consultorios Jurídicos, podrán actuar como defensores de oficio en los procesos disciplinarios, según los términos previstos en la Ley 583 de 2000</w:instrText>
      </w:r>
      <w:r>
        <w:rPr>
          <w:position w:val="6"/>
        </w:rPr>
        <w:instrText>4</w:instrText>
      </w:r>
      <w:r>
        <w:instrText>. Como sujeto procesal, el defensor tiene las mismas facultades del investigado; cuando existan criterios contradictorios prevalecerá el del primero.”</w:instrText>
      </w:r>
      <w:r>
        <w:fldChar w:fldCharType="end"/>
      </w: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Código Contencioso Administrativo: </w:t>
      </w:r>
      <w:r>
        <w:rPr>
          <w:sz w:val="14"/>
          <w:szCs w:val="14"/>
        </w:rPr>
        <w:t>Art. 69.</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ind w:left="360"/>
        <w:jc w:val="both"/>
        <w:rPr>
          <w:i/>
          <w:sz w:val="18"/>
          <w:szCs w:val="18"/>
        </w:rPr>
      </w:pPr>
    </w:p>
    <w:p w:rsidR="00033B64" w:rsidRDefault="00033B64" w:rsidP="00033B64">
      <w:pPr>
        <w:ind w:left="360"/>
        <w:jc w:val="both"/>
        <w:rPr>
          <w:i/>
          <w:color w:val="000000"/>
          <w:sz w:val="16"/>
          <w:szCs w:val="16"/>
        </w:rPr>
      </w:pPr>
      <w:r>
        <w:rPr>
          <w:i/>
          <w:sz w:val="16"/>
          <w:szCs w:val="16"/>
        </w:rPr>
        <w:t>“(…) La … disposición se redacta en forma y en términos muy similares a los contemplados en el artículo 111 de la Ley 200 de julio 28 de 1995, adicionándosele</w:t>
      </w:r>
      <w:r>
        <w:rPr>
          <w:i/>
          <w:color w:val="000000"/>
          <w:sz w:val="16"/>
          <w:szCs w:val="16"/>
        </w:rPr>
        <w:t xml:space="preserve"> el hecho de que también son revocables los fallos sancionatorios cuando infrinjan manifiestamente las normas reglamentarias en que deben fundarse, lo cual no estaba dispuesto en la normatividad disciplinaria anterior. De la misma manera se suprime la expresión “del sancionado”, frente a lo cual no encontramos una explicación. (…)”</w:t>
      </w:r>
      <w:r>
        <w:rPr>
          <w:rStyle w:val="Refdenotaalpie"/>
          <w:rFonts w:cs="Arial"/>
          <w:i/>
          <w:iCs/>
          <w:sz w:val="16"/>
          <w:szCs w:val="16"/>
        </w:rPr>
        <w:footnoteReference w:id="182"/>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i/>
          <w:sz w:val="18"/>
          <w:szCs w:val="18"/>
        </w:rPr>
      </w:pPr>
      <w:r w:rsidRPr="00033B64">
        <w:rPr>
          <w:b/>
          <w:bCs/>
          <w:sz w:val="18"/>
          <w:szCs w:val="18"/>
          <w14:shadow w14:blurRad="50800" w14:dist="38100" w14:dir="2700000" w14:sx="100000" w14:sy="100000" w14:kx="0" w14:ky="0" w14:algn="tl">
            <w14:srgbClr w14:val="000000">
              <w14:alpha w14:val="60000"/>
            </w14:srgbClr>
          </w14:shadow>
        </w:rPr>
        <w:t>Artículo 125. Revocatoria a solicitud del sancionado</w:t>
      </w:r>
      <w:r>
        <w:rPr>
          <w:b/>
          <w:bCs/>
          <w:sz w:val="18"/>
          <w:szCs w:val="18"/>
        </w:rPr>
        <w:t xml:space="preserve">. </w:t>
      </w:r>
      <w:r>
        <w:rPr>
          <w:i/>
          <w:sz w:val="18"/>
          <w:szCs w:val="18"/>
        </w:rPr>
        <w:t>El sancionado podrá solicitar la revocación total o parcial del fallo sancionatorio, siempre y cuando no hubiere interpuesto contra el mismo los recursos ordinarios previstos en este código.</w:t>
      </w:r>
    </w:p>
    <w:p w:rsidR="00033B64" w:rsidRDefault="00033B64" w:rsidP="00033B64">
      <w:pPr>
        <w:pStyle w:val="0Artndice"/>
        <w:shd w:val="clear" w:color="auto" w:fill="CCCCCC"/>
        <w:spacing w:after="0" w:line="240" w:lineRule="auto"/>
        <w:rPr>
          <w:i/>
          <w:sz w:val="18"/>
          <w:szCs w:val="18"/>
        </w:rPr>
      </w:pPr>
      <w:r>
        <w:rPr>
          <w:i/>
          <w:sz w:val="18"/>
          <w:szCs w:val="18"/>
        </w:rPr>
        <w:fldChar w:fldCharType="begin"/>
      </w:r>
      <w:r>
        <w:rPr>
          <w:i/>
          <w:sz w:val="18"/>
          <w:szCs w:val="18"/>
        </w:rPr>
        <w:instrText>tc “</w:instrText>
      </w:r>
      <w:r>
        <w:rPr>
          <w:b/>
          <w:bCs/>
          <w:i/>
          <w:sz w:val="18"/>
          <w:szCs w:val="18"/>
        </w:rPr>
        <w:instrText xml:space="preserve">Artículo 125. Revocatoria a solicitud del sancionado. </w:instrText>
      </w:r>
      <w:r>
        <w:rPr>
          <w:i/>
          <w:sz w:val="18"/>
          <w:szCs w:val="18"/>
        </w:rPr>
        <w:instrText>El sancionado podrá solicitar la revocación total o parcial del fallo sancionatorio</w:instrText>
      </w:r>
      <w:r>
        <w:rPr>
          <w:i/>
          <w:position w:val="6"/>
          <w:sz w:val="18"/>
          <w:szCs w:val="18"/>
        </w:rPr>
        <w:instrText>6</w:instrText>
      </w:r>
      <w:r>
        <w:rPr>
          <w:i/>
          <w:sz w:val="18"/>
          <w:szCs w:val="18"/>
        </w:rPr>
        <w:instrText>, siempre y cuando no hubiere interpuesto contra el mismo los recursos ordinarios previstos en este código.”</w:instrText>
      </w:r>
      <w:r>
        <w:rPr>
          <w:i/>
          <w:sz w:val="18"/>
          <w:szCs w:val="18"/>
        </w:rPr>
        <w:fldChar w:fldCharType="end"/>
      </w:r>
    </w:p>
    <w:p w:rsidR="00033B64" w:rsidRDefault="00033B64" w:rsidP="00033B64">
      <w:pPr>
        <w:pStyle w:val="Artculo"/>
        <w:shd w:val="clear" w:color="auto" w:fill="CCCCCC"/>
        <w:spacing w:after="0" w:line="240" w:lineRule="auto"/>
        <w:rPr>
          <w:i/>
          <w:color w:val="auto"/>
          <w:sz w:val="18"/>
          <w:szCs w:val="18"/>
        </w:rPr>
      </w:pPr>
      <w:r>
        <w:rPr>
          <w:i/>
          <w:color w:val="auto"/>
          <w:sz w:val="18"/>
          <w:szCs w:val="18"/>
        </w:rPr>
        <w:t>La solicitud de revocatoria del acto sancionatorio es procedente aun cuando el sancionado haya acudido a la jurisdicción contencioso administrativa, siempre y cuando no se hubiere proferido sentencia definitiva. Si se hubiere proferido, podrá solicitarse la revocatoria de la decisión por causa distinta a la que dio origen a la decisión jurisdiccional.</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b/>
          <w:bCs/>
          <w:color w:val="auto"/>
          <w:sz w:val="18"/>
          <w:szCs w:val="18"/>
        </w:rPr>
      </w:pPr>
      <w:r>
        <w:rPr>
          <w:color w:val="auto"/>
          <w:sz w:val="18"/>
          <w:szCs w:val="18"/>
        </w:rPr>
        <w:t xml:space="preserve">La solicitud de revocación deberá decidirla el funcionario competente dentro de los tres (3) meses siguientes a la fecha de su recibo. De no hacerlo, podrá ser recusado, caso en el cual la actuación se remitirá inmediatamente al superior funcional o al funcionario competente para investigarlo por la Procuraduría General de la Nación, si no tuviere superior funcional, quien la resolverá en el término improrrogable de un (1) mes designando a quien deba reemplazarlo. Cuando el recusado sea el Procurador General de la Nación, resolverá el Viceprocurador. </w:t>
      </w:r>
    </w:p>
    <w:p w:rsidR="00033B64" w:rsidRDefault="00033B64" w:rsidP="00033B64">
      <w:pPr>
        <w:pStyle w:val="constitucinpoltica"/>
        <w:spacing w:after="0" w:line="240" w:lineRule="auto"/>
        <w:rPr>
          <w:b/>
          <w:bCs/>
        </w:rPr>
      </w:pPr>
    </w:p>
    <w:p w:rsidR="00033B64" w:rsidRDefault="00033B64" w:rsidP="00033B64">
      <w:pPr>
        <w:pStyle w:val="menor"/>
        <w:spacing w:before="0" w:after="0" w:line="240" w:lineRule="auto"/>
        <w:rPr>
          <w:i/>
          <w:iCs/>
          <w:sz w:val="14"/>
          <w:szCs w:val="14"/>
        </w:rPr>
      </w:pPr>
      <w:r>
        <w:rPr>
          <w:i/>
          <w:iCs/>
          <w:sz w:val="14"/>
          <w:szCs w:val="14"/>
        </w:rPr>
        <w:t>La Corte Constitucional, mediante Sentencia C-014 de enero 20 de 2004, siendo Magistrado Ponente Jaime Córdoba Triviño</w:t>
      </w:r>
      <w:r>
        <w:rPr>
          <w:i/>
          <w:iCs/>
          <w:smallCaps/>
          <w:sz w:val="14"/>
          <w:szCs w:val="14"/>
        </w:rPr>
        <w:t>,</w:t>
      </w:r>
      <w:r>
        <w:rPr>
          <w:i/>
          <w:iCs/>
          <w:sz w:val="14"/>
          <w:szCs w:val="14"/>
        </w:rPr>
        <w:t xml:space="preserve"> declaró exequible lo que está en letras inclinadas</w:t>
      </w:r>
      <w:r>
        <w:rPr>
          <w:sz w:val="14"/>
          <w:szCs w:val="14"/>
        </w:rPr>
        <w:t>, por los cargos analizados, las expresiones  “</w:t>
      </w:r>
      <w:r>
        <w:rPr>
          <w:i/>
          <w:sz w:val="14"/>
          <w:szCs w:val="14"/>
        </w:rPr>
        <w:t>a solicitud del sancionado. El sancionado podrá solicitar la revocación total o parcial del fallo sancionatorio, siempre y cuando no hubiere interpuesto contra el mismo los recursos ordinarios previstos en este código. La solicitud de revocatoria del acto sancionatorio es procedente aun cuando el sancionado haya acudido a la jurisdicción contencioso administrativa, siempre y cuando no se hubiere proferido sentencia definitiva. Si se hubiere proferido, podrá solicitarse la revocatoria de la decisión por causa distinta a la que dio origen a la decisión jurisdiccional</w:t>
      </w:r>
      <w:r>
        <w:rPr>
          <w:sz w:val="14"/>
          <w:szCs w:val="14"/>
        </w:rPr>
        <w:t>”.</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Arts. 84 (10) y 110.</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ind w:left="360"/>
        <w:jc w:val="both"/>
        <w:rPr>
          <w:i/>
          <w:sz w:val="16"/>
          <w:szCs w:val="16"/>
        </w:rPr>
      </w:pPr>
      <w:r>
        <w:rPr>
          <w:i/>
          <w:sz w:val="16"/>
          <w:szCs w:val="16"/>
        </w:rPr>
        <w:t>“(…) La … disposición modifica y amplía el texto del artículo 113 de la Ley 200 de julio 28 de 1995, en los siguientes aspectos:</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sz w:val="16"/>
          <w:szCs w:val="16"/>
        </w:rPr>
        <w:t xml:space="preserve">1º. </w:t>
      </w:r>
      <w:r>
        <w:rPr>
          <w:i/>
          <w:color w:val="000000"/>
          <w:sz w:val="16"/>
          <w:szCs w:val="16"/>
        </w:rPr>
        <w:t xml:space="preserve"> A partir de la vigencia de la Ley 734 de febrero 5 de 2002, el sancionado “podrá solicitar la revocación total o parcial del fallo sancionatorio”, lo cual no estaba determinado en forma expresa por la Ley 200 de julio 28 de 1995.</w:t>
      </w:r>
    </w:p>
    <w:p w:rsidR="00033B64" w:rsidRDefault="00033B64" w:rsidP="00033B64">
      <w:pPr>
        <w:ind w:left="360"/>
        <w:jc w:val="both"/>
        <w:rPr>
          <w:i/>
          <w:color w:val="000000"/>
          <w:sz w:val="16"/>
          <w:szCs w:val="16"/>
        </w:rPr>
      </w:pPr>
    </w:p>
    <w:p w:rsidR="00033B64" w:rsidRDefault="00033B64" w:rsidP="00033B64">
      <w:pPr>
        <w:ind w:left="360"/>
        <w:jc w:val="both"/>
        <w:rPr>
          <w:i/>
          <w:sz w:val="16"/>
          <w:szCs w:val="16"/>
        </w:rPr>
      </w:pPr>
      <w:r>
        <w:rPr>
          <w:i/>
          <w:color w:val="000000"/>
          <w:sz w:val="16"/>
          <w:szCs w:val="16"/>
        </w:rPr>
        <w:t>2º. La nueva regla disciplinaria advierte que “la solicitud de revocatoria del acto sancionatorio es procedente aun cuando el sancionado haya acudido a la jurisdicción contencioso administrativa, siempre y cuando no se hubiere proferido sentencia definitiva” y que en evento en que “se hubiere proferido, podrá solicitarse la revocatoria de la decisión por causa distinta a la que dio origen a la decisión jurisdiccional”, situación que no estaba señalada en el artículo 113 de la Ley 200 de julio 28 de 1995, toda vez que en esa normatividad no procedía</w:t>
      </w:r>
      <w:r>
        <w:rPr>
          <w:i/>
          <w:sz w:val="16"/>
          <w:szCs w:val="16"/>
        </w:rPr>
        <w:t xml:space="preserve"> “cuando se haya notificado el auto admisorio de la demanda proferido por la jurisdicción </w:t>
      </w:r>
      <w:r>
        <w:rPr>
          <w:i/>
          <w:sz w:val="16"/>
          <w:szCs w:val="16"/>
        </w:rPr>
        <w:lastRenderedPageBreak/>
        <w:t>contencioso administrativa”. Aplaudimos esta modificación a la ley disciplinaria anterior, pues permite que la Jurisdicción Contencioso Administrativa no se desgaste en proceso disciplinarios que perfectamente puede entrar a solucionar por la vía de la revocatoria directa quien profirió el fallo o su superior funcional o el Procurador General de la Nación, de acuerdo con la competencia establecida en los artículos 122 y 123 (parágrafo) de la Nueva Codificación Disciplinaria.</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sz w:val="16"/>
          <w:szCs w:val="16"/>
        </w:rPr>
        <w:t>3º. Se adiciona a la nueva disposición disciplinaria, con muy buenos ojos de nuestra parte, los términos de resolución de la revocatoria directa, la cual deberá decidirse “d</w:t>
      </w:r>
      <w:r>
        <w:rPr>
          <w:i/>
          <w:color w:val="000000"/>
          <w:sz w:val="16"/>
          <w:szCs w:val="16"/>
        </w:rPr>
        <w:t>entro de los tres (3) meses siguientes a la fecha de su recibo”, so pena de ser recusado el funcionario competente, “caso en el cual la actuación se remitirá inmediatamente al superior funcional o al funcionario competente para investigarlo por la Procuraduría General de la Nación, si no tuviere superior funcional, quien la resolverá en el término improrrogable de un (1) mes designando a quien deba reemplazarlo”. Prevé de la misma manera la norma, que “cuando el recusado sea el Procurador General de la Nación, resolverá el Viceprocurador”. En conclusión, es afortunada la norma porque establece un término para resolver la revocatoria directa presentada en contra de los fallos disciplinarios, que en vigencia de la Ley 200 de julio 28 de 1995 era absolutamente discrecional. (…)”.</w:t>
      </w:r>
      <w:r>
        <w:rPr>
          <w:rStyle w:val="Refdenotaalpie"/>
          <w:rFonts w:cs="Arial"/>
          <w:i/>
          <w:iCs/>
          <w:sz w:val="16"/>
          <w:szCs w:val="16"/>
        </w:rPr>
        <w:footnoteReference w:id="183"/>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126. Requisitos para solicitar la revocatoria de los fallos</w:t>
      </w:r>
      <w:r>
        <w:rPr>
          <w:b/>
          <w:bCs/>
          <w:sz w:val="18"/>
          <w:szCs w:val="18"/>
        </w:rPr>
        <w:t>.</w:t>
      </w:r>
      <w:r>
        <w:rPr>
          <w:sz w:val="18"/>
          <w:szCs w:val="18"/>
        </w:rPr>
        <w:t xml:space="preserve"> La solicitud de revocatoria se formulará dentro de los cinco (5) años siguientes a la fecha de ejecutoria del fallo, mediante escrito que debe contener: </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 El nombre completo del investigado o de su defensor, con la indicación del documento de identidad y la dirección, que para efectos de la actuación se tendrá como única, salvo que oportunamente señalen una diferente.</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 La identificación del fallo cuya revocatoria se solicita.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3. La sustentación expresa de los motivos de inconformidad relacionados con la causal de revocatoria en que se fundamenta la solicitud. </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 solicitud que no reúna los anteriores requisitos será inadmitida mediante decisión que se notificará personalmente al solicitante o a su defensor, quienes tendrán un término de cinco (5) días para corregirla o complementarla. Transcurrido éste sin que el peticionario efectuare la corrección, será rechazada.</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tabs>
          <w:tab w:val="num" w:pos="284"/>
        </w:tabs>
        <w:ind w:left="360"/>
        <w:jc w:val="both"/>
        <w:rPr>
          <w:i/>
          <w:color w:val="000000"/>
          <w:sz w:val="16"/>
          <w:szCs w:val="16"/>
        </w:rPr>
      </w:pPr>
      <w:r>
        <w:rPr>
          <w:i/>
          <w:sz w:val="16"/>
          <w:szCs w:val="16"/>
        </w:rPr>
        <w:t>“(…) La … disposición no tenía antecedentes en la Ley 200 de julio 28 de 1995, la cual es bienvenida a la normatividad disciplinaria, habida cuenta que</w:t>
      </w:r>
      <w:r>
        <w:rPr>
          <w:i/>
          <w:color w:val="000000"/>
          <w:sz w:val="16"/>
          <w:szCs w:val="16"/>
        </w:rPr>
        <w:t xml:space="preserve"> en ella se establece un plazo “dentro de los cinco (5) años siguientes a la fecha de ejecutoria del fallo” para presentarla y, de la misma manera, condiciona su viabilidad al cumplimiento de unos requisitos que, en caso de no reunirse, conducen a su inadmisión “mediante decisión que se notificará personalmente al solicitante o a su defensor, quienes tendrán un término de cinco (5) días para corregirla o complementarla” y que en caso de no hacerlo, se rechazará. (…)”</w:t>
      </w:r>
      <w:r>
        <w:rPr>
          <w:rStyle w:val="Refdenotaalpie"/>
          <w:rFonts w:cs="Arial"/>
          <w:i/>
          <w:iCs/>
          <w:sz w:val="16"/>
          <w:szCs w:val="16"/>
        </w:rPr>
        <w:footnoteReference w:id="184"/>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127. Efecto de la solicitud y del acto que la resuelve</w:t>
      </w:r>
      <w:r>
        <w:rPr>
          <w:b/>
          <w:bCs/>
          <w:sz w:val="18"/>
          <w:szCs w:val="18"/>
        </w:rPr>
        <w:t>.</w:t>
      </w:r>
      <w:r>
        <w:rPr>
          <w:sz w:val="18"/>
          <w:szCs w:val="18"/>
        </w:rPr>
        <w:t xml:space="preserve"> Ni la petición de revocatoria de un fallo, ni la decisión que la resuelve revivirán los términos legales para el ejercicio de las acciones contencioso-administrativas.</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127. Efecto de la solicitud y del acto que la resuelve.</w:instrText>
      </w:r>
      <w:r>
        <w:rPr>
          <w:sz w:val="18"/>
          <w:szCs w:val="18"/>
        </w:rPr>
        <w:instrText xml:space="preserve"> Ni la petición de revocatoria de un fallo, ni la decisión que la resuelve revivirán los términos legales para el ejercicio de las acciones contencioso-administrativas.”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Tampoco darán lugar a interponer recurso alguno, ni a la aplicación del silencio administrativo.</w:t>
      </w:r>
    </w:p>
    <w:p w:rsidR="00033B64" w:rsidRDefault="00033B64" w:rsidP="00033B64">
      <w:pPr>
        <w:pStyle w:val="Artculo"/>
        <w:spacing w:after="0" w:line="240" w:lineRule="auto"/>
        <w:rPr>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color w:val="auto"/>
          <w:sz w:val="18"/>
          <w:szCs w:val="18"/>
        </w:rPr>
      </w:pPr>
    </w:p>
    <w:p w:rsidR="00033B64" w:rsidRDefault="00033B64" w:rsidP="00033B64">
      <w:pPr>
        <w:tabs>
          <w:tab w:val="num" w:pos="284"/>
        </w:tabs>
        <w:ind w:left="360"/>
        <w:jc w:val="both"/>
        <w:rPr>
          <w:i/>
          <w:sz w:val="16"/>
          <w:szCs w:val="16"/>
        </w:rPr>
      </w:pPr>
      <w:r>
        <w:rPr>
          <w:i/>
          <w:sz w:val="16"/>
          <w:szCs w:val="16"/>
        </w:rPr>
        <w:t>“(…) La … disposición prácticamente repite lo dispuesto en el artículo 114 de la Ley 200 de julio 28 de 1995, con la adición que la revocatoria directa “tampoco dará lugar a interponer recurso alguno”, aspecto este que en el Código Disciplinario Único anterior no se había previsto.</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lastRenderedPageBreak/>
        <w:t>En síntesis, la revocatoria directa, tanto con relación a la petición como a la decisión que la resuelve, tiene como efectos la prohibición de revivirse los términos legales “para el ejercicio de las acciones contencioso-administrativas, como para la interposición de los recursos y para “la aplicación del silencio administrativo”. (…)”.</w:t>
      </w:r>
      <w:r>
        <w:rPr>
          <w:rStyle w:val="Refdenotaalpie"/>
          <w:rFonts w:cs="Arial"/>
          <w:i/>
          <w:iCs/>
          <w:sz w:val="16"/>
          <w:szCs w:val="16"/>
        </w:rPr>
        <w:footnoteReference w:id="185"/>
      </w:r>
    </w:p>
    <w:p w:rsidR="00033B64" w:rsidRDefault="00033B64" w:rsidP="00033B64">
      <w:pPr>
        <w:pStyle w:val="Artculo"/>
        <w:spacing w:after="0" w:line="240" w:lineRule="auto"/>
        <w:jc w:val="center"/>
        <w:rPr>
          <w:color w:val="auto"/>
        </w:rPr>
      </w:pPr>
    </w:p>
    <w:p w:rsidR="00033B64" w:rsidRDefault="00033B64" w:rsidP="00033B64">
      <w:pPr>
        <w:pStyle w:val="Artculo"/>
        <w:spacing w:after="0" w:line="240" w:lineRule="auto"/>
        <w:jc w:val="center"/>
        <w:rPr>
          <w:color w:val="auto"/>
        </w:rPr>
      </w:pPr>
      <w:r>
        <w:rPr>
          <w:color w:val="auto"/>
        </w:rPr>
        <w:t>Título VI</w:t>
      </w:r>
    </w:p>
    <w:p w:rsidR="00033B64" w:rsidRDefault="00033B64" w:rsidP="00033B64">
      <w:pPr>
        <w:pStyle w:val="Artculo"/>
        <w:spacing w:after="0" w:line="240" w:lineRule="auto"/>
        <w:jc w:val="center"/>
        <w:rPr>
          <w:color w:val="auto"/>
        </w:rPr>
      </w:pPr>
    </w:p>
    <w:p w:rsidR="00033B64" w:rsidRPr="00033B64" w:rsidRDefault="00033B64" w:rsidP="00033B64">
      <w:pPr>
        <w:pStyle w:val="Artculo"/>
        <w:spacing w:after="0" w:line="240" w:lineRule="auto"/>
        <w:jc w:val="center"/>
        <w:rPr>
          <w:b/>
          <w:bCs/>
          <w:color w:val="auto"/>
          <w14:shadow w14:blurRad="50800" w14:dist="38100" w14:dir="2700000" w14:sx="100000" w14:sy="100000" w14:kx="0" w14:ky="0" w14:algn="tl">
            <w14:srgbClr w14:val="000000">
              <w14:alpha w14:val="60000"/>
            </w14:srgbClr>
          </w14:shadow>
        </w:rPr>
      </w:pPr>
      <w:r w:rsidRPr="00033B64">
        <w:rPr>
          <w:b/>
          <w:bCs/>
          <w:color w:val="auto"/>
          <w14:shadow w14:blurRad="50800" w14:dist="38100" w14:dir="2700000" w14:sx="100000" w14:sy="100000" w14:kx="0" w14:ky="0" w14:algn="tl">
            <w14:srgbClr w14:val="000000">
              <w14:alpha w14:val="60000"/>
            </w14:srgbClr>
          </w14:shadow>
        </w:rPr>
        <w:t>Pruebas</w:t>
      </w:r>
    </w:p>
    <w:p w:rsidR="00033B64" w:rsidRDefault="00033B64" w:rsidP="00033B64">
      <w:pPr>
        <w:pStyle w:val="Artculo"/>
        <w:spacing w:after="0" w:line="240" w:lineRule="auto"/>
        <w:jc w:val="center"/>
        <w:rPr>
          <w:color w:val="auto"/>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128 Necesidad y carga de la prueba</w:t>
      </w:r>
      <w:r>
        <w:rPr>
          <w:b/>
          <w:bCs/>
          <w:sz w:val="18"/>
          <w:szCs w:val="18"/>
        </w:rPr>
        <w:t>.</w:t>
      </w:r>
      <w:r>
        <w:rPr>
          <w:sz w:val="18"/>
          <w:szCs w:val="18"/>
        </w:rPr>
        <w:t xml:space="preserve"> Toda decisión interlocutoria y el fallo disciplinario deben fundarse en pruebas legalmente producidas y aportadas al proceso por petición de cualquier sujeto procesal o en forma oficiosa. La carga de la prueba corresponde al Estado. </w:t>
      </w:r>
    </w:p>
    <w:p w:rsidR="00033B64" w:rsidRDefault="00033B64" w:rsidP="00033B64">
      <w:pPr>
        <w:pStyle w:val="0Artndice"/>
        <w:spacing w:after="0" w:line="240" w:lineRule="auto"/>
        <w:rPr>
          <w:sz w:val="18"/>
          <w:szCs w:val="18"/>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Art. 29 (4).</w:t>
      </w:r>
    </w:p>
    <w:p w:rsidR="00033B64" w:rsidRDefault="00033B64" w:rsidP="00033B64">
      <w:pPr>
        <w:pStyle w:val="Artculo"/>
        <w:spacing w:after="0" w:line="240" w:lineRule="auto"/>
        <w:jc w:val="center"/>
        <w:rPr>
          <w:color w:val="auto"/>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ind w:left="360"/>
        <w:jc w:val="both"/>
        <w:rPr>
          <w:i/>
          <w:sz w:val="16"/>
          <w:szCs w:val="16"/>
        </w:rPr>
      </w:pPr>
      <w:r>
        <w:rPr>
          <w:i/>
          <w:sz w:val="16"/>
          <w:szCs w:val="16"/>
        </w:rPr>
        <w:t>“(…)</w:t>
      </w:r>
      <w:r>
        <w:rPr>
          <w:b/>
          <w:i/>
          <w:sz w:val="16"/>
          <w:szCs w:val="16"/>
        </w:rPr>
        <w:t xml:space="preserve"> </w:t>
      </w:r>
      <w:r>
        <w:rPr>
          <w:i/>
          <w:sz w:val="16"/>
          <w:szCs w:val="16"/>
        </w:rPr>
        <w:t xml:space="preserve">Esta disposición se refiere a la necesidad de que los hechos sobre los cuales debe fundarse una decisión judicial, deben estar demostrados con pruebas aportadas al proceso en forma legal y oportuna y por cualquiera de los interesados o por el funcionario instructor; pues en el campo del derecho probatorio es muy conocido que los hechos que no estén acreditados no pueden existir procesalmente.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Es decir, que el funcionario de conocimiento sólo puede fallar con base en el material probatorio que reposa en la investigación disciplinaria, sin que, en ningún momento, pueda ignorar las pruebas decretadas y aportadas al proceso, concluyéndose que sin la prueba de los hechos el derecho no se reconoce.  Este principio representa un acto de garantía para la libertad y los derechos del individuo contenidos en el inviolable derecho fundamental a la defensa.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De acuerdo con el contenido de la norma trascrita, no hay que olvidar que es al Estado a quien le corresponde la carga de la prueba, sin que sea permitido en materia disciplinaria aplicar lo que en el derecho civil se utiliza, toda vez que allí le compete a las partes la carga de la prueba, y el juez solamente puede decretar de oficio las pruebas que considere necesarias, con el fin de despejar las dudas que se le presenten.</w:t>
      </w:r>
    </w:p>
    <w:p w:rsidR="00033B64" w:rsidRDefault="00033B64" w:rsidP="00033B64">
      <w:pPr>
        <w:ind w:left="357"/>
        <w:jc w:val="both"/>
        <w:rPr>
          <w:i/>
          <w:sz w:val="16"/>
          <w:szCs w:val="16"/>
        </w:rPr>
      </w:pPr>
    </w:p>
    <w:p w:rsidR="00033B64" w:rsidRDefault="00033B64" w:rsidP="00033B64">
      <w:pPr>
        <w:pStyle w:val="Textoindependiente"/>
        <w:spacing w:line="240" w:lineRule="auto"/>
        <w:ind w:left="357" w:right="0"/>
        <w:rPr>
          <w:sz w:val="16"/>
          <w:szCs w:val="16"/>
        </w:rPr>
      </w:pPr>
      <w:r>
        <w:rPr>
          <w:sz w:val="16"/>
          <w:szCs w:val="16"/>
        </w:rPr>
        <w:t>Al señalar la norma que la prueba sea la legalmente producida, ello significa que ésta debe cumplir con los requisitos mínimos para su práctica, de conformidad con el medio específico que corresponda (testimonio, inspección judicial o visita especial, peritación, documentos, confesión, indicios, etc.), procurando, en todo caso, respetar los derechos del sujeto activo. Para el efecto, las pruebas se deben obtener siempre con la presencia del implicado, investigado o disciplinado, o en su defecto con la presencia de su defensor, ya que en esos momentos es cuando se puede hacer uso del derecho de contradicción y no después cuando ya no hay nada que decir.</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Sin embargo, en lo que atañe a las pruebas inconducentes o impertinentes solicitadas por el implicado, éstas no deben decretarse, ni autorizarse su incorporación al expediente, así como tampoco, las obtenidas en forma ilegal, las legalmente prohibidas, las ineficaces y las manifiestamente superfluas. (…)”.</w:t>
      </w:r>
      <w:r>
        <w:rPr>
          <w:rStyle w:val="Refdenotaalpie"/>
          <w:i w:val="0"/>
          <w:iCs/>
          <w:sz w:val="16"/>
          <w:szCs w:val="16"/>
        </w:rPr>
        <w:footnoteReference w:id="186"/>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rFonts w:ascii="Times New Roman" w:hAnsi="Times New Roman"/>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129. Imparcialidad del funcionario en la búsqueda de la prueba</w:t>
      </w:r>
      <w:r>
        <w:rPr>
          <w:b/>
          <w:bCs/>
          <w:sz w:val="18"/>
          <w:szCs w:val="18"/>
        </w:rPr>
        <w:t>.</w:t>
      </w:r>
      <w:r>
        <w:rPr>
          <w:sz w:val="18"/>
          <w:szCs w:val="18"/>
        </w:rPr>
        <w:t xml:space="preserve"> El funcionario buscará la verdad real. Para ello deberá investigar con igual rigor los hechos y circunstancias que demuestren la existencia de la falta disciplinaria y la responsabilidad del investigado, y los que tiendan a demostrar su inexistencia o lo eximan de responsabilidad. Para tal efecto, el funcionario podrá decretar pruebas de oficio.</w:t>
      </w:r>
      <w:r>
        <w:rPr>
          <w:rFonts w:ascii="Times New Roman" w:hAnsi="Times New Roman"/>
          <w:b/>
          <w:bCs/>
          <w:sz w:val="18"/>
          <w:szCs w:val="18"/>
        </w:rPr>
        <w:fldChar w:fldCharType="begin"/>
      </w:r>
      <w:r>
        <w:rPr>
          <w:rFonts w:ascii="Times New Roman" w:hAnsi="Times New Roman"/>
          <w:b/>
          <w:bCs/>
          <w:sz w:val="18"/>
          <w:szCs w:val="18"/>
        </w:rPr>
        <w:instrText>tc “Artículo 129. Imparcialidad del funcionario en la búsqueda de la prueba. El funcionario buscará la verdad real. Para ello deberá investigar con igual rigor los hechos y circunstancias que demuestren la existencia de la falta disciplinaria y la responsabilidad del investigado, y los que tiendan a demostrar su inexistencia o lo eximan de responsabilidad. Para tal efecto, el funcionario podrá decretar pruebas de oficio.”</w:instrText>
      </w:r>
      <w:r>
        <w:rPr>
          <w:rFonts w:ascii="Times New Roman" w:hAnsi="Times New Roman"/>
          <w:b/>
          <w:bCs/>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Código Contencioso Administrativo: </w:t>
      </w:r>
      <w:r>
        <w:rPr>
          <w:sz w:val="14"/>
          <w:szCs w:val="14"/>
        </w:rPr>
        <w:t xml:space="preserve">Art. 3; </w:t>
      </w:r>
      <w:r>
        <w:rPr>
          <w:b/>
          <w:bCs/>
          <w:sz w:val="14"/>
          <w:szCs w:val="14"/>
        </w:rPr>
        <w:t xml:space="preserve">CDU: </w:t>
      </w:r>
      <w:r>
        <w:rPr>
          <w:sz w:val="14"/>
          <w:szCs w:val="14"/>
        </w:rPr>
        <w:t>Arts. 22, 28 y 94.</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pStyle w:val="Textoindependiente3"/>
        <w:spacing w:after="0"/>
        <w:ind w:left="357"/>
        <w:jc w:val="both"/>
        <w:rPr>
          <w:i/>
        </w:rPr>
      </w:pPr>
      <w:r>
        <w:rPr>
          <w:i/>
        </w:rPr>
        <w:t>“(…) Para efectos de analizar esta disposición, es menester traer a colación el contenido del artículo 181 del Código de Procedimiento Civil, que sobre el tema establece:</w:t>
      </w:r>
    </w:p>
    <w:p w:rsidR="00033B64" w:rsidRDefault="00033B64" w:rsidP="00033B64">
      <w:pPr>
        <w:ind w:left="357"/>
        <w:jc w:val="both"/>
        <w:rPr>
          <w:i/>
          <w:sz w:val="16"/>
          <w:szCs w:val="16"/>
        </w:rPr>
      </w:pPr>
    </w:p>
    <w:p w:rsidR="00033B64" w:rsidRDefault="00033B64" w:rsidP="00033B64">
      <w:pPr>
        <w:ind w:left="357"/>
        <w:jc w:val="both"/>
        <w:rPr>
          <w:i/>
          <w:sz w:val="16"/>
          <w:szCs w:val="16"/>
        </w:rPr>
      </w:pPr>
      <w:r>
        <w:rPr>
          <w:i/>
          <w:iCs/>
          <w:sz w:val="16"/>
          <w:szCs w:val="16"/>
        </w:rPr>
        <w:t>“El juez practicará personalmente todas las pruebas, pero si no lo pudiere hacer por razón el territorio, comisionará a otro para que en la misma forma las practique”</w:t>
      </w:r>
      <w:r>
        <w:rPr>
          <w:i/>
          <w:sz w:val="16"/>
          <w:szCs w:val="16"/>
        </w:rPr>
        <w:t xml:space="preserve">.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La anterior disposición tiene su fundamento en la eficacia de la justicia, es decir que el juez, como director del proceso, está en la obligación de cuidarlo, con gran especialidad en lo que concierne a la recepción de las pruebas, pues él al tener un contacto real con la situación desatada, le permite valorarla, criticarla y calificarla, en aras a la adquisición de la certeza, que lo conduce, necesariamente, a proferir en conciencia una sentencia justa y equitativa.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Igualmente la norma determina que las pruebas que deban practicarse por fuera de la sede, en razón a la jurisdicción territorial, podrán recepcionarse a través de un  funcionario comisionado, quien debe practicarlas como si fuera el titular del despacho; sin embargo, ello no obsta para que dentro de su propia jurisdicción pueda designar para la práctica de ciertas pruebas a un funcionario idóneo para el efecto, sin que deba entenderse utilizada la figura de la comisión, que como ya se dijo, es solamente aplicable para el recaudo de pruebas que deba realizarse por fuera de la órbita territorial, con excepción de la ordenada por el Procurador General de la Nación y la </w:t>
      </w:r>
      <w:r>
        <w:rPr>
          <w:i/>
          <w:color w:val="000000"/>
          <w:sz w:val="16"/>
          <w:szCs w:val="16"/>
        </w:rPr>
        <w:t>Sala Jurisdiccional Disciplinaria del Consejo Superior y de los Consejos Seccionales de la Judicatura.</w:t>
      </w:r>
    </w:p>
    <w:p w:rsidR="00033B64" w:rsidRDefault="00033B64" w:rsidP="00033B64">
      <w:pPr>
        <w:pStyle w:val="Textoindependiente"/>
        <w:spacing w:line="240" w:lineRule="auto"/>
        <w:ind w:left="360" w:right="0"/>
        <w:rPr>
          <w:sz w:val="16"/>
          <w:szCs w:val="16"/>
        </w:rPr>
      </w:pPr>
    </w:p>
    <w:p w:rsidR="00033B64" w:rsidRDefault="00033B64" w:rsidP="00033B64">
      <w:pPr>
        <w:pStyle w:val="Textoindependiente"/>
        <w:spacing w:line="240" w:lineRule="auto"/>
        <w:ind w:left="360" w:right="0"/>
        <w:rPr>
          <w:sz w:val="16"/>
          <w:szCs w:val="16"/>
        </w:rPr>
      </w:pPr>
      <w:r>
        <w:rPr>
          <w:sz w:val="16"/>
          <w:szCs w:val="16"/>
        </w:rPr>
        <w:t>De otra parte, en la actuación disciplinaria, no sólo para demostrar la falta y la responsabilidad del disciplinado, sino también para acreditar los extremos contrarios, son admisibles todos los medios de prueba legalmente reconocidos, con utilización de los medios técnicos adecuados para su recolección. Sin embargo, aquellos que corresponden a las funciones de Policía Judicial, solamente pueden ser ordenados y practicados por las autoridades correspondientes y no por todo juzgador disciplinario.</w:t>
      </w:r>
    </w:p>
    <w:p w:rsidR="00033B64" w:rsidRDefault="00033B64" w:rsidP="00033B64">
      <w:pPr>
        <w:pStyle w:val="Textoindependiente"/>
        <w:spacing w:line="240" w:lineRule="auto"/>
        <w:ind w:left="360" w:right="0"/>
        <w:rPr>
          <w:sz w:val="16"/>
          <w:szCs w:val="16"/>
        </w:rPr>
      </w:pPr>
    </w:p>
    <w:p w:rsidR="00033B64" w:rsidRDefault="00033B64" w:rsidP="00033B64">
      <w:pPr>
        <w:pStyle w:val="Textoindependiente"/>
        <w:spacing w:line="240" w:lineRule="auto"/>
        <w:ind w:left="360" w:right="0"/>
        <w:rPr>
          <w:sz w:val="16"/>
          <w:szCs w:val="16"/>
        </w:rPr>
      </w:pPr>
      <w:r>
        <w:rPr>
          <w:sz w:val="16"/>
          <w:szCs w:val="16"/>
          <w:lang w:val="es-MX"/>
        </w:rPr>
        <w:t xml:space="preserve">La </w:t>
      </w:r>
      <w:r>
        <w:rPr>
          <w:sz w:val="16"/>
          <w:szCs w:val="16"/>
        </w:rPr>
        <w:t xml:space="preserve">Corte Constitucional, en Sentencia C-244 de mayo 30 de 1996, al analizar la controversia de la prueba, con ponencia de Carlos Gaviria Díaz, manifestó: </w:t>
      </w:r>
    </w:p>
    <w:p w:rsidR="00033B64" w:rsidRDefault="00033B64" w:rsidP="00033B64">
      <w:pPr>
        <w:pStyle w:val="Textoindependiente"/>
        <w:spacing w:line="240" w:lineRule="auto"/>
        <w:ind w:left="360" w:right="0"/>
        <w:rPr>
          <w:sz w:val="16"/>
          <w:szCs w:val="16"/>
        </w:rPr>
      </w:pPr>
    </w:p>
    <w:p w:rsidR="00033B64" w:rsidRDefault="00033B64" w:rsidP="00033B64">
      <w:pPr>
        <w:ind w:left="360"/>
        <w:jc w:val="both"/>
        <w:rPr>
          <w:i/>
          <w:iCs/>
          <w:sz w:val="16"/>
          <w:szCs w:val="16"/>
        </w:rPr>
      </w:pPr>
      <w:r>
        <w:rPr>
          <w:i/>
          <w:iCs/>
          <w:sz w:val="16"/>
          <w:szCs w:val="16"/>
        </w:rPr>
        <w:t>“El C.D.U., reconoce en favor del investigado su derecho a conocer la actuación procesal y a controvertir las pruebas, tanto en la indagación preliminar como en la investigación. Por consiguiente, la norma acusada entendida armónicamente con dicho artículo, debe ser considerada como una reiteración del derecho de contradicción probatoria, referida específicamente a la necesidad de asegurar el principio de imparcialidad a que aquélla alude. Podría argüirse la falta de técnica legislativa, en relación con la regulación en dos normas distintas de un aspecto que atañe con el derecho de contradicción probatoria en los procesos disciplinarios; mas ello no hace inconstitucional la norma demandada. La oportunidad de contradicción probatoria existe tanto en la indagación preliminar, como en la investigación y en la etapa de juzgamiento, según se desprende de los arts. 80 y 153 del C.D.U.”</w:t>
      </w:r>
      <w:r>
        <w:rPr>
          <w:rStyle w:val="Refdenotaalpie"/>
          <w:i/>
          <w:iCs/>
          <w:sz w:val="16"/>
          <w:szCs w:val="16"/>
        </w:rPr>
        <w:footnoteReference w:id="187"/>
      </w:r>
    </w:p>
    <w:p w:rsidR="00033B64" w:rsidRDefault="00033B64" w:rsidP="00033B64">
      <w:pPr>
        <w:pStyle w:val="Textoindependiente"/>
        <w:spacing w:line="240" w:lineRule="auto"/>
        <w:ind w:left="360" w:right="0"/>
        <w:rPr>
          <w:sz w:val="16"/>
          <w:szCs w:val="16"/>
        </w:rPr>
      </w:pPr>
    </w:p>
    <w:p w:rsidR="00033B64" w:rsidRDefault="00033B64" w:rsidP="00033B64">
      <w:pPr>
        <w:pStyle w:val="Textoindependiente"/>
        <w:spacing w:line="240" w:lineRule="auto"/>
        <w:ind w:left="360" w:right="0"/>
        <w:rPr>
          <w:sz w:val="16"/>
          <w:szCs w:val="16"/>
        </w:rPr>
      </w:pPr>
      <w:r>
        <w:rPr>
          <w:sz w:val="16"/>
          <w:szCs w:val="16"/>
        </w:rPr>
        <w:t xml:space="preserve">El Exprocurador General de la Nación </w:t>
      </w:r>
      <w:r>
        <w:rPr>
          <w:smallCaps/>
          <w:sz w:val="16"/>
          <w:szCs w:val="16"/>
        </w:rPr>
        <w:t>Jaime Bernal Cuellar</w:t>
      </w:r>
      <w:r>
        <w:rPr>
          <w:sz w:val="16"/>
          <w:szCs w:val="16"/>
        </w:rPr>
        <w:t>, en pronunciamiento del 17 de septiembre de 1997 (Exp. 062-6722), sobre el mismo asunto, señaló que en cualquier momento y primordialmente desde el mismo instante en que exista material probatorio que involucre a un servidor público dentro de una actuación disciplinaria, trátese de indagación preliminar o investigación, los funcionarios correspondientes deberán garantizar la contradicción necesaria del mismo como base sustancial para cualquier decisión que se adopte respecto del disciplinado. Para esos efectos decretarán no solamente las pruebas solicitadas, sino que también permitirán la participación del interesado en su práctica al igual que deberán escucharlo respecto del alcance de cualquiera de las pruebas allegadas al proceso. No de otra manera se puede entender el principio de contradicción y  de defensa desarrollado tanto en la  Constitución Política  como en el Código Disciplinario Único.</w:t>
      </w:r>
    </w:p>
    <w:p w:rsidR="00033B64" w:rsidRDefault="00033B64" w:rsidP="00033B64">
      <w:pPr>
        <w:pStyle w:val="Textoindependiente"/>
        <w:spacing w:line="240" w:lineRule="auto"/>
        <w:ind w:left="360" w:right="0"/>
        <w:rPr>
          <w:sz w:val="16"/>
          <w:szCs w:val="16"/>
        </w:rPr>
      </w:pPr>
    </w:p>
    <w:p w:rsidR="00033B64" w:rsidRDefault="00033B64" w:rsidP="00033B64">
      <w:pPr>
        <w:pStyle w:val="Textoindependiente"/>
        <w:spacing w:line="240" w:lineRule="auto"/>
        <w:ind w:left="360" w:right="0"/>
        <w:rPr>
          <w:sz w:val="16"/>
          <w:szCs w:val="16"/>
        </w:rPr>
      </w:pPr>
      <w:r>
        <w:rPr>
          <w:sz w:val="16"/>
          <w:szCs w:val="16"/>
        </w:rPr>
        <w:t>El alto funcionario del Ministerio Público, una vez más, y al reiterar el tema de la necesidad de la prueba, declaró:</w:t>
      </w:r>
    </w:p>
    <w:p w:rsidR="00033B64" w:rsidRDefault="00033B64" w:rsidP="00033B64">
      <w:pPr>
        <w:pStyle w:val="Textoindependiente"/>
        <w:spacing w:line="240" w:lineRule="auto"/>
        <w:ind w:left="360" w:right="0"/>
        <w:rPr>
          <w:sz w:val="16"/>
          <w:szCs w:val="16"/>
        </w:rPr>
      </w:pPr>
    </w:p>
    <w:p w:rsidR="00033B64" w:rsidRDefault="00033B64" w:rsidP="00033B64">
      <w:pPr>
        <w:pStyle w:val="Textoindependiente"/>
        <w:spacing w:line="240" w:lineRule="auto"/>
        <w:ind w:left="360" w:right="0"/>
        <w:rPr>
          <w:iCs/>
          <w:sz w:val="16"/>
          <w:szCs w:val="16"/>
        </w:rPr>
      </w:pPr>
      <w:r>
        <w:rPr>
          <w:iCs/>
          <w:sz w:val="16"/>
          <w:szCs w:val="16"/>
        </w:rPr>
        <w:t>“Toda providencia, conforme al artículo 117 de la Ley 200 de 1995, debe ser el producto de las pruebas legalmente producidas, allegadas o aportadas al proceso, siempre y cuando las mismas hubieren sido evaluadas, analizadas y articuladas, de tal manera que dentro de un proceso lógico, permitan al fallador deducir la certeza necesaria sobre la existencia de la falta y la responsabilidad del disciplinado”</w:t>
      </w:r>
      <w:r>
        <w:rPr>
          <w:rStyle w:val="Refdenotaalpie"/>
          <w:iCs/>
          <w:sz w:val="16"/>
          <w:szCs w:val="16"/>
        </w:rPr>
        <w:footnoteReference w:id="188"/>
      </w:r>
      <w:r>
        <w:rPr>
          <w:iCs/>
          <w:sz w:val="16"/>
          <w:szCs w:val="16"/>
        </w:rPr>
        <w:t>.</w:t>
      </w:r>
    </w:p>
    <w:p w:rsidR="00033B64" w:rsidRDefault="00033B64" w:rsidP="00033B64">
      <w:pPr>
        <w:pStyle w:val="Textoindependiente"/>
        <w:spacing w:line="240" w:lineRule="auto"/>
        <w:ind w:left="360" w:right="0"/>
        <w:rPr>
          <w:b/>
          <w:bCs/>
          <w:sz w:val="16"/>
          <w:szCs w:val="16"/>
        </w:rPr>
      </w:pPr>
    </w:p>
    <w:p w:rsidR="00033B64" w:rsidRDefault="00033B64" w:rsidP="00033B64">
      <w:pPr>
        <w:pStyle w:val="Textonotapie"/>
        <w:ind w:left="360"/>
        <w:jc w:val="both"/>
        <w:rPr>
          <w:i/>
          <w:sz w:val="16"/>
          <w:szCs w:val="16"/>
        </w:rPr>
      </w:pPr>
      <w:r>
        <w:rPr>
          <w:i/>
          <w:sz w:val="16"/>
          <w:szCs w:val="16"/>
        </w:rPr>
        <w:t>El tratadista Jeremías Benthan, en su libro “</w:t>
      </w:r>
      <w:r>
        <w:rPr>
          <w:i/>
          <w:iCs/>
          <w:sz w:val="16"/>
          <w:szCs w:val="16"/>
        </w:rPr>
        <w:t>Tratado de las pruebas judiciales</w:t>
      </w:r>
      <w:r>
        <w:rPr>
          <w:i/>
          <w:sz w:val="16"/>
          <w:szCs w:val="16"/>
        </w:rPr>
        <w:t>”, al hablar de la prueba, considera necesario tener en cuenta dos condiciones:</w:t>
      </w:r>
    </w:p>
    <w:p w:rsidR="00033B64" w:rsidRDefault="00033B64" w:rsidP="00033B64">
      <w:pPr>
        <w:pStyle w:val="Textoindependiente"/>
        <w:spacing w:line="240" w:lineRule="auto"/>
        <w:ind w:left="360" w:right="0"/>
        <w:rPr>
          <w:sz w:val="16"/>
          <w:szCs w:val="16"/>
        </w:rPr>
      </w:pPr>
    </w:p>
    <w:p w:rsidR="00033B64" w:rsidRDefault="00033B64" w:rsidP="00033B64">
      <w:pPr>
        <w:pStyle w:val="Textoindependiente"/>
        <w:numPr>
          <w:ilvl w:val="0"/>
          <w:numId w:val="22"/>
        </w:numPr>
        <w:tabs>
          <w:tab w:val="clear" w:pos="360"/>
          <w:tab w:val="num" w:pos="0"/>
        </w:tabs>
        <w:autoSpaceDE w:val="0"/>
        <w:autoSpaceDN w:val="0"/>
        <w:adjustRightInd w:val="0"/>
        <w:spacing w:line="240" w:lineRule="auto"/>
        <w:ind w:right="0" w:firstLine="0"/>
        <w:rPr>
          <w:sz w:val="16"/>
          <w:szCs w:val="16"/>
        </w:rPr>
      </w:pPr>
      <w:r>
        <w:rPr>
          <w:sz w:val="16"/>
          <w:szCs w:val="16"/>
        </w:rPr>
        <w:t>Que haya principiado a existir, y que no haya cesado; y</w:t>
      </w:r>
    </w:p>
    <w:p w:rsidR="00033B64" w:rsidRDefault="00033B64" w:rsidP="00033B64">
      <w:pPr>
        <w:pStyle w:val="Textoindependiente"/>
        <w:numPr>
          <w:ilvl w:val="0"/>
          <w:numId w:val="22"/>
        </w:numPr>
        <w:tabs>
          <w:tab w:val="clear" w:pos="360"/>
          <w:tab w:val="num" w:pos="0"/>
        </w:tabs>
        <w:autoSpaceDE w:val="0"/>
        <w:autoSpaceDN w:val="0"/>
        <w:adjustRightInd w:val="0"/>
        <w:spacing w:line="240" w:lineRule="auto"/>
        <w:ind w:right="0" w:firstLine="0"/>
        <w:rPr>
          <w:sz w:val="16"/>
          <w:szCs w:val="16"/>
        </w:rPr>
      </w:pPr>
      <w:r>
        <w:rPr>
          <w:sz w:val="16"/>
          <w:szCs w:val="16"/>
        </w:rPr>
        <w:t>Que exista en su poder, y que no la haya perdido.</w:t>
      </w:r>
    </w:p>
    <w:p w:rsidR="00033B64" w:rsidRDefault="00033B64" w:rsidP="00033B64">
      <w:pPr>
        <w:pStyle w:val="Textoindependiente"/>
        <w:tabs>
          <w:tab w:val="num" w:pos="0"/>
        </w:tabs>
        <w:spacing w:line="240" w:lineRule="auto"/>
        <w:ind w:left="360" w:right="0"/>
        <w:rPr>
          <w:sz w:val="16"/>
          <w:szCs w:val="16"/>
        </w:rPr>
      </w:pPr>
    </w:p>
    <w:p w:rsidR="00033B64" w:rsidRDefault="00033B64" w:rsidP="00033B64">
      <w:pPr>
        <w:pStyle w:val="Textoindependiente"/>
        <w:tabs>
          <w:tab w:val="num" w:pos="0"/>
        </w:tabs>
        <w:spacing w:line="240" w:lineRule="auto"/>
        <w:ind w:left="360" w:right="0"/>
        <w:rPr>
          <w:sz w:val="16"/>
          <w:szCs w:val="16"/>
        </w:rPr>
      </w:pPr>
      <w:r>
        <w:rPr>
          <w:sz w:val="16"/>
          <w:szCs w:val="16"/>
        </w:rPr>
        <w:t>De aquí nacen dos (2) objetos distintos en la práctica y que exigen precauciones diferentes: el uno existe en hallar las pruebas y el otro en precaver su pérdida. El primero se cumple por medio de la sumaria o investigación, y el segundo, por diferentes medios según la naturaleza de las pruebas.</w:t>
      </w:r>
    </w:p>
    <w:p w:rsidR="00033B64" w:rsidRDefault="00033B64" w:rsidP="00033B64">
      <w:pPr>
        <w:pStyle w:val="Textoindependiente"/>
        <w:spacing w:line="240" w:lineRule="auto"/>
        <w:ind w:left="360" w:right="0"/>
        <w:rPr>
          <w:sz w:val="16"/>
          <w:szCs w:val="16"/>
        </w:rPr>
      </w:pPr>
    </w:p>
    <w:p w:rsidR="00033B64" w:rsidRDefault="00033B64" w:rsidP="00033B64">
      <w:pPr>
        <w:pStyle w:val="Textoindependiente"/>
        <w:spacing w:line="240" w:lineRule="auto"/>
        <w:ind w:left="360" w:right="0"/>
        <w:rPr>
          <w:sz w:val="16"/>
          <w:szCs w:val="16"/>
        </w:rPr>
      </w:pPr>
      <w:r>
        <w:rPr>
          <w:sz w:val="16"/>
          <w:szCs w:val="16"/>
        </w:rPr>
        <w:t>En uno de sus apartes, Benthan, dice:</w:t>
      </w:r>
    </w:p>
    <w:p w:rsidR="00033B64" w:rsidRDefault="00033B64" w:rsidP="00033B64">
      <w:pPr>
        <w:pStyle w:val="Textoindependiente"/>
        <w:spacing w:line="240" w:lineRule="auto"/>
        <w:ind w:left="360" w:right="0"/>
        <w:rPr>
          <w:sz w:val="16"/>
          <w:szCs w:val="16"/>
        </w:rPr>
      </w:pPr>
    </w:p>
    <w:p w:rsidR="00033B64" w:rsidRDefault="00033B64" w:rsidP="00033B64">
      <w:pPr>
        <w:pStyle w:val="Textoindependiente"/>
        <w:spacing w:line="240" w:lineRule="auto"/>
        <w:ind w:left="360" w:right="0"/>
        <w:rPr>
          <w:iCs/>
          <w:sz w:val="16"/>
          <w:szCs w:val="16"/>
        </w:rPr>
      </w:pPr>
      <w:r>
        <w:rPr>
          <w:iCs/>
          <w:sz w:val="16"/>
          <w:szCs w:val="16"/>
        </w:rPr>
        <w:t>“descomponiendo el problema principal hallaremos que se resuelve en tres problemas perfectamente distintos.</w:t>
      </w:r>
    </w:p>
    <w:p w:rsidR="00033B64" w:rsidRDefault="00033B64" w:rsidP="00033B64">
      <w:pPr>
        <w:pStyle w:val="Textoindependiente"/>
        <w:spacing w:line="240" w:lineRule="auto"/>
        <w:ind w:left="360" w:right="0"/>
        <w:rPr>
          <w:iCs/>
          <w:sz w:val="16"/>
          <w:szCs w:val="16"/>
        </w:rPr>
      </w:pPr>
    </w:p>
    <w:p w:rsidR="00033B64" w:rsidRDefault="00033B64" w:rsidP="00033B64">
      <w:pPr>
        <w:pStyle w:val="Textoindependiente"/>
        <w:numPr>
          <w:ilvl w:val="0"/>
          <w:numId w:val="23"/>
        </w:numPr>
        <w:autoSpaceDE w:val="0"/>
        <w:autoSpaceDN w:val="0"/>
        <w:adjustRightInd w:val="0"/>
        <w:spacing w:line="240" w:lineRule="auto"/>
        <w:ind w:left="360" w:right="0" w:firstLine="0"/>
        <w:rPr>
          <w:iCs/>
          <w:sz w:val="16"/>
          <w:szCs w:val="16"/>
        </w:rPr>
      </w:pPr>
      <w:r>
        <w:rPr>
          <w:iCs/>
          <w:sz w:val="16"/>
          <w:szCs w:val="16"/>
        </w:rPr>
        <w:t>Descubrir la fuente de las pruebas, sea la cosa o la persona de donde debe derivarse la prueba.</w:t>
      </w:r>
    </w:p>
    <w:p w:rsidR="00033B64" w:rsidRDefault="00033B64" w:rsidP="00033B64">
      <w:pPr>
        <w:pStyle w:val="Textoindependiente"/>
        <w:numPr>
          <w:ilvl w:val="0"/>
          <w:numId w:val="23"/>
        </w:numPr>
        <w:autoSpaceDE w:val="0"/>
        <w:autoSpaceDN w:val="0"/>
        <w:adjustRightInd w:val="0"/>
        <w:spacing w:line="240" w:lineRule="auto"/>
        <w:ind w:left="360" w:right="0" w:firstLine="0"/>
        <w:rPr>
          <w:iCs/>
          <w:sz w:val="16"/>
          <w:szCs w:val="16"/>
        </w:rPr>
      </w:pPr>
      <w:r>
        <w:rPr>
          <w:iCs/>
          <w:sz w:val="16"/>
          <w:szCs w:val="16"/>
        </w:rPr>
        <w:t>Presentarla ante el juez.</w:t>
      </w:r>
    </w:p>
    <w:p w:rsidR="00033B64" w:rsidRDefault="00033B64" w:rsidP="00033B64">
      <w:pPr>
        <w:pStyle w:val="Textoindependiente"/>
        <w:numPr>
          <w:ilvl w:val="0"/>
          <w:numId w:val="23"/>
        </w:numPr>
        <w:autoSpaceDE w:val="0"/>
        <w:autoSpaceDN w:val="0"/>
        <w:adjustRightInd w:val="0"/>
        <w:spacing w:line="240" w:lineRule="auto"/>
        <w:ind w:left="360" w:right="0" w:firstLine="0"/>
        <w:rPr>
          <w:iCs/>
          <w:sz w:val="16"/>
          <w:szCs w:val="16"/>
        </w:rPr>
      </w:pPr>
      <w:r>
        <w:rPr>
          <w:iCs/>
          <w:sz w:val="16"/>
          <w:szCs w:val="16"/>
        </w:rPr>
        <w:lastRenderedPageBreak/>
        <w:t>Si se trata de una persona, obtener su testimonio. En cuanto a las cosas, no hay dificultad.</w:t>
      </w:r>
    </w:p>
    <w:p w:rsidR="00033B64" w:rsidRDefault="00033B64" w:rsidP="00033B64">
      <w:pPr>
        <w:pStyle w:val="Textoindependiente"/>
        <w:spacing w:line="240" w:lineRule="auto"/>
        <w:ind w:left="360" w:right="0"/>
        <w:rPr>
          <w:iCs/>
          <w:sz w:val="16"/>
          <w:szCs w:val="16"/>
        </w:rPr>
      </w:pPr>
    </w:p>
    <w:p w:rsidR="00033B64" w:rsidRDefault="00033B64" w:rsidP="00033B64">
      <w:pPr>
        <w:pStyle w:val="Textoindependiente"/>
        <w:spacing w:line="240" w:lineRule="auto"/>
        <w:ind w:left="360" w:right="0"/>
        <w:rPr>
          <w:iCs/>
          <w:sz w:val="16"/>
          <w:szCs w:val="16"/>
        </w:rPr>
      </w:pPr>
      <w:r>
        <w:rPr>
          <w:iCs/>
          <w:sz w:val="16"/>
          <w:szCs w:val="16"/>
        </w:rPr>
        <w:t>Para que una persona testifique, se necesita hacerla escribir, o hablar, o manifestarse de cualquier manera que sea: mas para que una cosa dé testimonio en cuento es posible que lo dé, basta ponerla al alcance de los sentidos.</w:t>
      </w:r>
    </w:p>
    <w:p w:rsidR="00033B64" w:rsidRDefault="00033B64" w:rsidP="00033B64">
      <w:pPr>
        <w:pStyle w:val="Textoindependiente"/>
        <w:spacing w:line="240" w:lineRule="auto"/>
        <w:ind w:left="360" w:right="0"/>
        <w:rPr>
          <w:iCs/>
          <w:sz w:val="16"/>
          <w:szCs w:val="16"/>
        </w:rPr>
      </w:pPr>
    </w:p>
    <w:p w:rsidR="00033B64" w:rsidRDefault="00033B64" w:rsidP="00033B64">
      <w:pPr>
        <w:pStyle w:val="Textoindependiente"/>
        <w:spacing w:line="240" w:lineRule="auto"/>
        <w:ind w:left="360" w:right="0"/>
        <w:rPr>
          <w:iCs/>
          <w:sz w:val="16"/>
          <w:szCs w:val="16"/>
        </w:rPr>
      </w:pPr>
      <w:r>
        <w:rPr>
          <w:iCs/>
          <w:sz w:val="16"/>
          <w:szCs w:val="16"/>
        </w:rPr>
        <w:t>Esta distinción, por simple que parezca, es absolutamente necesaria, porque se hace indispensable recurrir a diferentes medios para resolver cada uno de estos problemas; que lo que puede decirse del uno, no puede decirse del otro, y que muchas veces el uno se resuelve casi por sí mismo, al paso que la solución del otro viene acompañada de grandes dificultades.</w:t>
      </w:r>
    </w:p>
    <w:p w:rsidR="00033B64" w:rsidRDefault="00033B64" w:rsidP="00033B64">
      <w:pPr>
        <w:pStyle w:val="Textoindependiente"/>
        <w:spacing w:line="240" w:lineRule="auto"/>
        <w:ind w:left="360" w:right="0"/>
        <w:rPr>
          <w:iCs/>
          <w:sz w:val="16"/>
          <w:szCs w:val="16"/>
        </w:rPr>
      </w:pPr>
    </w:p>
    <w:p w:rsidR="00033B64" w:rsidRDefault="00033B64" w:rsidP="00033B64">
      <w:pPr>
        <w:pStyle w:val="Textoindependiente"/>
        <w:spacing w:line="240" w:lineRule="auto"/>
        <w:ind w:left="360" w:right="0"/>
        <w:rPr>
          <w:sz w:val="16"/>
          <w:szCs w:val="16"/>
        </w:rPr>
      </w:pPr>
      <w:r>
        <w:rPr>
          <w:iCs/>
          <w:sz w:val="16"/>
          <w:szCs w:val="16"/>
        </w:rPr>
        <w:t>Así, pues, trataremos de la investigación de las pruebas, de su producción, y de la extracción del testimonio. Cada una de estas operaciones corresponde a uno de los objetos que hemos indicado. Por la investigación se descubre: por la producción, se hace que aparezca, y por la extracción se obtiene. (...)”.</w:t>
      </w:r>
      <w:r>
        <w:rPr>
          <w:rStyle w:val="Refdenotaalpie"/>
          <w:iCs/>
          <w:sz w:val="16"/>
          <w:szCs w:val="16"/>
        </w:rPr>
        <w:footnoteReference w:id="189"/>
      </w:r>
    </w:p>
    <w:p w:rsidR="00033B64" w:rsidRDefault="00033B64" w:rsidP="00033B64">
      <w:pPr>
        <w:ind w:left="360"/>
        <w:jc w:val="both"/>
        <w:rPr>
          <w:i/>
          <w:color w:val="000000"/>
          <w:sz w:val="16"/>
          <w:szCs w:val="16"/>
        </w:rPr>
      </w:pPr>
    </w:p>
    <w:p w:rsidR="00033B64" w:rsidRDefault="00033B64" w:rsidP="00033B64">
      <w:pPr>
        <w:tabs>
          <w:tab w:val="num" w:pos="284"/>
        </w:tabs>
        <w:ind w:left="360"/>
        <w:jc w:val="both"/>
        <w:rPr>
          <w:i/>
          <w:sz w:val="16"/>
          <w:szCs w:val="16"/>
        </w:rPr>
      </w:pPr>
      <w:r>
        <w:rPr>
          <w:i/>
          <w:sz w:val="16"/>
          <w:szCs w:val="16"/>
        </w:rPr>
        <w:t xml:space="preserve">La disposición en estudio enmarcada en el  artículo 129  de la  Ley 734 de febrero 5 de 2002, no tenía antecedentes en la Ley 200 de julio 28 de 1995, por lo que su codificación actual garantiza la imparcialidad que debe tener el operador disciplinario en la recolección de la prueba, para lo cual, como lo advierte la nueva norma, investigará “con igual rigor los hechos y circunstancias que demuestren la existencia de la falta disciplinaria y la responsabilidad del investigado, y los que tiendan a demostrar su inexistencia o lo eximan de responsabilidad”, debiendo inclusive, para ese efecto, “decretar pruebas de oficio”. </w:t>
      </w:r>
    </w:p>
    <w:p w:rsidR="00033B64" w:rsidRDefault="00033B64" w:rsidP="00033B64">
      <w:pPr>
        <w:tabs>
          <w:tab w:val="num" w:pos="284"/>
        </w:tabs>
        <w:ind w:left="360"/>
        <w:jc w:val="both"/>
        <w:rPr>
          <w:i/>
          <w:sz w:val="16"/>
          <w:szCs w:val="16"/>
        </w:rPr>
      </w:pPr>
    </w:p>
    <w:p w:rsidR="00033B64" w:rsidRDefault="00033B64" w:rsidP="00033B64">
      <w:pPr>
        <w:tabs>
          <w:tab w:val="num" w:pos="284"/>
        </w:tabs>
        <w:ind w:left="360"/>
        <w:jc w:val="both"/>
        <w:rPr>
          <w:i/>
          <w:sz w:val="16"/>
          <w:szCs w:val="16"/>
        </w:rPr>
      </w:pPr>
      <w:r>
        <w:rPr>
          <w:i/>
          <w:sz w:val="16"/>
          <w:szCs w:val="16"/>
        </w:rPr>
        <w:t>En conclusión podemos decir que esta norma, le brinda claridad al operador disciplinario y lo exhorta a que es su deber investigar no solamente lo desfavorable sino lo favorable al destinatario de la ley disciplinaria, en cumplimiento al principio Constitucional que sobre ese tópico conserva el derecho sancionatorio o punitivo</w:t>
      </w:r>
      <w:r>
        <w:rPr>
          <w:rStyle w:val="Refdenotaalpie"/>
          <w:i/>
          <w:sz w:val="16"/>
          <w:szCs w:val="16"/>
        </w:rPr>
        <w:footnoteReference w:id="190"/>
      </w:r>
      <w:r>
        <w:rPr>
          <w:i/>
          <w:sz w:val="16"/>
          <w:szCs w:val="16"/>
        </w:rPr>
        <w:t xml:space="preserve"> y en respuesta a la regla legal del artículo que se estudia. (…)”.</w:t>
      </w:r>
      <w:r>
        <w:rPr>
          <w:rStyle w:val="Refdenotaalpie"/>
          <w:i/>
          <w:iCs/>
          <w:sz w:val="16"/>
          <w:szCs w:val="16"/>
        </w:rPr>
        <w:footnoteReference w:id="191"/>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130. Medios de prueba</w:t>
      </w:r>
      <w:r>
        <w:rPr>
          <w:b/>
          <w:bCs/>
          <w:sz w:val="18"/>
          <w:szCs w:val="18"/>
        </w:rPr>
        <w:t>.</w:t>
      </w:r>
      <w:r>
        <w:rPr>
          <w:sz w:val="18"/>
          <w:szCs w:val="18"/>
        </w:rPr>
        <w:t xml:space="preserve"> Son medios de prueba la confesión, el testimonio, la peritación, la inspección o visita especial, y los documentos, los cuales se practicarán conforme a las normas del Código de Procedimiento Penal en cuanto sean compatibles con la naturaleza y reglas del derecho disciplinario.</w:t>
      </w:r>
      <w:r>
        <w:rPr>
          <w:sz w:val="18"/>
          <w:szCs w:val="18"/>
        </w:rPr>
        <w:fldChar w:fldCharType="begin"/>
      </w:r>
      <w:r>
        <w:rPr>
          <w:sz w:val="18"/>
          <w:szCs w:val="18"/>
        </w:rPr>
        <w:instrText>tc “</w:instrText>
      </w:r>
      <w:r>
        <w:rPr>
          <w:b/>
          <w:bCs/>
          <w:sz w:val="18"/>
          <w:szCs w:val="18"/>
        </w:rPr>
        <w:instrText>Artículo 130. Medios de prueba.</w:instrText>
      </w:r>
      <w:r>
        <w:rPr>
          <w:sz w:val="18"/>
          <w:szCs w:val="18"/>
        </w:rPr>
        <w:instrText xml:space="preserve"> Son medios de prueba la confesión, el testimonio, la peritación, la inspección o visita especial, y los documentos, los cuales se practicarán conforme a las normas del Código de Procedimiento Penal en cuanto sean compatibles con la naturaleza y reglas del derecho disciplinario.”</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Los indicios se tendrán en cuenta al momento de apreciar las pruebas, siguiendo los principios de la sana crítica.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Los medios de prueba no previstos en esta ley se practicarán de acuerdo con las disposiciones que los regulen, respetando siempre los derechos fundamentales. </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Arts. 11 al 41; </w:t>
      </w:r>
      <w:r>
        <w:rPr>
          <w:b/>
          <w:bCs/>
          <w:sz w:val="14"/>
          <w:szCs w:val="14"/>
        </w:rPr>
        <w:t xml:space="preserve">Código de Procedimiento Penal/00: </w:t>
      </w:r>
      <w:r>
        <w:rPr>
          <w:sz w:val="14"/>
          <w:szCs w:val="14"/>
        </w:rPr>
        <w:t xml:space="preserve">Arts. 244 al 248, 249 al 258, 259 al 265, 266 al 279, 280 al 283, 284 al 304; </w:t>
      </w:r>
      <w:r>
        <w:rPr>
          <w:b/>
          <w:bCs/>
          <w:sz w:val="14"/>
          <w:szCs w:val="14"/>
        </w:rPr>
        <w:t xml:space="preserve">CDU: </w:t>
      </w:r>
      <w:r>
        <w:rPr>
          <w:sz w:val="14"/>
          <w:szCs w:val="14"/>
        </w:rPr>
        <w:t>Arts. 154 (2).</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pStyle w:val="0Artndice"/>
        <w:spacing w:after="0" w:line="240" w:lineRule="auto"/>
        <w:ind w:left="360"/>
        <w:rPr>
          <w:rFonts w:ascii="Times New Roman" w:hAnsi="Times New Roman"/>
          <w:b/>
          <w:bCs/>
          <w:i/>
          <w:sz w:val="16"/>
          <w:szCs w:val="16"/>
        </w:rPr>
      </w:pPr>
      <w:r>
        <w:rPr>
          <w:rFonts w:ascii="Times New Roman" w:hAnsi="Times New Roman"/>
          <w:i/>
          <w:sz w:val="16"/>
          <w:szCs w:val="16"/>
        </w:rPr>
        <w:t>“(…), el artículo 130 de la Ley 734 de febrero 5 de 2002, permite que todo hecho debe ser demostrado, acreditado o probado, por cualquier medio probatorio, existiendo plena libertad sobre su utilización y modo de materializarse, importando que la prueba sea allegada de manera legal y oportuna al proceso y con respeto a los derechos fundamentales del investigado, a efectos que de alguna manera influya en la decisión del operador disciplinario. (…)”</w:t>
      </w:r>
      <w:r>
        <w:rPr>
          <w:rStyle w:val="Refdenotaalpie"/>
          <w:i/>
          <w:iCs/>
          <w:sz w:val="16"/>
          <w:szCs w:val="16"/>
        </w:rPr>
        <w:footnoteReference w:id="192"/>
      </w:r>
      <w:r>
        <w:rPr>
          <w:rFonts w:ascii="Times New Roman" w:hAnsi="Times New Roman"/>
          <w:i/>
          <w:sz w:val="16"/>
          <w:szCs w:val="16"/>
        </w:rPr>
        <w:t>.</w:t>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131. Libertad de pruebas</w:t>
      </w:r>
      <w:r>
        <w:rPr>
          <w:b/>
          <w:bCs/>
          <w:sz w:val="18"/>
          <w:szCs w:val="18"/>
        </w:rPr>
        <w:t>.</w:t>
      </w:r>
      <w:r>
        <w:rPr>
          <w:sz w:val="18"/>
          <w:szCs w:val="18"/>
        </w:rPr>
        <w:t xml:space="preserve"> La falta y la responsabilidad del investigado podrán demostrarse con cualquiera de los medios de prueba legalmente reconocidos.</w:t>
      </w:r>
    </w:p>
    <w:p w:rsidR="00033B64" w:rsidRDefault="00033B64" w:rsidP="00033B64">
      <w:pPr>
        <w:pStyle w:val="0Artndice"/>
        <w:spacing w:after="0" w:line="240" w:lineRule="auto"/>
        <w:rPr>
          <w:sz w:val="18"/>
          <w:szCs w:val="18"/>
        </w:rPr>
      </w:pPr>
      <w:r>
        <w:rPr>
          <w:sz w:val="18"/>
          <w:szCs w:val="18"/>
        </w:rPr>
        <w:fldChar w:fldCharType="begin"/>
      </w:r>
      <w:r>
        <w:rPr>
          <w:sz w:val="18"/>
          <w:szCs w:val="18"/>
        </w:rPr>
        <w:instrText>tc “</w:instrText>
      </w:r>
      <w:r>
        <w:rPr>
          <w:b/>
          <w:bCs/>
          <w:sz w:val="18"/>
          <w:szCs w:val="18"/>
        </w:rPr>
        <w:instrText>Artículo 131. Libertad de pruebas.</w:instrText>
      </w:r>
      <w:r>
        <w:rPr>
          <w:sz w:val="18"/>
          <w:szCs w:val="18"/>
        </w:rPr>
        <w:instrText xml:space="preserve"> La falta y la responsabilidad del investigado podrán demostrarse con cualquiera de los medios de prueba legalmente reconocidos.”</w:instrText>
      </w:r>
      <w:r>
        <w:rPr>
          <w:sz w:val="18"/>
          <w:szCs w:val="18"/>
        </w:rPr>
        <w:fldChar w:fldCharType="end"/>
      </w: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Arts.128, 129, 130 y 153</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ind w:left="360"/>
        <w:jc w:val="both"/>
        <w:rPr>
          <w:i/>
          <w:sz w:val="16"/>
          <w:szCs w:val="16"/>
        </w:rPr>
      </w:pPr>
      <w:r>
        <w:rPr>
          <w:i/>
          <w:sz w:val="16"/>
          <w:szCs w:val="16"/>
        </w:rPr>
        <w:lastRenderedPageBreak/>
        <w:t>“(…) Esta disposición permite que el operador disciplinario pueda practicar libremente las pruebas que le permitan demostrar la falta y la responsabilidad del disciplinado, con las limitantes que la propia ley consagra, siendo para el caso indicar que las Oficinas de Control Disciplinario Interno, encargadas de</w:t>
      </w:r>
      <w:r>
        <w:rPr>
          <w:b/>
          <w:i/>
          <w:sz w:val="16"/>
          <w:szCs w:val="16"/>
        </w:rPr>
        <w:t xml:space="preserve">  </w:t>
      </w:r>
      <w:r>
        <w:rPr>
          <w:i/>
          <w:sz w:val="16"/>
          <w:szCs w:val="16"/>
        </w:rPr>
        <w:t xml:space="preserve">conocer y fallarlas investigaciones disciplinarias en contra de los servidores públicos de la entidad a la cual pertenece dicha dependencia, está limitada para utilizar medios de pruebas que desconozcan los derechos fundamentales del investigado y para practicar pruebas de Policía Judicial, las cuales solamente podrán ser recaudadas por quienes ostentan esta función (Procuraduría General de la Nación o Fiscalía General de la Nación, dentro del ámbito de su competencia), pudiéndose allegar esas pruebas a la actuación disciplinaria bajo la figura de la prueba trasladada establecida en el artículo 135 ídem. </w:t>
      </w:r>
      <w:r>
        <w:rPr>
          <w:i/>
          <w:iCs/>
          <w:sz w:val="16"/>
          <w:szCs w:val="16"/>
        </w:rPr>
        <w:t>(…)”.</w:t>
      </w:r>
      <w:r>
        <w:rPr>
          <w:rStyle w:val="Refdenotaalpie"/>
          <w:iCs/>
          <w:sz w:val="16"/>
          <w:szCs w:val="16"/>
        </w:rPr>
        <w:footnoteReference w:id="193"/>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132. Petición y rechazo de pruebas</w:t>
      </w:r>
      <w:r>
        <w:rPr>
          <w:b/>
          <w:bCs/>
          <w:sz w:val="18"/>
          <w:szCs w:val="18"/>
        </w:rPr>
        <w:t>.</w:t>
      </w:r>
      <w:r>
        <w:rPr>
          <w:sz w:val="18"/>
          <w:szCs w:val="18"/>
        </w:rPr>
        <w:t xml:space="preserve"> Los sujetos procesales pueden aportar y solicitar la práctica de las pruebas que estimen conducentes y pertinentes. Serán rechazadas las inconducentes, las impertinentes y las superfluas y no se atenderán las practicadas ilegalmente.</w:t>
      </w:r>
      <w:r>
        <w:rPr>
          <w:sz w:val="18"/>
          <w:szCs w:val="18"/>
        </w:rPr>
        <w:fldChar w:fldCharType="begin"/>
      </w:r>
      <w:r>
        <w:rPr>
          <w:sz w:val="18"/>
          <w:szCs w:val="18"/>
        </w:rPr>
        <w:instrText>tc “</w:instrText>
      </w:r>
      <w:r>
        <w:rPr>
          <w:b/>
          <w:bCs/>
          <w:sz w:val="18"/>
          <w:szCs w:val="18"/>
        </w:rPr>
        <w:instrText>Artículo 132. Petición y rechazo de pruebas.</w:instrText>
      </w:r>
      <w:r>
        <w:rPr>
          <w:sz w:val="18"/>
          <w:szCs w:val="18"/>
        </w:rPr>
        <w:instrText xml:space="preserve"> Los sujetos procesales pueden aportar y solicitar la práctica de las pruebas que estimen conducentes y pertinentes. Serán rechazadas las inconducentes, las impertinentes y las superfluas y no se atenderán las practicadas ilegalmente.”</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29 (inciso final); </w:t>
      </w:r>
      <w:r>
        <w:rPr>
          <w:b/>
          <w:bCs/>
          <w:sz w:val="14"/>
          <w:szCs w:val="14"/>
        </w:rPr>
        <w:t xml:space="preserve">CDU: </w:t>
      </w:r>
      <w:r>
        <w:rPr>
          <w:sz w:val="14"/>
          <w:szCs w:val="14"/>
        </w:rPr>
        <w:t>Arts. 90 (1), 92 (4), 115 y 138.</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ind w:left="357"/>
        <w:jc w:val="both"/>
        <w:rPr>
          <w:i/>
          <w:color w:val="000000"/>
          <w:sz w:val="16"/>
          <w:szCs w:val="16"/>
        </w:rPr>
      </w:pPr>
      <w:r>
        <w:rPr>
          <w:i/>
          <w:sz w:val="16"/>
          <w:szCs w:val="16"/>
        </w:rPr>
        <w:t xml:space="preserve">“(…) La disposición transcrita consagra que los sujetos procesales pueden aportar o solicitar la práctica de pruebas dentro de la actuación disciplinaria, sin embargo, su aporte o solicitud estará sujeta a los criterios del disciplinador, en el sentido de que solo admitirá las pruebas que estime </w:t>
      </w:r>
      <w:r>
        <w:rPr>
          <w:i/>
          <w:color w:val="000000"/>
          <w:sz w:val="16"/>
          <w:szCs w:val="16"/>
        </w:rPr>
        <w:t>conducentes y pertinentes, debiendo rechazar aquellas que sean:</w:t>
      </w:r>
    </w:p>
    <w:p w:rsidR="00033B64" w:rsidRDefault="00033B64" w:rsidP="00033B64">
      <w:pPr>
        <w:ind w:left="357"/>
        <w:jc w:val="both"/>
        <w:rPr>
          <w:i/>
          <w:color w:val="000000"/>
          <w:sz w:val="16"/>
          <w:szCs w:val="16"/>
        </w:rPr>
      </w:pPr>
    </w:p>
    <w:p w:rsidR="00033B64" w:rsidRDefault="00033B64" w:rsidP="00033B64">
      <w:pPr>
        <w:numPr>
          <w:ilvl w:val="0"/>
          <w:numId w:val="24"/>
        </w:numPr>
        <w:autoSpaceDE w:val="0"/>
        <w:autoSpaceDN w:val="0"/>
        <w:adjustRightInd w:val="0"/>
        <w:ind w:left="357" w:firstLine="0"/>
        <w:jc w:val="both"/>
        <w:rPr>
          <w:i/>
          <w:color w:val="000000"/>
          <w:sz w:val="16"/>
          <w:szCs w:val="16"/>
        </w:rPr>
      </w:pPr>
      <w:r>
        <w:rPr>
          <w:i/>
          <w:color w:val="000000"/>
          <w:sz w:val="16"/>
          <w:szCs w:val="16"/>
        </w:rPr>
        <w:t xml:space="preserve">Inconducentes, </w:t>
      </w:r>
    </w:p>
    <w:p w:rsidR="00033B64" w:rsidRDefault="00033B64" w:rsidP="00033B64">
      <w:pPr>
        <w:numPr>
          <w:ilvl w:val="0"/>
          <w:numId w:val="24"/>
        </w:numPr>
        <w:autoSpaceDE w:val="0"/>
        <w:autoSpaceDN w:val="0"/>
        <w:adjustRightInd w:val="0"/>
        <w:ind w:left="357" w:firstLine="0"/>
        <w:jc w:val="both"/>
        <w:rPr>
          <w:i/>
          <w:color w:val="000000"/>
          <w:sz w:val="16"/>
          <w:szCs w:val="16"/>
        </w:rPr>
      </w:pPr>
      <w:r>
        <w:rPr>
          <w:i/>
          <w:color w:val="000000"/>
          <w:sz w:val="16"/>
          <w:szCs w:val="16"/>
        </w:rPr>
        <w:t xml:space="preserve">Impertinentes, </w:t>
      </w:r>
    </w:p>
    <w:p w:rsidR="00033B64" w:rsidRDefault="00033B64" w:rsidP="00033B64">
      <w:pPr>
        <w:numPr>
          <w:ilvl w:val="0"/>
          <w:numId w:val="24"/>
        </w:numPr>
        <w:autoSpaceDE w:val="0"/>
        <w:autoSpaceDN w:val="0"/>
        <w:adjustRightInd w:val="0"/>
        <w:ind w:left="357" w:firstLine="0"/>
        <w:jc w:val="both"/>
        <w:rPr>
          <w:i/>
          <w:color w:val="000000"/>
          <w:sz w:val="16"/>
          <w:szCs w:val="16"/>
        </w:rPr>
      </w:pPr>
      <w:r>
        <w:rPr>
          <w:i/>
          <w:color w:val="000000"/>
          <w:sz w:val="16"/>
          <w:szCs w:val="16"/>
        </w:rPr>
        <w:t>Superfluas, o</w:t>
      </w:r>
    </w:p>
    <w:p w:rsidR="00033B64" w:rsidRDefault="00033B64" w:rsidP="00033B64">
      <w:pPr>
        <w:numPr>
          <w:ilvl w:val="0"/>
          <w:numId w:val="24"/>
        </w:numPr>
        <w:autoSpaceDE w:val="0"/>
        <w:autoSpaceDN w:val="0"/>
        <w:adjustRightInd w:val="0"/>
        <w:ind w:left="357" w:firstLine="0"/>
        <w:jc w:val="both"/>
        <w:rPr>
          <w:i/>
          <w:color w:val="000000"/>
          <w:sz w:val="16"/>
          <w:szCs w:val="16"/>
        </w:rPr>
      </w:pPr>
      <w:r>
        <w:rPr>
          <w:i/>
          <w:color w:val="000000"/>
          <w:sz w:val="16"/>
          <w:szCs w:val="16"/>
        </w:rPr>
        <w:t xml:space="preserve">Practicadas ilegalmente. </w:t>
      </w:r>
    </w:p>
    <w:p w:rsidR="00033B64" w:rsidRDefault="00033B64" w:rsidP="00033B64">
      <w:pPr>
        <w:ind w:left="357"/>
        <w:jc w:val="both"/>
        <w:rPr>
          <w:i/>
          <w:color w:val="000000"/>
          <w:sz w:val="16"/>
          <w:szCs w:val="16"/>
        </w:rPr>
      </w:pPr>
    </w:p>
    <w:p w:rsidR="00033B64" w:rsidRDefault="00033B64" w:rsidP="00033B64">
      <w:pPr>
        <w:ind w:left="357"/>
        <w:jc w:val="both"/>
        <w:rPr>
          <w:i/>
          <w:color w:val="000000"/>
          <w:sz w:val="16"/>
          <w:szCs w:val="16"/>
        </w:rPr>
      </w:pPr>
      <w:r>
        <w:rPr>
          <w:i/>
          <w:color w:val="000000"/>
          <w:sz w:val="16"/>
          <w:szCs w:val="16"/>
        </w:rPr>
        <w:t>Como pautas conceptuales de interpretación del artículo 132 ídem, nos permitimos definir los ingredientes normativos allí señalados, así:</w:t>
      </w:r>
    </w:p>
    <w:p w:rsidR="00033B64" w:rsidRDefault="00033B64" w:rsidP="00033B64">
      <w:pPr>
        <w:ind w:left="357"/>
        <w:jc w:val="both"/>
        <w:rPr>
          <w:i/>
          <w:color w:val="000000"/>
          <w:sz w:val="16"/>
          <w:szCs w:val="16"/>
        </w:rPr>
      </w:pPr>
    </w:p>
    <w:p w:rsidR="00033B64" w:rsidRDefault="00033B64" w:rsidP="00033B64">
      <w:pPr>
        <w:ind w:left="357"/>
        <w:jc w:val="both"/>
        <w:rPr>
          <w:i/>
          <w:color w:val="000000"/>
          <w:sz w:val="16"/>
          <w:szCs w:val="16"/>
        </w:rPr>
      </w:pPr>
      <w:r>
        <w:rPr>
          <w:bCs/>
          <w:i/>
          <w:color w:val="000000"/>
          <w:sz w:val="16"/>
          <w:szCs w:val="16"/>
        </w:rPr>
        <w:t>Pruebas conducentes</w:t>
      </w:r>
      <w:r>
        <w:rPr>
          <w:i/>
          <w:color w:val="000000"/>
          <w:sz w:val="16"/>
          <w:szCs w:val="16"/>
        </w:rPr>
        <w:t>: “(...) Una comparación entre el medio probatorio y la ley, a fin de saber, si el hecho se pueda demostrar en el proceso, con el empleo de ese medio probatorio”</w:t>
      </w:r>
      <w:r>
        <w:rPr>
          <w:rStyle w:val="Refdenotaalpie"/>
          <w:i/>
          <w:color w:val="000000"/>
          <w:sz w:val="16"/>
          <w:szCs w:val="16"/>
        </w:rPr>
        <w:footnoteReference w:id="194"/>
      </w:r>
      <w:r>
        <w:rPr>
          <w:i/>
          <w:color w:val="000000"/>
          <w:sz w:val="16"/>
          <w:szCs w:val="16"/>
        </w:rPr>
        <w:t xml:space="preserve">. </w:t>
      </w:r>
    </w:p>
    <w:p w:rsidR="00033B64" w:rsidRDefault="00033B64" w:rsidP="00033B64">
      <w:pPr>
        <w:ind w:left="357"/>
        <w:jc w:val="both"/>
        <w:rPr>
          <w:i/>
          <w:color w:val="000000"/>
          <w:sz w:val="16"/>
          <w:szCs w:val="16"/>
        </w:rPr>
      </w:pPr>
    </w:p>
    <w:p w:rsidR="00033B64" w:rsidRDefault="00033B64" w:rsidP="00033B64">
      <w:pPr>
        <w:ind w:left="357"/>
        <w:jc w:val="both"/>
        <w:rPr>
          <w:i/>
          <w:color w:val="000000"/>
          <w:sz w:val="16"/>
          <w:szCs w:val="16"/>
        </w:rPr>
      </w:pPr>
      <w:r>
        <w:rPr>
          <w:bCs/>
          <w:i/>
          <w:color w:val="000000"/>
          <w:sz w:val="16"/>
          <w:szCs w:val="16"/>
        </w:rPr>
        <w:t>Pruebas pertinentes</w:t>
      </w:r>
      <w:r>
        <w:rPr>
          <w:i/>
          <w:color w:val="000000"/>
          <w:sz w:val="16"/>
          <w:szCs w:val="16"/>
        </w:rPr>
        <w:t>: “(...) la adecuación entre los hechos que se pretenden llevar al proceso y los hechos que son tema de la prueba en éste (...)” o “(...) la relación de facto entre los hechos que se pretenden demostrar y el tema del proceso (...)”</w:t>
      </w:r>
      <w:r>
        <w:rPr>
          <w:rStyle w:val="Refdenotaalpie"/>
          <w:i/>
          <w:color w:val="000000"/>
          <w:sz w:val="16"/>
          <w:szCs w:val="16"/>
        </w:rPr>
        <w:footnoteReference w:id="195"/>
      </w:r>
      <w:r>
        <w:rPr>
          <w:i/>
          <w:color w:val="000000"/>
          <w:sz w:val="16"/>
          <w:szCs w:val="16"/>
        </w:rPr>
        <w:t xml:space="preserve">. </w:t>
      </w:r>
    </w:p>
    <w:p w:rsidR="00033B64" w:rsidRDefault="00033B64" w:rsidP="00033B64">
      <w:pPr>
        <w:ind w:left="357"/>
        <w:jc w:val="both"/>
        <w:rPr>
          <w:b/>
          <w:bCs/>
          <w:i/>
          <w:color w:val="000000"/>
          <w:sz w:val="16"/>
          <w:szCs w:val="16"/>
        </w:rPr>
      </w:pPr>
    </w:p>
    <w:p w:rsidR="00033B64" w:rsidRDefault="00033B64" w:rsidP="00033B64">
      <w:pPr>
        <w:ind w:left="357"/>
        <w:jc w:val="both"/>
        <w:rPr>
          <w:bCs/>
          <w:i/>
          <w:color w:val="000000"/>
          <w:sz w:val="16"/>
          <w:szCs w:val="16"/>
        </w:rPr>
      </w:pPr>
      <w:r>
        <w:rPr>
          <w:bCs/>
          <w:i/>
          <w:color w:val="000000"/>
          <w:sz w:val="16"/>
          <w:szCs w:val="16"/>
        </w:rPr>
        <w:t>“… la ajustada a los hechos litigiosos y que por ello debe en principio practicarse/ la que ha logrado la convicción del juzgador”</w:t>
      </w:r>
      <w:r>
        <w:rPr>
          <w:rStyle w:val="Refdenotaalpie"/>
          <w:bCs/>
          <w:i/>
          <w:color w:val="000000"/>
          <w:sz w:val="16"/>
          <w:szCs w:val="16"/>
        </w:rPr>
        <w:footnoteReference w:id="196"/>
      </w:r>
      <w:r>
        <w:rPr>
          <w:bCs/>
          <w:i/>
          <w:color w:val="000000"/>
          <w:sz w:val="16"/>
          <w:szCs w:val="16"/>
        </w:rPr>
        <w:t xml:space="preserve"> </w:t>
      </w:r>
    </w:p>
    <w:p w:rsidR="00033B64" w:rsidRDefault="00033B64" w:rsidP="00033B64">
      <w:pPr>
        <w:ind w:left="360"/>
        <w:jc w:val="both"/>
        <w:rPr>
          <w:bCs/>
          <w:i/>
          <w:color w:val="000000"/>
          <w:sz w:val="16"/>
          <w:szCs w:val="16"/>
        </w:rPr>
      </w:pPr>
    </w:p>
    <w:p w:rsidR="00033B64" w:rsidRDefault="00033B64" w:rsidP="00033B64">
      <w:pPr>
        <w:ind w:left="360"/>
        <w:jc w:val="both"/>
        <w:rPr>
          <w:bCs/>
          <w:i/>
          <w:color w:val="000000"/>
          <w:sz w:val="16"/>
          <w:szCs w:val="16"/>
        </w:rPr>
      </w:pPr>
      <w:r>
        <w:rPr>
          <w:bCs/>
          <w:i/>
          <w:color w:val="000000"/>
          <w:sz w:val="16"/>
          <w:szCs w:val="16"/>
        </w:rPr>
        <w:t>Pruebas Superfluas: “Son las no necesarias, las inútiles, las que no conducen a nada”</w:t>
      </w:r>
      <w:r>
        <w:rPr>
          <w:rStyle w:val="Refdenotaalpie"/>
          <w:bCs/>
          <w:i/>
          <w:color w:val="000000"/>
          <w:sz w:val="16"/>
          <w:szCs w:val="16"/>
        </w:rPr>
        <w:footnoteReference w:id="197"/>
      </w:r>
      <w:r>
        <w:rPr>
          <w:bCs/>
          <w:i/>
          <w:color w:val="000000"/>
          <w:sz w:val="16"/>
          <w:szCs w:val="16"/>
        </w:rPr>
        <w:t xml:space="preserve">. </w:t>
      </w:r>
    </w:p>
    <w:p w:rsidR="00033B64" w:rsidRDefault="00033B64" w:rsidP="00033B64">
      <w:pPr>
        <w:ind w:left="360"/>
        <w:jc w:val="both"/>
        <w:rPr>
          <w:bCs/>
          <w:i/>
          <w:color w:val="000000"/>
          <w:sz w:val="16"/>
          <w:szCs w:val="16"/>
        </w:rPr>
      </w:pPr>
    </w:p>
    <w:p w:rsidR="00033B64" w:rsidRDefault="00033B64" w:rsidP="00033B64">
      <w:pPr>
        <w:ind w:left="360"/>
        <w:jc w:val="both"/>
        <w:rPr>
          <w:bCs/>
          <w:i/>
          <w:color w:val="000000"/>
          <w:sz w:val="16"/>
          <w:szCs w:val="16"/>
        </w:rPr>
      </w:pPr>
      <w:r>
        <w:rPr>
          <w:bCs/>
          <w:i/>
          <w:color w:val="000000"/>
          <w:sz w:val="16"/>
          <w:szCs w:val="16"/>
        </w:rPr>
        <w:t>“Aquellas que se hacen innecesarias en virtud de haberse practicado ya dentro del proceso suficientes pruebas para darle la plena certeza sobre un hecho determinado”</w:t>
      </w:r>
      <w:r>
        <w:rPr>
          <w:rStyle w:val="Refdenotaalpie"/>
          <w:bCs/>
          <w:i/>
          <w:color w:val="000000"/>
          <w:sz w:val="16"/>
          <w:szCs w:val="16"/>
        </w:rPr>
        <w:footnoteReference w:id="198"/>
      </w:r>
      <w:r>
        <w:rPr>
          <w:bCs/>
          <w:i/>
          <w:color w:val="000000"/>
          <w:sz w:val="16"/>
          <w:szCs w:val="16"/>
        </w:rPr>
        <w:t xml:space="preserve"> </w:t>
      </w:r>
    </w:p>
    <w:p w:rsidR="00033B64" w:rsidRDefault="00033B64" w:rsidP="00033B64">
      <w:pPr>
        <w:ind w:left="360"/>
        <w:jc w:val="both"/>
        <w:rPr>
          <w:b/>
          <w:bCs/>
          <w:i/>
          <w:color w:val="000000"/>
          <w:sz w:val="16"/>
          <w:szCs w:val="16"/>
        </w:rPr>
      </w:pPr>
    </w:p>
    <w:p w:rsidR="00033B64" w:rsidRDefault="00033B64" w:rsidP="00033B64">
      <w:pPr>
        <w:ind w:left="360"/>
        <w:jc w:val="both"/>
        <w:rPr>
          <w:bCs/>
          <w:i/>
          <w:color w:val="000000"/>
          <w:sz w:val="16"/>
          <w:szCs w:val="16"/>
        </w:rPr>
      </w:pPr>
      <w:r>
        <w:rPr>
          <w:bCs/>
          <w:i/>
          <w:color w:val="000000"/>
          <w:sz w:val="16"/>
          <w:szCs w:val="16"/>
        </w:rPr>
        <w:t>Pruebas Ilegales: “Las no admitidas por la legislación…/ La que no se permite en determinadas circunstancias…”</w:t>
      </w:r>
      <w:r>
        <w:rPr>
          <w:rStyle w:val="Refdenotaalpie"/>
          <w:bCs/>
          <w:i/>
          <w:color w:val="000000"/>
          <w:sz w:val="16"/>
          <w:szCs w:val="16"/>
        </w:rPr>
        <w:footnoteReference w:id="199"/>
      </w:r>
      <w:r>
        <w:rPr>
          <w:bCs/>
          <w:i/>
          <w:color w:val="000000"/>
          <w:sz w:val="16"/>
          <w:szCs w:val="16"/>
        </w:rPr>
        <w:t>. (…)”.</w:t>
      </w:r>
      <w:r>
        <w:rPr>
          <w:rStyle w:val="Refdenotaalpie"/>
          <w:iCs/>
          <w:sz w:val="16"/>
          <w:szCs w:val="16"/>
        </w:rPr>
        <w:footnoteReference w:id="200"/>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133. Práctica de pruebas por comisionado</w:t>
      </w:r>
      <w:r>
        <w:rPr>
          <w:b/>
          <w:bCs/>
          <w:sz w:val="18"/>
          <w:szCs w:val="18"/>
        </w:rPr>
        <w:t xml:space="preserve">. </w:t>
      </w:r>
      <w:r>
        <w:rPr>
          <w:sz w:val="18"/>
          <w:szCs w:val="18"/>
        </w:rPr>
        <w:t>El funcionario competente podrá comisionar para la práctica de pruebas a otro servidor público de igual o inferior categoría de la misma entidad o de las personerías distritales o municipales.</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 xml:space="preserve">Artículo 133. Práctica de pruebas por comisionado. </w:instrText>
      </w:r>
      <w:r>
        <w:rPr>
          <w:sz w:val="18"/>
          <w:szCs w:val="18"/>
        </w:rPr>
        <w:instrText>El funcionario competente podrá comisionar para la práctica de pruebas a otro servidor público de igual o inferior categoría de la misma entidad o de las personerías distritales o municipales.”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En la decisión que ordene la comisión se deben establecer las diligencias objeto de la misma y el término para practicarlas.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lastRenderedPageBreak/>
        <w:t>El comisionado practicará aquellas pruebas que surjan directamente de las que son objeto de la comisión, siempre y cuando no se le haya prohibido expresamente. Si el término de comisión se encuentra vencido se solicitará ampliación y se concederá y comunicará por cualquier medio eficaz, de lo cual se dejará constancia.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Se remitirán al comisionado las copias de la actuación disciplinaria que sean necesarias para la práctica de las pruebas.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El Procurador General de la Nación podrá comisionar a cualquier funcionario para la práctica de pruebas, los demás servidores públicos de la Procuraduría sólo podrán hacerlo cuando la prueba deba practicarse fuera de su sede, salvo que el comisionado pertenezca a su dependencia.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Art. 228.</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color w:val="000000"/>
          <w:sz w:val="16"/>
          <w:szCs w:val="16"/>
        </w:rPr>
        <w:t>“(…) El artículo en estudio  indica el procedimiento a seguir en la práctica de pruebas por funcionario comisionado, advirtiendo, de manera muy clara, que quien ostenta la potestad disciplinaria, puede comisionar para la práctica de pruebas a otro servidor público de igual o inferior categoría de la misma entidad o de las personerías distritales o municipales, quien podrá practicar, en distinta sede</w:t>
      </w:r>
      <w:r>
        <w:rPr>
          <w:rStyle w:val="Refdenotaalpie"/>
          <w:i/>
          <w:color w:val="000000"/>
          <w:sz w:val="16"/>
          <w:szCs w:val="16"/>
        </w:rPr>
        <w:footnoteReference w:id="201"/>
      </w:r>
      <w:r>
        <w:rPr>
          <w:i/>
          <w:color w:val="000000"/>
          <w:sz w:val="16"/>
          <w:szCs w:val="16"/>
        </w:rPr>
        <w:t xml:space="preserve">, además, aquellas pruebas que surjan directamente de las que son objeto de la comisión, siempre y cuando el funcionario comitente no se lo haya prohibido expresamente.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Así mismo, la disposición establece la necesidad de remitirle al comisionado las copias de la actuación disciplinaria que sean necesarias para la práctica de pruebas, a efectos de que tenga una mejor percepción de su necesidad, pertinencia y finalidad, e indica que en caso de vencimiento del término de la comisión, el comisionado deberá solicitar su ampliación, para continuar con la practica de las pruebas que aún estuvieren pendientes, debiéndose en ambos casos (solicitud y autorización) comunicarse por cualquier medio eficaz, de lo cual debe dejarse constancia. (…)”.</w:t>
      </w:r>
      <w:r>
        <w:rPr>
          <w:rStyle w:val="Refdenotaalpie"/>
          <w:iCs/>
          <w:sz w:val="16"/>
          <w:szCs w:val="16"/>
        </w:rPr>
        <w:footnoteReference w:id="202"/>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134. Práctica de pruebas en el exterior</w:t>
      </w:r>
      <w:r>
        <w:rPr>
          <w:sz w:val="18"/>
          <w:szCs w:val="18"/>
        </w:rPr>
        <w:t>. La práctica de las pruebas o de diligencias en territorio extranjero se regulará por las normas legalmente vigentes.</w:t>
      </w:r>
      <w:r>
        <w:rPr>
          <w:sz w:val="18"/>
          <w:szCs w:val="18"/>
        </w:rPr>
        <w:fldChar w:fldCharType="begin"/>
      </w:r>
      <w:r>
        <w:rPr>
          <w:sz w:val="18"/>
          <w:szCs w:val="18"/>
        </w:rPr>
        <w:instrText>tc “</w:instrText>
      </w:r>
      <w:r>
        <w:rPr>
          <w:b/>
          <w:bCs/>
          <w:sz w:val="18"/>
          <w:szCs w:val="18"/>
        </w:rPr>
        <w:instrText>Artículo 134. Práctica de pruebas en el exterior</w:instrText>
      </w:r>
      <w:r>
        <w:rPr>
          <w:sz w:val="18"/>
          <w:szCs w:val="18"/>
        </w:rPr>
        <w:instrText>. La práctica de las pruebas o de diligencias en territorio extranjero se regulará por las normas legalmente vigentes.”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En las actuaciones disciplinarias adelantadas por la Procuraduría General de la Nación, el Procurador General podrá, de acuerdo con la naturaleza de la actuación y la urgencia de la prueba, autorizar el traslado del funcionario que esté adelantando la actuación, previo aviso de ello al Ministerio de Relaciones Exteriores y a la representación diplomática acreditada en Colombia del país donde deba surtirse la diligencia.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Penal/00: </w:t>
      </w:r>
      <w:r>
        <w:rPr>
          <w:sz w:val="14"/>
          <w:szCs w:val="14"/>
        </w:rPr>
        <w:t>Arts. 503, 504 y 505.</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ind w:left="357"/>
        <w:jc w:val="both"/>
        <w:rPr>
          <w:i/>
          <w:color w:val="000000"/>
          <w:sz w:val="16"/>
          <w:szCs w:val="16"/>
        </w:rPr>
      </w:pPr>
      <w:r>
        <w:rPr>
          <w:i/>
          <w:color w:val="000000"/>
          <w:sz w:val="16"/>
          <w:szCs w:val="16"/>
        </w:rPr>
        <w:t xml:space="preserve">“(…) Esta norma dispone lo pertinente para la práctica de pruebas en el exterior y en especial para la práctica de pruebas necesarias en las actuaciones disciplinarias dirigidas por la  Procuraduría General de la Nación, </w:t>
      </w:r>
    </w:p>
    <w:p w:rsidR="00033B64" w:rsidRDefault="00033B64" w:rsidP="00033B64">
      <w:pPr>
        <w:ind w:left="357"/>
        <w:jc w:val="both"/>
        <w:rPr>
          <w:i/>
          <w:color w:val="000000"/>
          <w:sz w:val="16"/>
          <w:szCs w:val="16"/>
        </w:rPr>
      </w:pPr>
    </w:p>
    <w:p w:rsidR="00033B64" w:rsidRDefault="00033B64" w:rsidP="00033B64">
      <w:pPr>
        <w:ind w:left="357"/>
        <w:jc w:val="both"/>
        <w:rPr>
          <w:i/>
          <w:color w:val="000000"/>
          <w:sz w:val="16"/>
          <w:szCs w:val="16"/>
        </w:rPr>
      </w:pPr>
      <w:r>
        <w:rPr>
          <w:i/>
          <w:color w:val="000000"/>
          <w:sz w:val="16"/>
          <w:szCs w:val="16"/>
        </w:rPr>
        <w:t>De acuerdo con la naturaleza de la actuación y la urgencia de la prueba, el Procurador General de la Nación, tiene la discrecionalidad de impartir la correspondiente autorización para que el funcionario de la Procuraduría que esté adelantando la investigación disciplinaria recaude la prueba o las pruebas necesarias, sin que pueda omitirse el aviso de tal situación al Ministerio de Relaciones Exteriores y a la representación diplomática “acreditada en Colombia del país donde deba surtirse la diligencia”, como textualmente lo expresa la disposición en comento.</w:t>
      </w:r>
    </w:p>
    <w:p w:rsidR="00033B64" w:rsidRDefault="00033B64" w:rsidP="00033B64">
      <w:pPr>
        <w:ind w:left="357"/>
        <w:jc w:val="both"/>
        <w:rPr>
          <w:i/>
          <w:color w:val="000000"/>
          <w:sz w:val="16"/>
          <w:szCs w:val="16"/>
        </w:rPr>
      </w:pPr>
    </w:p>
    <w:p w:rsidR="00033B64" w:rsidRDefault="00033B64" w:rsidP="00033B64">
      <w:pPr>
        <w:ind w:left="357"/>
        <w:jc w:val="both"/>
        <w:rPr>
          <w:i/>
          <w:color w:val="000000"/>
          <w:sz w:val="16"/>
          <w:szCs w:val="16"/>
        </w:rPr>
      </w:pPr>
      <w:r>
        <w:rPr>
          <w:i/>
          <w:color w:val="000000"/>
          <w:sz w:val="16"/>
          <w:szCs w:val="16"/>
        </w:rPr>
        <w:t xml:space="preserve">El Código de Procedimiento Penal (Ley 600 de julio 24 de 2000), consagra disposiciones precisas sobre la asistencia judicial internacional, las cuales como es obvio y en aplicación del principio de integración normativa de que trata el artículo 21 de la Ley </w:t>
      </w:r>
      <w:r>
        <w:rPr>
          <w:i/>
          <w:color w:val="000000"/>
          <w:sz w:val="16"/>
          <w:szCs w:val="16"/>
        </w:rPr>
        <w:lastRenderedPageBreak/>
        <w:t>734 de febrero 5 de 2002, son de perfecta aplicación en el procedimiento disciplinario por parte de los operadores disciplinarios. Las normas contenidas en el estatuto procedimental penal, señalan:</w:t>
      </w:r>
    </w:p>
    <w:p w:rsidR="00033B64" w:rsidRDefault="00033B64" w:rsidP="00033B64">
      <w:pPr>
        <w:ind w:left="357"/>
        <w:jc w:val="both"/>
        <w:rPr>
          <w:i/>
          <w:color w:val="000000"/>
          <w:sz w:val="16"/>
          <w:szCs w:val="16"/>
        </w:rPr>
      </w:pPr>
    </w:p>
    <w:p w:rsidR="00033B64" w:rsidRDefault="00033B64" w:rsidP="00033B64">
      <w:pPr>
        <w:ind w:left="357" w:right="51"/>
        <w:jc w:val="both"/>
        <w:rPr>
          <w:i/>
          <w:iCs/>
          <w:sz w:val="16"/>
          <w:szCs w:val="16"/>
        </w:rPr>
      </w:pPr>
      <w:r>
        <w:rPr>
          <w:i/>
          <w:iCs/>
          <w:sz w:val="16"/>
          <w:szCs w:val="16"/>
        </w:rPr>
        <w:t>“</w:t>
      </w:r>
      <w:r>
        <w:rPr>
          <w:i/>
          <w:iCs/>
          <w:vanish/>
          <w:sz w:val="16"/>
          <w:szCs w:val="16"/>
        </w:rPr>
        <w:t>&amp;$</w:t>
      </w:r>
      <w:bookmarkStart w:id="1" w:name="BM503"/>
      <w:r>
        <w:rPr>
          <w:i/>
          <w:iCs/>
          <w:sz w:val="16"/>
          <w:szCs w:val="16"/>
        </w:rPr>
        <w:t xml:space="preserve">Articulo 503. </w:t>
      </w:r>
      <w:r>
        <w:rPr>
          <w:bCs/>
          <w:i/>
          <w:iCs/>
          <w:sz w:val="16"/>
          <w:szCs w:val="16"/>
        </w:rPr>
        <w:t>Solicitudes originadas en Colombia</w:t>
      </w:r>
      <w:r>
        <w:rPr>
          <w:i/>
          <w:iCs/>
          <w:sz w:val="16"/>
          <w:szCs w:val="16"/>
        </w:rPr>
        <w:t>.</w:t>
      </w:r>
      <w:bookmarkEnd w:id="1"/>
      <w:r>
        <w:rPr>
          <w:i/>
          <w:iCs/>
          <w:sz w:val="16"/>
          <w:szCs w:val="16"/>
        </w:rPr>
        <w:t xml:space="preserve"> Los jueces, fiscales y magistrados o los jefes de unidades de policía judicial, a fin de determinar la procedencia de la acción penal, </w:t>
      </w:r>
      <w:r>
        <w:rPr>
          <w:bCs/>
          <w:i/>
          <w:iCs/>
          <w:sz w:val="16"/>
          <w:szCs w:val="16"/>
          <w:u w:val="single"/>
        </w:rPr>
        <w:t>de recaudar pruebas</w:t>
      </w:r>
      <w:r>
        <w:rPr>
          <w:i/>
          <w:iCs/>
          <w:sz w:val="16"/>
          <w:szCs w:val="16"/>
        </w:rPr>
        <w:t xml:space="preserve"> o información o cualquier otro tipo de asistencia judicial podrán concurrir o comunicarse directamente con autoridades extranjeras o por los conductos legalmente previstos. (el subrayado y las letras inclinadas son nuestras).</w:t>
      </w:r>
    </w:p>
    <w:p w:rsidR="00033B64" w:rsidRDefault="00033B64" w:rsidP="00033B64">
      <w:pPr>
        <w:ind w:left="357" w:right="51"/>
        <w:jc w:val="both"/>
        <w:rPr>
          <w:i/>
          <w:sz w:val="16"/>
          <w:szCs w:val="16"/>
        </w:rPr>
      </w:pPr>
      <w:r>
        <w:rPr>
          <w:i/>
          <w:sz w:val="16"/>
          <w:szCs w:val="16"/>
        </w:rPr>
        <w:t xml:space="preserve"> </w:t>
      </w:r>
    </w:p>
    <w:p w:rsidR="00033B64" w:rsidRDefault="00033B64" w:rsidP="00033B64">
      <w:pPr>
        <w:ind w:left="357" w:right="51"/>
        <w:jc w:val="both"/>
        <w:rPr>
          <w:i/>
          <w:iCs/>
          <w:sz w:val="16"/>
          <w:szCs w:val="16"/>
        </w:rPr>
      </w:pPr>
      <w:r>
        <w:rPr>
          <w:i/>
          <w:iCs/>
          <w:sz w:val="16"/>
          <w:szCs w:val="16"/>
        </w:rPr>
        <w:t>Siempre que la legislación del país requerido lo admita, podrán comisionar a uno de los funcionarios competentes del país requerido en los términos y requisitos previstos.”</w:t>
      </w:r>
    </w:p>
    <w:p w:rsidR="00033B64" w:rsidRDefault="00033B64" w:rsidP="00033B64">
      <w:pPr>
        <w:ind w:left="357" w:right="51"/>
        <w:jc w:val="both"/>
        <w:rPr>
          <w:i/>
          <w:iCs/>
          <w:sz w:val="16"/>
          <w:szCs w:val="16"/>
        </w:rPr>
      </w:pPr>
      <w:r>
        <w:rPr>
          <w:i/>
          <w:iCs/>
          <w:sz w:val="16"/>
          <w:szCs w:val="16"/>
        </w:rPr>
        <w:t xml:space="preserve"> </w:t>
      </w:r>
    </w:p>
    <w:p w:rsidR="00033B64" w:rsidRDefault="00033B64" w:rsidP="00033B64">
      <w:pPr>
        <w:ind w:left="357" w:right="51"/>
        <w:jc w:val="both"/>
        <w:rPr>
          <w:i/>
          <w:iCs/>
          <w:sz w:val="16"/>
          <w:szCs w:val="16"/>
        </w:rPr>
      </w:pPr>
      <w:r>
        <w:rPr>
          <w:i/>
          <w:iCs/>
          <w:sz w:val="16"/>
          <w:szCs w:val="16"/>
        </w:rPr>
        <w:t>“</w:t>
      </w:r>
      <w:r>
        <w:rPr>
          <w:i/>
          <w:iCs/>
          <w:vanish/>
          <w:sz w:val="16"/>
          <w:szCs w:val="16"/>
        </w:rPr>
        <w:t>&amp;$</w:t>
      </w:r>
      <w:bookmarkStart w:id="2" w:name="BM504"/>
      <w:r>
        <w:rPr>
          <w:i/>
          <w:iCs/>
          <w:sz w:val="16"/>
          <w:szCs w:val="16"/>
        </w:rPr>
        <w:t xml:space="preserve">Articulo 504. </w:t>
      </w:r>
      <w:r>
        <w:rPr>
          <w:bCs/>
          <w:i/>
          <w:iCs/>
          <w:sz w:val="16"/>
          <w:szCs w:val="16"/>
        </w:rPr>
        <w:t>Contenido de las solicitudes</w:t>
      </w:r>
      <w:r>
        <w:rPr>
          <w:i/>
          <w:iCs/>
          <w:sz w:val="16"/>
          <w:szCs w:val="16"/>
        </w:rPr>
        <w:t>.</w:t>
      </w:r>
      <w:bookmarkEnd w:id="2"/>
      <w:r>
        <w:rPr>
          <w:i/>
          <w:iCs/>
          <w:sz w:val="16"/>
          <w:szCs w:val="16"/>
        </w:rPr>
        <w:t xml:space="preserve"> En la solicitud de asistencia judicial informará a la autoridad requerida los datos necesarios para su desarrollo, precisando el Despacho requirente, los hechos que motivan la actuación, el objeto y medios de prueba pretendidos, las normas presuntamente violadas, la identidad y ubicación de personas o bienes cuando ello sea necesario, así como las instrucciones que desea que sean observadas por la autoridad extranjera.</w:t>
      </w:r>
    </w:p>
    <w:p w:rsidR="00033B64" w:rsidRDefault="00033B64" w:rsidP="00033B64">
      <w:pPr>
        <w:ind w:left="357" w:right="51"/>
        <w:jc w:val="both"/>
        <w:rPr>
          <w:i/>
          <w:iCs/>
          <w:sz w:val="16"/>
          <w:szCs w:val="16"/>
        </w:rPr>
      </w:pPr>
      <w:r>
        <w:rPr>
          <w:i/>
          <w:iCs/>
          <w:sz w:val="16"/>
          <w:szCs w:val="16"/>
        </w:rPr>
        <w:t xml:space="preserve"> </w:t>
      </w:r>
    </w:p>
    <w:p w:rsidR="00033B64" w:rsidRDefault="00033B64" w:rsidP="00033B64">
      <w:pPr>
        <w:ind w:left="357" w:right="51"/>
        <w:jc w:val="both"/>
        <w:rPr>
          <w:i/>
          <w:iCs/>
          <w:sz w:val="16"/>
          <w:szCs w:val="16"/>
        </w:rPr>
      </w:pPr>
      <w:r>
        <w:rPr>
          <w:i/>
          <w:iCs/>
          <w:sz w:val="16"/>
          <w:szCs w:val="16"/>
        </w:rPr>
        <w:t>Se presume la legalidad y la autenticidad de los documentos y de las pruebas obtenidos de autoridad extranjera.”</w:t>
      </w:r>
    </w:p>
    <w:p w:rsidR="00033B64" w:rsidRDefault="00033B64" w:rsidP="00033B64">
      <w:pPr>
        <w:ind w:left="357" w:right="51"/>
        <w:jc w:val="both"/>
        <w:rPr>
          <w:i/>
          <w:iCs/>
          <w:sz w:val="16"/>
          <w:szCs w:val="16"/>
        </w:rPr>
      </w:pPr>
      <w:r>
        <w:rPr>
          <w:i/>
          <w:iCs/>
          <w:sz w:val="16"/>
          <w:szCs w:val="16"/>
        </w:rPr>
        <w:t xml:space="preserve"> </w:t>
      </w:r>
    </w:p>
    <w:p w:rsidR="00033B64" w:rsidRDefault="00033B64" w:rsidP="00033B64">
      <w:pPr>
        <w:ind w:left="357" w:right="51"/>
        <w:jc w:val="both"/>
        <w:rPr>
          <w:i/>
          <w:iCs/>
          <w:sz w:val="16"/>
          <w:szCs w:val="16"/>
        </w:rPr>
      </w:pPr>
      <w:r>
        <w:rPr>
          <w:i/>
          <w:iCs/>
          <w:sz w:val="16"/>
          <w:szCs w:val="16"/>
        </w:rPr>
        <w:t>“</w:t>
      </w:r>
      <w:r>
        <w:rPr>
          <w:i/>
          <w:iCs/>
          <w:vanish/>
          <w:sz w:val="16"/>
          <w:szCs w:val="16"/>
        </w:rPr>
        <w:t>&amp;$</w:t>
      </w:r>
      <w:bookmarkStart w:id="3" w:name="BM505"/>
      <w:r>
        <w:rPr>
          <w:i/>
          <w:iCs/>
          <w:sz w:val="16"/>
          <w:szCs w:val="16"/>
        </w:rPr>
        <w:t xml:space="preserve">Articulo 505. </w:t>
      </w:r>
      <w:r>
        <w:rPr>
          <w:bCs/>
          <w:i/>
          <w:iCs/>
          <w:sz w:val="16"/>
          <w:szCs w:val="16"/>
        </w:rPr>
        <w:t>Traslado de funcionarios judiciales</w:t>
      </w:r>
      <w:r>
        <w:rPr>
          <w:i/>
          <w:iCs/>
          <w:sz w:val="16"/>
          <w:szCs w:val="16"/>
        </w:rPr>
        <w:t>.</w:t>
      </w:r>
      <w:bookmarkEnd w:id="3"/>
      <w:r>
        <w:rPr>
          <w:i/>
          <w:iCs/>
          <w:sz w:val="16"/>
          <w:szCs w:val="16"/>
        </w:rPr>
        <w:t xml:space="preserve"> Cuando el Fiscal General de la Nación advierta la necesidad de que un fiscal se traslade a territorio extranjero para la práctica de diligencias, procederá con autorización de las autoridades legitimadas para otorgarla. También podrá comisionarse a los Embajadores y Cónsules de nuestro país.” (…)”.</w:t>
      </w:r>
      <w:r>
        <w:rPr>
          <w:rStyle w:val="Refdenotaalpie"/>
          <w:iCs/>
          <w:sz w:val="16"/>
          <w:szCs w:val="16"/>
        </w:rPr>
        <w:footnoteReference w:id="203"/>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135. Prueba trasladada</w:t>
      </w:r>
      <w:r>
        <w:rPr>
          <w:b/>
          <w:bCs/>
          <w:sz w:val="18"/>
          <w:szCs w:val="18"/>
        </w:rPr>
        <w:t>.</w:t>
      </w:r>
      <w:r>
        <w:rPr>
          <w:sz w:val="18"/>
          <w:szCs w:val="18"/>
        </w:rPr>
        <w:t xml:space="preserve"> Las pruebas practicadas válidamente en una actuación judicial o administrativa, dentro o fuera del país, podrán trasladarse a la actuación disciplinaria mediante copias autorizadas por el respectivo funcionario y serán apreciadas conforme a las reglas previstas en este código.</w:t>
      </w:r>
      <w:r>
        <w:rPr>
          <w:sz w:val="18"/>
          <w:szCs w:val="18"/>
        </w:rPr>
        <w:fldChar w:fldCharType="begin"/>
      </w:r>
      <w:r>
        <w:rPr>
          <w:sz w:val="18"/>
          <w:szCs w:val="18"/>
        </w:rPr>
        <w:instrText>tc “</w:instrText>
      </w:r>
      <w:r>
        <w:rPr>
          <w:b/>
          <w:bCs/>
          <w:sz w:val="18"/>
          <w:szCs w:val="18"/>
        </w:rPr>
        <w:instrText>Artículo 135. Prueba trasladada.</w:instrText>
      </w:r>
      <w:r>
        <w:rPr>
          <w:sz w:val="18"/>
          <w:szCs w:val="18"/>
        </w:rPr>
        <w:instrText xml:space="preserve"> Las pruebas practicadas válidamente en una actuación judicial o administrativa, dentro o fuera del país, podrán trasladarse a la actuación disciplinaria mediante copias autorizadas por el respectivo funcionario y serán apreciadas conforme a las reglas previstas en este código.”</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Penal/00: </w:t>
      </w:r>
      <w:r>
        <w:rPr>
          <w:sz w:val="14"/>
          <w:szCs w:val="14"/>
        </w:rPr>
        <w:t xml:space="preserve">Art. 239; </w:t>
      </w:r>
      <w:r>
        <w:rPr>
          <w:b/>
          <w:bCs/>
          <w:sz w:val="14"/>
          <w:szCs w:val="14"/>
        </w:rPr>
        <w:t xml:space="preserve">Código de Procedimiento Civil: </w:t>
      </w:r>
      <w:r>
        <w:rPr>
          <w:sz w:val="14"/>
          <w:szCs w:val="14"/>
        </w:rPr>
        <w:t xml:space="preserve">Art. 185. </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pStyle w:val="Textoindependiente"/>
        <w:tabs>
          <w:tab w:val="left" w:pos="8640"/>
        </w:tabs>
        <w:spacing w:line="240" w:lineRule="auto"/>
        <w:ind w:left="357" w:right="96"/>
        <w:rPr>
          <w:color w:val="000000"/>
          <w:sz w:val="16"/>
          <w:szCs w:val="16"/>
        </w:rPr>
      </w:pPr>
      <w:r>
        <w:rPr>
          <w:sz w:val="16"/>
          <w:szCs w:val="16"/>
        </w:rPr>
        <w:t>“(…) Esta tipificación legal permite que l</w:t>
      </w:r>
      <w:r>
        <w:rPr>
          <w:color w:val="000000"/>
          <w:sz w:val="16"/>
          <w:szCs w:val="16"/>
        </w:rPr>
        <w:t xml:space="preserve">as pruebas practicadas válidamente en una actuación judicial o administrativa, “dentro o fuera del país”, puedan ser trasladadas a la investigación disciplinaria que se encuentra surtiendo, con la única formalidad que las mismas estén soportadas en copias autorizadas por el funcionario judicial o administrativo competente, </w:t>
      </w:r>
    </w:p>
    <w:p w:rsidR="00033B64" w:rsidRDefault="00033B64" w:rsidP="00033B64">
      <w:pPr>
        <w:pStyle w:val="Textoindependiente"/>
        <w:tabs>
          <w:tab w:val="left" w:pos="8640"/>
        </w:tabs>
        <w:spacing w:line="240" w:lineRule="auto"/>
        <w:ind w:left="357" w:right="96"/>
        <w:rPr>
          <w:color w:val="000000"/>
          <w:sz w:val="16"/>
          <w:szCs w:val="16"/>
        </w:rPr>
      </w:pPr>
    </w:p>
    <w:p w:rsidR="00033B64" w:rsidRDefault="00033B64" w:rsidP="00033B64">
      <w:pPr>
        <w:pStyle w:val="Textoindependiente"/>
        <w:tabs>
          <w:tab w:val="left" w:pos="8640"/>
        </w:tabs>
        <w:spacing w:line="240" w:lineRule="auto"/>
        <w:ind w:left="357" w:right="96"/>
        <w:rPr>
          <w:color w:val="000000"/>
          <w:sz w:val="16"/>
          <w:szCs w:val="16"/>
        </w:rPr>
      </w:pPr>
      <w:r>
        <w:rPr>
          <w:color w:val="000000"/>
          <w:sz w:val="16"/>
          <w:szCs w:val="16"/>
        </w:rPr>
        <w:t>Las pruebas trasladadas, en todo caso, se apreciarán por parte del operador disciplinario en la forma indicada en el artículo 141 de la Ley 734 de febrero 5 de 2002, es decir de manera integral, en conjunto y de acuerdo con las reglas de la sana crítica.</w:t>
      </w:r>
    </w:p>
    <w:p w:rsidR="00033B64" w:rsidRDefault="00033B64" w:rsidP="00033B64">
      <w:pPr>
        <w:pStyle w:val="Textoindependiente"/>
        <w:tabs>
          <w:tab w:val="left" w:pos="8640"/>
        </w:tabs>
        <w:spacing w:line="240" w:lineRule="auto"/>
        <w:ind w:left="357" w:right="96"/>
        <w:rPr>
          <w:color w:val="000000"/>
          <w:sz w:val="16"/>
          <w:szCs w:val="16"/>
        </w:rPr>
      </w:pPr>
    </w:p>
    <w:p w:rsidR="00033B64" w:rsidRDefault="00033B64" w:rsidP="00033B64">
      <w:pPr>
        <w:pStyle w:val="Textoindependiente"/>
        <w:tabs>
          <w:tab w:val="left" w:pos="8640"/>
        </w:tabs>
        <w:spacing w:line="240" w:lineRule="auto"/>
        <w:ind w:left="357" w:right="96"/>
        <w:rPr>
          <w:sz w:val="16"/>
          <w:szCs w:val="16"/>
        </w:rPr>
      </w:pPr>
      <w:r>
        <w:rPr>
          <w:color w:val="000000"/>
          <w:sz w:val="16"/>
          <w:szCs w:val="16"/>
        </w:rPr>
        <w:t xml:space="preserve">Debe aclararse que en el proceso disciplinario las pruebas trasladadas no requieren que estén soportadas en “copias autenticadas”, pues la norma en estudio precisa que ellas simplemente deben ser “autorizadas por el respectivo funcionario”, toda vez que la “autenticación” conduce a que el recaudo de las pruebas sea </w:t>
      </w:r>
      <w:r>
        <w:rPr>
          <w:iCs/>
          <w:sz w:val="16"/>
          <w:szCs w:val="16"/>
        </w:rPr>
        <w:t xml:space="preserve">dispendioso y oneroso, </w:t>
      </w:r>
      <w:r>
        <w:rPr>
          <w:sz w:val="16"/>
          <w:szCs w:val="16"/>
        </w:rPr>
        <w:t>aspectos éstos que desnaturalizan el principio de gratuidad de la actuación disciplinaria consagrado en el artículo 10 de la Ley 734 de febrero 5 de 2002, cuyo texto es del siguiente tenor:</w:t>
      </w:r>
    </w:p>
    <w:p w:rsidR="00033B64" w:rsidRDefault="00033B64" w:rsidP="00033B64">
      <w:pPr>
        <w:pStyle w:val="Textoindependiente"/>
        <w:tabs>
          <w:tab w:val="left" w:pos="8640"/>
        </w:tabs>
        <w:spacing w:line="240" w:lineRule="auto"/>
        <w:ind w:left="357" w:right="96"/>
        <w:rPr>
          <w:sz w:val="16"/>
          <w:szCs w:val="16"/>
        </w:rPr>
      </w:pPr>
    </w:p>
    <w:p w:rsidR="00033B64" w:rsidRDefault="00033B64" w:rsidP="00033B64">
      <w:pPr>
        <w:pStyle w:val="CUERPOTEXTO"/>
        <w:tabs>
          <w:tab w:val="left" w:pos="8640"/>
        </w:tabs>
        <w:spacing w:before="0" w:after="0" w:line="240" w:lineRule="auto"/>
        <w:ind w:left="357" w:right="96" w:firstLine="0"/>
        <w:rPr>
          <w:i/>
          <w:iCs/>
          <w:sz w:val="16"/>
          <w:szCs w:val="16"/>
        </w:rPr>
      </w:pPr>
      <w:r>
        <w:rPr>
          <w:i/>
          <w:iCs/>
          <w:sz w:val="16"/>
          <w:szCs w:val="16"/>
        </w:rPr>
        <w:t>“</w:t>
      </w:r>
      <w:r>
        <w:rPr>
          <w:bCs/>
          <w:i/>
          <w:iCs/>
          <w:sz w:val="16"/>
          <w:szCs w:val="16"/>
        </w:rPr>
        <w:t>Gratuidad de la actuación disciplinaria</w:t>
      </w:r>
      <w:r>
        <w:rPr>
          <w:i/>
          <w:iCs/>
          <w:sz w:val="16"/>
          <w:szCs w:val="16"/>
        </w:rPr>
        <w:t>. Ninguna actuación procesal causará erogación a quien intervenga en el proceso, salvo el costo de las copias solicitadas por los sujetos procesales.”</w:t>
      </w:r>
    </w:p>
    <w:p w:rsidR="00033B64" w:rsidRDefault="00033B64" w:rsidP="00033B64">
      <w:pPr>
        <w:pStyle w:val="CUERPOTEXTO"/>
        <w:tabs>
          <w:tab w:val="left" w:pos="8640"/>
        </w:tabs>
        <w:spacing w:before="0" w:after="0" w:line="240" w:lineRule="auto"/>
        <w:ind w:left="357" w:right="96" w:firstLine="0"/>
        <w:rPr>
          <w:i/>
          <w:sz w:val="16"/>
          <w:szCs w:val="16"/>
        </w:rPr>
      </w:pPr>
    </w:p>
    <w:p w:rsidR="00033B64" w:rsidRDefault="00033B64" w:rsidP="00033B64">
      <w:pPr>
        <w:pStyle w:val="Textoindependiente"/>
        <w:tabs>
          <w:tab w:val="left" w:pos="8640"/>
        </w:tabs>
        <w:spacing w:line="240" w:lineRule="auto"/>
        <w:ind w:left="357" w:right="96"/>
        <w:rPr>
          <w:iCs/>
          <w:sz w:val="16"/>
          <w:szCs w:val="16"/>
        </w:rPr>
      </w:pPr>
      <w:r>
        <w:rPr>
          <w:sz w:val="16"/>
          <w:szCs w:val="16"/>
        </w:rPr>
        <w:t>Recordemos que en vigencia del artículo 82 de la Ley 200 de julio 28 de 1995, que por algún tiempo mantuvo en su texto la palabra “</w:t>
      </w:r>
      <w:r>
        <w:rPr>
          <w:iCs/>
          <w:sz w:val="16"/>
          <w:szCs w:val="16"/>
        </w:rPr>
        <w:t>autenticada</w:t>
      </w:r>
      <w:r>
        <w:rPr>
          <w:sz w:val="16"/>
          <w:szCs w:val="16"/>
        </w:rPr>
        <w:t xml:space="preserve">”, la Corte Constitucional declaró su inexequibilidad mediante </w:t>
      </w:r>
      <w:r>
        <w:rPr>
          <w:iCs/>
          <w:sz w:val="16"/>
          <w:szCs w:val="16"/>
        </w:rPr>
        <w:t>Sentencia C-280 de junio 25 de 1996 (</w:t>
      </w:r>
      <w:r>
        <w:rPr>
          <w:smallCaps/>
          <w:sz w:val="16"/>
          <w:szCs w:val="16"/>
        </w:rPr>
        <w:t>M.P. Alejandro Martínez Caballero)</w:t>
      </w:r>
      <w:r>
        <w:rPr>
          <w:iCs/>
          <w:sz w:val="16"/>
          <w:szCs w:val="16"/>
        </w:rPr>
        <w:t>, con las siguientes precisiones</w:t>
      </w:r>
      <w:r>
        <w:rPr>
          <w:sz w:val="16"/>
          <w:szCs w:val="16"/>
        </w:rPr>
        <w:t>:</w:t>
      </w:r>
    </w:p>
    <w:p w:rsidR="00033B64" w:rsidRDefault="00033B64" w:rsidP="00033B64">
      <w:pPr>
        <w:pStyle w:val="Textoindependiente"/>
        <w:tabs>
          <w:tab w:val="left" w:pos="8640"/>
        </w:tabs>
        <w:spacing w:line="240" w:lineRule="auto"/>
        <w:ind w:left="357" w:right="96"/>
        <w:rPr>
          <w:iCs/>
          <w:sz w:val="16"/>
          <w:szCs w:val="16"/>
        </w:rPr>
      </w:pPr>
    </w:p>
    <w:p w:rsidR="00033B64" w:rsidRDefault="00033B64" w:rsidP="00033B64">
      <w:pPr>
        <w:tabs>
          <w:tab w:val="left" w:pos="8640"/>
        </w:tabs>
        <w:ind w:left="360" w:right="99"/>
        <w:jc w:val="both"/>
        <w:rPr>
          <w:rFonts w:cs="Arial"/>
          <w:i/>
          <w:sz w:val="16"/>
          <w:szCs w:val="16"/>
        </w:rPr>
      </w:pPr>
      <w:r>
        <w:rPr>
          <w:i/>
          <w:sz w:val="16"/>
          <w:szCs w:val="16"/>
        </w:rPr>
        <w:t>“(...). El artículo 83 de la Carta no sólo ordena a las autoridades y a los particulares comportarse de acuerdo a los postulados de buena fe sino que establece una presunción en este campo, pues señala que la buena fe se presume en todas las gestiones y actuaciones frente a las autoridades públicas. Si ello es así, es natural que deba presumirse la buena fe de quienes aporten copias a un proceso disciplinario, por lo cual la exigencia de la autenticación vulnera el artículo 83 de la Constitución, pues cuando se presenta la copia sin autenticación, la autenticidad de la misma puede ser perfectamente establecida, si es necesario, dentro del propio proceso disciplinario para proceder a la valoración de sus alcances probatorios. (...)”. (…)”.</w:t>
      </w:r>
      <w:r>
        <w:rPr>
          <w:rStyle w:val="Refdenotaalpie"/>
          <w:iCs/>
          <w:sz w:val="16"/>
          <w:szCs w:val="16"/>
        </w:rPr>
        <w:footnoteReference w:id="204"/>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lastRenderedPageBreak/>
        <w:t>Artículo 136. Aseguramiento de la prueba</w:t>
      </w:r>
      <w:r>
        <w:rPr>
          <w:b/>
          <w:bCs/>
          <w:sz w:val="18"/>
          <w:szCs w:val="18"/>
        </w:rPr>
        <w:t>.</w:t>
      </w:r>
      <w:r>
        <w:rPr>
          <w:sz w:val="18"/>
          <w:szCs w:val="18"/>
        </w:rPr>
        <w:t xml:space="preserve"> El funcionario competente de la Procuraduría General de la Nación, en ejercicio de las facultades de policía judicial, tomará las medidas que sean necesarias para asegurar los elementos de prueba.</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136. Aseguramiento de la prueba.</w:instrText>
      </w:r>
      <w:r>
        <w:rPr>
          <w:sz w:val="18"/>
          <w:szCs w:val="18"/>
        </w:rPr>
        <w:instrText xml:space="preserve"> El funcionario competente de la Procuraduría General de la Nación, en ejercicio de las facultades de policía judicial, tomará las medidas que sean necesarias para asegurar los elementos de prueba.”</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Si la actuación disciplinaria se adelanta por funcionarios diferentes a los de la Procuraduría General de la Nación, podrán recurrir a esta entidad y a los demás organismos oficiales competentes, para los mismos efectos.</w:t>
      </w:r>
      <w:r>
        <w:rPr>
          <w:color w:val="auto"/>
          <w:sz w:val="18"/>
          <w:szCs w:val="18"/>
        </w:rPr>
        <w:softHyphen/>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276 (7); </w:t>
      </w:r>
      <w:r>
        <w:rPr>
          <w:b/>
          <w:bCs/>
          <w:sz w:val="14"/>
          <w:szCs w:val="14"/>
        </w:rPr>
        <w:t>Código de Procedimiento Penal/00:</w:t>
      </w:r>
      <w:r>
        <w:rPr>
          <w:sz w:val="14"/>
          <w:szCs w:val="14"/>
        </w:rPr>
        <w:t xml:space="preserve"> Arts. 241 y 243; </w:t>
      </w:r>
      <w:r>
        <w:rPr>
          <w:b/>
          <w:bCs/>
          <w:sz w:val="14"/>
          <w:szCs w:val="14"/>
        </w:rPr>
        <w:t>CDU:</w:t>
      </w:r>
      <w:r>
        <w:rPr>
          <w:sz w:val="14"/>
          <w:szCs w:val="14"/>
        </w:rPr>
        <w:t xml:space="preserve"> Art. 148.</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color w:val="000000"/>
          <w:sz w:val="16"/>
          <w:szCs w:val="16"/>
        </w:rPr>
        <w:t xml:space="preserve">“(…) Esta disposición permite que el funcionario competente de la Procuraduría General de la Nación, en ejercicio de las facultades de </w:t>
      </w:r>
      <w:r>
        <w:rPr>
          <w:bCs/>
          <w:i/>
          <w:iCs/>
          <w:color w:val="000000"/>
          <w:sz w:val="16"/>
          <w:szCs w:val="16"/>
        </w:rPr>
        <w:t>Policía Judicial</w:t>
      </w:r>
      <w:r>
        <w:rPr>
          <w:i/>
          <w:color w:val="000000"/>
          <w:sz w:val="16"/>
          <w:szCs w:val="16"/>
        </w:rPr>
        <w:t>, establecidas en los artículos 96, 148  y 149 de la Ley 734 de febrero 5 de 2002, pueda tomar las medidas que sean necesarias para asegurar los elementos de prueba.</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Así mismo señala que si la actuación disciplinaria se adelanta por funcionarios diferentes a los de la Procuraduría General de la Nación, es decir, por los que conforman las Oficinas o Unidades de Control Disciplinario Interno o por los Superiores Inmediatos (para aquellas dependencias del Estado que no han implementado las Oficinas o Unidades de Control Disciplinario Interno), ellos, también, podrán recurrir al Ministerio Público y a los demás organismos oficiales competentes (Fiscalía General de la Nación, Contraloría General de la República, Instituto de Medicina Legal y Ciencias Forenses, Policía Nacional y cuerpos de investigación –CTI- DAS- SIJIN- DIJIN-), “para los mismos efectos”. (…)”.</w:t>
      </w:r>
      <w:r>
        <w:rPr>
          <w:rStyle w:val="Refdenotaalpie"/>
          <w:iCs/>
          <w:sz w:val="16"/>
          <w:szCs w:val="16"/>
        </w:rPr>
        <w:footnoteReference w:id="205"/>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rFonts w:ascii="Times New Roman" w:hAnsi="Times New Roman"/>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137. Apoyo técnico</w:t>
      </w:r>
      <w:r>
        <w:rPr>
          <w:b/>
          <w:bCs/>
          <w:sz w:val="18"/>
          <w:szCs w:val="18"/>
        </w:rPr>
        <w:t>.</w:t>
      </w:r>
      <w:r>
        <w:rPr>
          <w:sz w:val="18"/>
          <w:szCs w:val="18"/>
        </w:rPr>
        <w:t xml:space="preserve"> El servidor público que conozca de la actuación disciplinaria podrá solicitar, gratuitamente, a todos los organismos del Estado la colaboración técnica que considere necesaria para el éxito de las investigaciones.</w:t>
      </w:r>
      <w:r>
        <w:rPr>
          <w:rFonts w:ascii="Times New Roman" w:hAnsi="Times New Roman"/>
          <w:b/>
          <w:bCs/>
          <w:sz w:val="18"/>
          <w:szCs w:val="18"/>
        </w:rPr>
        <w:fldChar w:fldCharType="begin"/>
      </w:r>
      <w:r>
        <w:rPr>
          <w:rFonts w:ascii="Times New Roman" w:hAnsi="Times New Roman"/>
          <w:b/>
          <w:bCs/>
          <w:sz w:val="18"/>
          <w:szCs w:val="18"/>
        </w:rPr>
        <w:instrText>tc “Artículo 137. Apoyo técnico. El servidor público que conozca de la actuación disciplinaria podrá solicitar, gratuitamente, a todos los organismos del Estado la colaboración técnica que considere necesaria para el éxito de las investigaciones.”</w:instrText>
      </w:r>
      <w:r>
        <w:rPr>
          <w:rFonts w:ascii="Times New Roman" w:hAnsi="Times New Roman"/>
          <w:b/>
          <w:bCs/>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Código de Procedimiento Penal/00:</w:t>
      </w:r>
      <w:r>
        <w:rPr>
          <w:sz w:val="14"/>
          <w:szCs w:val="14"/>
        </w:rPr>
        <w:t xml:space="preserve"> Art. 242.</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color w:val="000000"/>
          <w:sz w:val="16"/>
          <w:szCs w:val="16"/>
        </w:rPr>
        <w:t>“(…) Esta disposición permite que el servidor público que conozca de la actuación disciplinaria pueda solicitar, a todos los organismos del Estado la colaboración técnica que considere necesaria para el éxito de las investigaciones, sin que por ello deba sufragarse suma alguna, es decir, que será gratuitamente.</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Algunas de esas entidades que prestan colaboración técnica a las autoridades, son el Instituto Nacional de Medicina Legal y Ciencias Forenses, el Cuerpo Técnico de Investigación, el Departamento Administrativo de Seguridad DAS, la Policía Nacional, la Contraloría General de la República, etc.</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Unido a lo anterior, debemos señalar que el artículo 96 de la Ley 734 de febrero 5 de 2002, dentro de los requisitos formales de la actuación disciplinaria, permite que la misma se recoja en el medio más idóneo posible, siendo permitido en consecuencia la aplicación de todos los medios técnicos con que cuente la Administración, en cumplimiento a los preceptos consagrados en el artículo 98 ídem, cuando dice:</w:t>
      </w:r>
    </w:p>
    <w:p w:rsidR="00033B64" w:rsidRDefault="00033B64" w:rsidP="00033B64">
      <w:pPr>
        <w:ind w:left="360"/>
        <w:jc w:val="both"/>
        <w:rPr>
          <w:i/>
          <w:color w:val="000000"/>
          <w:sz w:val="16"/>
          <w:szCs w:val="16"/>
        </w:rPr>
      </w:pPr>
    </w:p>
    <w:p w:rsidR="00033B64" w:rsidRDefault="00033B64" w:rsidP="00033B64">
      <w:pPr>
        <w:pStyle w:val="CUERPOTEXTO"/>
        <w:spacing w:before="0" w:after="0" w:line="240" w:lineRule="auto"/>
        <w:ind w:left="360" w:firstLine="0"/>
        <w:rPr>
          <w:i/>
          <w:iCs/>
          <w:sz w:val="16"/>
          <w:szCs w:val="16"/>
        </w:rPr>
      </w:pPr>
      <w:r>
        <w:rPr>
          <w:i/>
          <w:iCs/>
          <w:sz w:val="16"/>
          <w:szCs w:val="16"/>
        </w:rPr>
        <w:t xml:space="preserve">“Artículo 98. </w:t>
      </w:r>
      <w:r>
        <w:rPr>
          <w:bCs/>
          <w:i/>
          <w:iCs/>
          <w:sz w:val="16"/>
          <w:szCs w:val="16"/>
        </w:rPr>
        <w:t>Utilización de medios técnicos</w:t>
      </w:r>
      <w:r>
        <w:rPr>
          <w:i/>
          <w:iCs/>
          <w:sz w:val="16"/>
          <w:szCs w:val="16"/>
        </w:rPr>
        <w:t>. Para la práctica de las pruebas y para el desarrollo de la actuación se podrán utilizar medios técnicos, siempre y cuando su uso no atente contra los derechos y garantías constitucionales.</w:t>
      </w:r>
    </w:p>
    <w:p w:rsidR="00033B64" w:rsidRDefault="00033B64" w:rsidP="00033B64">
      <w:pPr>
        <w:pStyle w:val="CUERPOTEXTO"/>
        <w:spacing w:before="0" w:after="0" w:line="240" w:lineRule="auto"/>
        <w:ind w:left="360" w:firstLine="0"/>
        <w:rPr>
          <w:i/>
          <w:iCs/>
          <w:sz w:val="16"/>
          <w:szCs w:val="16"/>
        </w:rPr>
      </w:pPr>
    </w:p>
    <w:p w:rsidR="00033B64" w:rsidRDefault="00033B64" w:rsidP="00033B64">
      <w:pPr>
        <w:pStyle w:val="CUERPOTEXTO"/>
        <w:spacing w:before="0" w:after="0" w:line="240" w:lineRule="auto"/>
        <w:ind w:left="360" w:firstLine="0"/>
        <w:rPr>
          <w:i/>
          <w:iCs/>
          <w:sz w:val="16"/>
          <w:szCs w:val="16"/>
        </w:rPr>
      </w:pPr>
      <w:r>
        <w:rPr>
          <w:i/>
          <w:iCs/>
          <w:sz w:val="16"/>
          <w:szCs w:val="16"/>
        </w:rPr>
        <w:t>Las pruebas y diligencias pueden ser recogidas y conservadas en medios técnicos y su contenido se consignará por escrito sólo cuando sea estrictamente necesario.</w:t>
      </w:r>
    </w:p>
    <w:p w:rsidR="00033B64" w:rsidRDefault="00033B64" w:rsidP="00033B64">
      <w:pPr>
        <w:ind w:left="360"/>
        <w:jc w:val="both"/>
        <w:rPr>
          <w:i/>
          <w:iCs/>
          <w:sz w:val="16"/>
          <w:szCs w:val="16"/>
        </w:rPr>
      </w:pPr>
    </w:p>
    <w:p w:rsidR="00033B64" w:rsidRDefault="00033B64" w:rsidP="00033B64">
      <w:pPr>
        <w:ind w:left="360"/>
        <w:jc w:val="both"/>
        <w:rPr>
          <w:i/>
          <w:color w:val="000000"/>
          <w:sz w:val="16"/>
          <w:szCs w:val="16"/>
        </w:rPr>
      </w:pPr>
      <w:r>
        <w:rPr>
          <w:i/>
          <w:iCs/>
          <w:sz w:val="16"/>
          <w:szCs w:val="16"/>
        </w:rPr>
        <w:t>Así mismo, la evacuación de audiencias, diligencias en general y la práctica de pruebas pueden llevarse a cabo en lugares diferentes al del conductor del proceso, a través de medios como la audiencia o comunicación virtual, siempre que otro servidor público controle materialmente su desarrollo en el lugar de su evacuación. De ello se dejará constancia expresa en el acta de la diligencia.”</w:t>
      </w:r>
    </w:p>
    <w:p w:rsidR="00033B64" w:rsidRDefault="00033B64" w:rsidP="00033B64">
      <w:pPr>
        <w:ind w:left="360"/>
        <w:jc w:val="both"/>
        <w:rPr>
          <w:i/>
          <w:color w:val="000000"/>
          <w:sz w:val="16"/>
          <w:szCs w:val="16"/>
        </w:rPr>
      </w:pPr>
    </w:p>
    <w:p w:rsidR="00033B64" w:rsidRDefault="00033B64" w:rsidP="00033B64">
      <w:pPr>
        <w:pStyle w:val="Textoindependiente2"/>
        <w:spacing w:after="0" w:line="240" w:lineRule="auto"/>
        <w:ind w:left="360"/>
        <w:jc w:val="both"/>
        <w:rPr>
          <w:i/>
          <w:sz w:val="16"/>
          <w:szCs w:val="16"/>
        </w:rPr>
      </w:pPr>
      <w:r>
        <w:rPr>
          <w:i/>
          <w:sz w:val="16"/>
          <w:szCs w:val="16"/>
        </w:rPr>
        <w:t xml:space="preserve">La disposición que precede, busca modernizar el recaudo probatorio de la actuación disciplinaria, permitiendo la utilización de métodos más modernos y avanzados, a efectos de agilizar su materialización y lograr mayor efectividad en su presentación y </w:t>
      </w:r>
      <w:r>
        <w:rPr>
          <w:i/>
          <w:sz w:val="16"/>
          <w:szCs w:val="16"/>
        </w:rPr>
        <w:lastRenderedPageBreak/>
        <w:t>percepción, pues como es lógico la evolución de la ciencia y la tecnología, hace que las pruebas puedan ser recogidas con plena seguridad y confianza, como por ejemplo, declaraciones gravadas en video-cintas; placas fotográficas de inspecciones judiciales o de visita especiales; sistemas magnéticos de conservación de voces, etc, para lo cual el operador disciplinario puede demandar esa colaboración técnica de los organismos del Estado, sin costo alguno, como lo ordena el artículo en estudio. (…)”.</w:t>
      </w:r>
      <w:r>
        <w:rPr>
          <w:rStyle w:val="Refdenotaalpie"/>
          <w:iCs/>
          <w:sz w:val="16"/>
          <w:szCs w:val="16"/>
        </w:rPr>
        <w:footnoteReference w:id="206"/>
      </w:r>
    </w:p>
    <w:p w:rsidR="00033B64" w:rsidRDefault="00033B64" w:rsidP="00033B64">
      <w:pPr>
        <w:pStyle w:val="0Artndice"/>
        <w:spacing w:after="0" w:line="240" w:lineRule="auto"/>
        <w:rPr>
          <w:b/>
          <w:bCs/>
          <w:sz w:val="18"/>
          <w:szCs w:val="18"/>
          <w:lang w:val="es-ES_tradnl"/>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138. Oportunidad para controvertir la prueba</w:t>
      </w:r>
      <w:r>
        <w:rPr>
          <w:b/>
          <w:bCs/>
          <w:sz w:val="18"/>
          <w:szCs w:val="18"/>
        </w:rPr>
        <w:t>.</w:t>
      </w:r>
      <w:r>
        <w:rPr>
          <w:sz w:val="18"/>
          <w:szCs w:val="18"/>
        </w:rPr>
        <w:t xml:space="preserve"> Los sujetos procesales podrán controvertir las pruebas a partir del momento en que tengan acceso a la actuación disciplinaria.</w:t>
      </w:r>
      <w:r>
        <w:rPr>
          <w:sz w:val="18"/>
          <w:szCs w:val="18"/>
        </w:rPr>
        <w:fldChar w:fldCharType="begin"/>
      </w:r>
      <w:r>
        <w:rPr>
          <w:sz w:val="18"/>
          <w:szCs w:val="18"/>
        </w:rPr>
        <w:instrText>tc “</w:instrText>
      </w:r>
      <w:r>
        <w:rPr>
          <w:b/>
          <w:bCs/>
          <w:sz w:val="18"/>
          <w:szCs w:val="18"/>
        </w:rPr>
        <w:instrText>Artículo 138. Oportunidad para controvertir la prueba.</w:instrText>
      </w:r>
      <w:r>
        <w:rPr>
          <w:sz w:val="18"/>
          <w:szCs w:val="18"/>
        </w:rPr>
        <w:instrText xml:space="preserve"> Los sujetos procesales podrán controvertir las pruebas a partir del momento en que tengan acceso a la actuación disciplinaria.”</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90 (1) y 92 (4).</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pStyle w:val="Textoindependiente2"/>
        <w:spacing w:after="0" w:line="240" w:lineRule="auto"/>
        <w:ind w:left="360"/>
        <w:jc w:val="both"/>
        <w:rPr>
          <w:i/>
          <w:sz w:val="16"/>
          <w:szCs w:val="16"/>
        </w:rPr>
      </w:pPr>
      <w:r>
        <w:rPr>
          <w:i/>
          <w:sz w:val="16"/>
          <w:szCs w:val="16"/>
        </w:rPr>
        <w:t>“(…) La norma en análisis, garantiza los principios de comunidad, publicidad y contradicción de la prueba, toda vez que ella exige que la prueba debe gozar de la oportunidad para conocerla y discutirla, permitiendo que una vez recaudada sea patrimonio común (comunidad de la prueba) de todos los sujetos procesales, so pena de nulitarse la actuación por violación al derecho a la defensa.</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color w:val="000000"/>
          <w:sz w:val="16"/>
          <w:szCs w:val="16"/>
        </w:rPr>
        <w:t>Igualmente la disposición que se estudia es concordante con los artículos 90 numeral 1º y 92 numeral 4º de la Ley 734 de febrero 5 de 2002, al prever:</w:t>
      </w:r>
    </w:p>
    <w:p w:rsidR="00033B64" w:rsidRDefault="00033B64" w:rsidP="00033B64">
      <w:pPr>
        <w:ind w:left="360"/>
        <w:jc w:val="both"/>
        <w:rPr>
          <w:i/>
          <w:color w:val="000000"/>
          <w:sz w:val="16"/>
          <w:szCs w:val="16"/>
        </w:rPr>
      </w:pP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87"/>
        <w:gridCol w:w="4413"/>
      </w:tblGrid>
      <w:tr w:rsidR="00033B64" w:rsidTr="00A06D79">
        <w:tc>
          <w:tcPr>
            <w:tcW w:w="4010" w:type="dxa"/>
          </w:tcPr>
          <w:p w:rsidR="00033B64" w:rsidRDefault="00033B64" w:rsidP="00A06D79">
            <w:pPr>
              <w:pStyle w:val="Ttulo3"/>
              <w:ind w:left="110"/>
              <w:jc w:val="both"/>
              <w:rPr>
                <w:b w:val="0"/>
                <w:i/>
                <w:sz w:val="16"/>
                <w:szCs w:val="16"/>
              </w:rPr>
            </w:pPr>
            <w:r>
              <w:rPr>
                <w:b w:val="0"/>
                <w:i/>
                <w:sz w:val="16"/>
                <w:szCs w:val="16"/>
              </w:rPr>
              <w:t>Artículo 90</w:t>
            </w:r>
          </w:p>
          <w:p w:rsidR="00033B64" w:rsidRDefault="00033B64" w:rsidP="00A06D79">
            <w:pPr>
              <w:ind w:left="110"/>
              <w:jc w:val="both"/>
              <w:rPr>
                <w:i/>
                <w:color w:val="000000"/>
                <w:sz w:val="16"/>
                <w:szCs w:val="16"/>
              </w:rPr>
            </w:pPr>
            <w:r>
              <w:rPr>
                <w:i/>
                <w:color w:val="000000"/>
                <w:sz w:val="16"/>
                <w:szCs w:val="16"/>
              </w:rPr>
              <w:t>(Facultades de los sujetos procesales)</w:t>
            </w:r>
          </w:p>
        </w:tc>
        <w:tc>
          <w:tcPr>
            <w:tcW w:w="4439" w:type="dxa"/>
          </w:tcPr>
          <w:p w:rsidR="00033B64" w:rsidRDefault="00033B64" w:rsidP="00A06D79">
            <w:pPr>
              <w:ind w:left="60"/>
              <w:jc w:val="both"/>
              <w:rPr>
                <w:i/>
                <w:color w:val="000000"/>
                <w:sz w:val="16"/>
                <w:szCs w:val="16"/>
              </w:rPr>
            </w:pPr>
            <w:r>
              <w:rPr>
                <w:i/>
                <w:color w:val="000000"/>
                <w:sz w:val="16"/>
                <w:szCs w:val="16"/>
              </w:rPr>
              <w:t>1º. Solicitar, aportar y controvertir pruebas e intervenir en la práctica de las mismas.</w:t>
            </w:r>
          </w:p>
        </w:tc>
      </w:tr>
      <w:tr w:rsidR="00033B64" w:rsidTr="00A06D79">
        <w:tc>
          <w:tcPr>
            <w:tcW w:w="4010" w:type="dxa"/>
          </w:tcPr>
          <w:p w:rsidR="00033B64" w:rsidRDefault="00033B64" w:rsidP="00A06D79">
            <w:pPr>
              <w:ind w:left="110"/>
              <w:jc w:val="both"/>
              <w:rPr>
                <w:bCs/>
                <w:i/>
                <w:color w:val="000000"/>
                <w:sz w:val="16"/>
                <w:szCs w:val="16"/>
              </w:rPr>
            </w:pPr>
            <w:r>
              <w:rPr>
                <w:bCs/>
                <w:i/>
                <w:color w:val="000000"/>
                <w:sz w:val="16"/>
                <w:szCs w:val="16"/>
              </w:rPr>
              <w:t>Artículo 92</w:t>
            </w:r>
          </w:p>
          <w:p w:rsidR="00033B64" w:rsidRDefault="00033B64" w:rsidP="00A06D79">
            <w:pPr>
              <w:ind w:left="110"/>
              <w:jc w:val="both"/>
              <w:rPr>
                <w:i/>
                <w:color w:val="000000"/>
                <w:sz w:val="16"/>
                <w:szCs w:val="16"/>
              </w:rPr>
            </w:pPr>
            <w:r>
              <w:rPr>
                <w:i/>
                <w:color w:val="000000"/>
                <w:sz w:val="16"/>
                <w:szCs w:val="16"/>
              </w:rPr>
              <w:t>(Derechos del investigado)</w:t>
            </w:r>
          </w:p>
        </w:tc>
        <w:tc>
          <w:tcPr>
            <w:tcW w:w="4439" w:type="dxa"/>
          </w:tcPr>
          <w:p w:rsidR="00033B64" w:rsidRDefault="00033B64" w:rsidP="00A06D79">
            <w:pPr>
              <w:ind w:left="60"/>
              <w:jc w:val="both"/>
              <w:rPr>
                <w:i/>
                <w:color w:val="000000"/>
                <w:sz w:val="16"/>
                <w:szCs w:val="16"/>
              </w:rPr>
            </w:pPr>
            <w:r>
              <w:rPr>
                <w:i/>
                <w:color w:val="000000"/>
                <w:sz w:val="16"/>
                <w:szCs w:val="16"/>
              </w:rPr>
              <w:t>4º. Solicitar o aportar pruebas y controvertirlas, e intervenir en su práctica.</w:t>
            </w:r>
          </w:p>
        </w:tc>
      </w:tr>
    </w:tbl>
    <w:p w:rsidR="00033B64" w:rsidRDefault="00033B64" w:rsidP="00033B64">
      <w:pPr>
        <w:ind w:left="360"/>
        <w:jc w:val="both"/>
        <w:rPr>
          <w:i/>
          <w:color w:val="000000"/>
          <w:sz w:val="16"/>
          <w:szCs w:val="16"/>
        </w:rPr>
      </w:pPr>
      <w:r>
        <w:rPr>
          <w:i/>
          <w:color w:val="000000"/>
          <w:sz w:val="16"/>
          <w:szCs w:val="16"/>
        </w:rPr>
        <w:t xml:space="preserve"> </w:t>
      </w:r>
    </w:p>
    <w:p w:rsidR="00033B64" w:rsidRDefault="00033B64" w:rsidP="00033B64">
      <w:pPr>
        <w:ind w:left="360"/>
        <w:jc w:val="both"/>
        <w:rPr>
          <w:i/>
          <w:color w:val="000000"/>
          <w:sz w:val="16"/>
          <w:szCs w:val="16"/>
        </w:rPr>
      </w:pPr>
      <w:r>
        <w:rPr>
          <w:i/>
          <w:color w:val="000000"/>
          <w:sz w:val="16"/>
          <w:szCs w:val="16"/>
        </w:rPr>
        <w:t xml:space="preserve">La Corte Constitucional con relación a los derechos que tiene el implicado de controvertir las pruebas, mediante Sentencia C-430 de septiembre 4 de 1997, con ponencia de </w:t>
      </w:r>
      <w:r>
        <w:rPr>
          <w:i/>
          <w:smallCaps/>
          <w:sz w:val="16"/>
          <w:szCs w:val="16"/>
        </w:rPr>
        <w:t>Antonio Barrera Carbonell</w:t>
      </w:r>
      <w:r>
        <w:rPr>
          <w:i/>
          <w:color w:val="000000"/>
          <w:sz w:val="16"/>
          <w:szCs w:val="16"/>
        </w:rPr>
        <w:t>, dijo:</w:t>
      </w:r>
    </w:p>
    <w:p w:rsidR="00033B64" w:rsidRDefault="00033B64" w:rsidP="00033B64">
      <w:pPr>
        <w:ind w:left="360"/>
        <w:jc w:val="both"/>
        <w:rPr>
          <w:i/>
          <w:color w:val="000000"/>
          <w:sz w:val="16"/>
          <w:szCs w:val="16"/>
        </w:rPr>
      </w:pPr>
    </w:p>
    <w:p w:rsidR="00033B64" w:rsidRDefault="00033B64" w:rsidP="00033B64">
      <w:pPr>
        <w:ind w:left="360"/>
        <w:jc w:val="both"/>
        <w:rPr>
          <w:i/>
          <w:sz w:val="16"/>
          <w:szCs w:val="16"/>
        </w:rPr>
      </w:pPr>
      <w:r>
        <w:rPr>
          <w:i/>
          <w:sz w:val="16"/>
          <w:szCs w:val="16"/>
        </w:rPr>
        <w:t>“(...). El C.D.U., reconoce en favor del investigado su derecho a conocer la actuación procesal y a controvertir las pruebas, tanto en la indagación preliminar como en la investigación. Por consiguiente, la norma acusada entendida armónicamente con dicho artículo, debe ser considerada como una reiteración del derecho de contradicción probatoria, referida específicamente a la necesidad de asegurar el principio de imparcialidad a que aquélla alude. Podría argüirse la falta de técnica legislativa, en relación con la regulación en dos normas distintas de un aspecto que atañe con el derecho de contradicción probatoria en los procesos disciplinarios; mas ello no hace inconstitucional la norma demandada. La oportunidad de contradicción probatoria existe tanto en la indagación preliminar, como en la investigación y en la etapa de juzgamiento, según se desprende de los arts. 80 y 153 del C.D.U. (...)”. (…)”.</w:t>
      </w:r>
      <w:r>
        <w:rPr>
          <w:rStyle w:val="Refdenotaalpie"/>
          <w:iCs/>
          <w:sz w:val="16"/>
          <w:szCs w:val="16"/>
        </w:rPr>
        <w:footnoteReference w:id="207"/>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139. Testigo renuente.</w:t>
      </w:r>
      <w:r>
        <w:rPr>
          <w:b/>
          <w:bCs/>
          <w:sz w:val="18"/>
          <w:szCs w:val="18"/>
        </w:rPr>
        <w:t xml:space="preserve"> </w:t>
      </w:r>
      <w:r>
        <w:rPr>
          <w:sz w:val="18"/>
          <w:szCs w:val="18"/>
        </w:rPr>
        <w:t>Cuando el testigo citado sea un particular y se muestre renuente a comparecer, podrá imponérsele multa hasta el equivalente a cincuenta (50) salarios mínimos diarios vigentes en la época de ocurrencia del hecho, a favor del Tesoro Nacional, a menos que justifique satisfactoriamente su no comparecencia, dentro de los tres (3) días siguientes a la fecha señalada para la declaración.</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 xml:space="preserve">Artículo 139 Testigo renuente. </w:instrText>
      </w:r>
      <w:r>
        <w:rPr>
          <w:sz w:val="18"/>
          <w:szCs w:val="18"/>
        </w:rPr>
        <w:instrText>Cuando el testigo citado sea un particular y se muestre renuente a comparecer, podrá imponérsele multa hasta el equivalente a cincuenta (50) salarios mínimos diarios vigentes en la época de ocurrencia del hecho, a favor del Tesoro Nacional, a menos que justifique satisfactoriamente su no comparecencia, dentro de los tres (3) días siguientes a la fecha señalada para la declaración.”</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La multa se impondrá mediante decisión motivada, contra la cual procede el recurso de reposición, que deberá interponerse de acuerdo con los requisitos señalados en este código.</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Impuesta la multa, el testigo seguirá obligado a rendir la declaración, para lo cual se fijará nueva fecha.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Si la investigación cursa en la Procuraduría General de la Nación, podrá disponerse la conducción del testigo por las fuerzas de policía, siempre que se trate de situaciones de urgencia y que resulte necesario para evitar la pérdida de la prueba. La conducción no puede implicar la privación de la libertad.</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Esta norma no se aplicará a quien esté exceptuado constitucional o legalmente del deber de declarar.</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lastRenderedPageBreak/>
        <w:t xml:space="preserve">Concordancias: </w:t>
      </w:r>
      <w:r>
        <w:rPr>
          <w:rFonts w:ascii="Century Gothic" w:hAnsi="Century Gothic"/>
          <w:b/>
          <w:bCs/>
        </w:rPr>
        <w:tab/>
      </w:r>
      <w:r>
        <w:rPr>
          <w:b/>
          <w:bCs/>
          <w:sz w:val="14"/>
          <w:szCs w:val="14"/>
        </w:rPr>
        <w:t xml:space="preserve">Constitución Política: </w:t>
      </w:r>
      <w:r>
        <w:rPr>
          <w:sz w:val="14"/>
          <w:szCs w:val="14"/>
        </w:rPr>
        <w:t xml:space="preserve">Arts. 29 y 33; </w:t>
      </w:r>
      <w:r>
        <w:rPr>
          <w:b/>
          <w:bCs/>
          <w:sz w:val="14"/>
          <w:szCs w:val="14"/>
        </w:rPr>
        <w:t xml:space="preserve">CDU: </w:t>
      </w:r>
      <w:r>
        <w:rPr>
          <w:sz w:val="14"/>
          <w:szCs w:val="14"/>
        </w:rPr>
        <w:t>Arts. 19, 113 y 114.</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pStyle w:val="Textoindependiente"/>
        <w:spacing w:line="240" w:lineRule="auto"/>
        <w:ind w:left="357" w:right="-79"/>
        <w:rPr>
          <w:iCs/>
          <w:sz w:val="16"/>
          <w:szCs w:val="16"/>
        </w:rPr>
      </w:pPr>
      <w:r>
        <w:rPr>
          <w:iCs/>
          <w:sz w:val="16"/>
          <w:szCs w:val="16"/>
        </w:rPr>
        <w:t xml:space="preserve">“(…) Esta norma disciplinaria, permite que aquellas pruebas que se recauden </w:t>
      </w:r>
      <w:r>
        <w:rPr>
          <w:iCs/>
          <w:color w:val="000000"/>
          <w:sz w:val="16"/>
          <w:szCs w:val="16"/>
        </w:rPr>
        <w:t>sin el lleno de las formalidades sustanciales o con desconocimiento de los derechos fundamentales del investigado, se tengan como inexistentes, sin que deba declararse tal situación y menos decretarse la nulidad procesal, toda vez que solamente se nulitan las actuaciones de la administración, como son los autos, los fallos, las notificaciones, etc.</w:t>
      </w:r>
    </w:p>
    <w:p w:rsidR="00033B64" w:rsidRDefault="00033B64" w:rsidP="00033B64">
      <w:pPr>
        <w:ind w:left="360" w:right="-81" w:firstLine="180"/>
        <w:jc w:val="both"/>
        <w:rPr>
          <w:i/>
          <w:color w:val="000000"/>
          <w:sz w:val="16"/>
          <w:szCs w:val="16"/>
        </w:rPr>
      </w:pPr>
    </w:p>
    <w:p w:rsidR="00033B64" w:rsidRDefault="00033B64" w:rsidP="00033B64">
      <w:pPr>
        <w:ind w:left="360" w:right="-81"/>
        <w:jc w:val="both"/>
        <w:rPr>
          <w:i/>
          <w:color w:val="000000"/>
          <w:sz w:val="16"/>
          <w:szCs w:val="16"/>
        </w:rPr>
      </w:pPr>
      <w:r>
        <w:rPr>
          <w:i/>
          <w:color w:val="000000"/>
          <w:sz w:val="16"/>
          <w:szCs w:val="16"/>
        </w:rPr>
        <w:t>La Corte Constitucional, mediante Sentencia C-217 de mayo 16 de 1996, al tratar el tema de la prueba nula de pleno derecho, con ponencia de José Gregorio Hernández Galindo, dijo:</w:t>
      </w:r>
    </w:p>
    <w:p w:rsidR="00033B64" w:rsidRDefault="00033B64" w:rsidP="00033B64">
      <w:pPr>
        <w:ind w:left="360" w:right="-81" w:firstLine="180"/>
        <w:jc w:val="both"/>
        <w:rPr>
          <w:i/>
          <w:color w:val="000000"/>
          <w:sz w:val="16"/>
          <w:szCs w:val="16"/>
        </w:rPr>
      </w:pPr>
    </w:p>
    <w:p w:rsidR="00033B64" w:rsidRDefault="00033B64" w:rsidP="00033B64">
      <w:pPr>
        <w:pStyle w:val="Textodebloque"/>
        <w:ind w:right="-81"/>
        <w:rPr>
          <w:iCs w:val="0"/>
          <w:sz w:val="16"/>
          <w:szCs w:val="16"/>
        </w:rPr>
      </w:pPr>
      <w:r>
        <w:rPr>
          <w:iCs w:val="0"/>
          <w:sz w:val="16"/>
          <w:szCs w:val="16"/>
        </w:rPr>
        <w:t>“(...). Todo cuanto concierne a los procedimientos judiciales, a menos que lo haya establecido directamente la Constitución, corresponde al legislador, como surge con claridad de los artículos 29, 228, 229 y 230 de aquélla, entre otros. Por supuesto, es precisamente el legislador el llamado a definir los hechos y circunstancias que dan lugar a las nulidades y también el encargado de estatuir lo relativo a las posibilidades de saneamiento o convalidación de actos o etapas procesales, la manera y términos en que pueden obtenerse. Que se contemple, como lo hace la norma demandada, que el principio general en lo referente a irregularidades originadas por hechos diferentes a los taxativamente enunciados consista en considerarlas subsanadas, a no ser que se aleguen oportunamente mediante la interposición de los recursos legales, no vulnera la Constitución, pues ello no significa que pierdan eficacia las reglas del debido proceso ni que las partes afectadas por irregularidades dejen de tener oportunidad para invocarlas en defensa de sus derechos. (...) el artículo 29 de la Constitución, (...) "es nula, de pleno derecho, la prueba obtenida con violación del debido proceso" (...)”. (…)”.</w:t>
      </w:r>
      <w:r>
        <w:rPr>
          <w:rStyle w:val="Refdenotaalpie"/>
          <w:iCs w:val="0"/>
          <w:sz w:val="16"/>
          <w:szCs w:val="16"/>
        </w:rPr>
        <w:footnoteReference w:id="208"/>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140. Inexistencia de la prueba</w:t>
      </w:r>
      <w:r>
        <w:rPr>
          <w:b/>
          <w:bCs/>
          <w:sz w:val="18"/>
          <w:szCs w:val="18"/>
        </w:rPr>
        <w:t>.</w:t>
      </w:r>
      <w:r>
        <w:rPr>
          <w:sz w:val="18"/>
          <w:szCs w:val="18"/>
        </w:rPr>
        <w:t xml:space="preserve"> La prueba recaudada sin el lleno de las formalidades sustanciales o con desconocimiento de los derechos fundamentales del investigado, se tendrá como inexistente.</w:t>
      </w:r>
    </w:p>
    <w:p w:rsidR="00033B64" w:rsidRDefault="00033B64" w:rsidP="00033B64">
      <w:pPr>
        <w:pStyle w:val="0Artndice"/>
        <w:spacing w:after="0" w:line="240" w:lineRule="auto"/>
        <w:rPr>
          <w:sz w:val="18"/>
          <w:szCs w:val="18"/>
        </w:rPr>
      </w:pPr>
      <w:r>
        <w:rPr>
          <w:sz w:val="18"/>
          <w:szCs w:val="18"/>
        </w:rPr>
        <w:fldChar w:fldCharType="begin"/>
      </w:r>
      <w:r>
        <w:rPr>
          <w:sz w:val="18"/>
          <w:szCs w:val="18"/>
        </w:rPr>
        <w:instrText>tc “</w:instrText>
      </w:r>
      <w:r>
        <w:rPr>
          <w:b/>
          <w:bCs/>
          <w:sz w:val="18"/>
          <w:szCs w:val="18"/>
        </w:rPr>
        <w:instrText>Artículo 140. Inexistencia de la prueba.</w:instrText>
      </w:r>
      <w:r>
        <w:rPr>
          <w:sz w:val="18"/>
          <w:szCs w:val="18"/>
        </w:rPr>
        <w:instrText xml:space="preserve"> La prueba recaudada sin el lleno de las formalidades sustanciales o con desconocimiento de los derechos fundamentales del investigado, se tendrá como inexistente.”</w:instrText>
      </w:r>
      <w:r>
        <w:rPr>
          <w:sz w:val="18"/>
          <w:szCs w:val="18"/>
        </w:rPr>
        <w:fldChar w:fldCharType="end"/>
      </w:r>
    </w:p>
    <w:p w:rsidR="00033B64" w:rsidRDefault="00033B64" w:rsidP="00033B64">
      <w:pPr>
        <w:pStyle w:val="comentariotexto"/>
        <w:spacing w:after="0"/>
        <w:ind w:left="1620" w:hanging="1620"/>
        <w:rPr>
          <w:rFonts w:ascii="Times New Roman" w:hAnsi="Times New Roman" w:cs="Times New Roman"/>
          <w:sz w:val="18"/>
          <w:szCs w:val="18"/>
        </w:rPr>
      </w:pPr>
      <w:r>
        <w:rPr>
          <w:rFonts w:ascii="Century Gothic" w:hAnsi="Century Gothic"/>
          <w:b/>
          <w:bCs/>
          <w:sz w:val="18"/>
          <w:szCs w:val="18"/>
        </w:rPr>
        <w:t xml:space="preserve">Concordancias: </w:t>
      </w:r>
      <w:r>
        <w:rPr>
          <w:rFonts w:ascii="Century Gothic" w:hAnsi="Century Gothic"/>
          <w:b/>
          <w:bCs/>
          <w:sz w:val="18"/>
          <w:szCs w:val="18"/>
        </w:rPr>
        <w:tab/>
      </w:r>
      <w:r>
        <w:rPr>
          <w:rFonts w:ascii="Times New Roman" w:hAnsi="Times New Roman" w:cs="Times New Roman"/>
          <w:b/>
          <w:bCs/>
          <w:sz w:val="14"/>
          <w:szCs w:val="14"/>
        </w:rPr>
        <w:t xml:space="preserve">Constitución Política: </w:t>
      </w:r>
      <w:r>
        <w:rPr>
          <w:rFonts w:ascii="Times New Roman" w:hAnsi="Times New Roman" w:cs="Times New Roman"/>
          <w:sz w:val="14"/>
          <w:szCs w:val="14"/>
        </w:rPr>
        <w:t>Art. 29.</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color w:val="000000"/>
          <w:sz w:val="16"/>
          <w:szCs w:val="16"/>
        </w:rPr>
        <w:t>“(…) Esta disposición permite que el operador disciplinario cuando deba decidir  en forma parcial o total el asunto objeto de debate, lo haga motivadamente, para lo cual expondrá las razones de mérito de las pruebas, valorándolas en su conjunto y de acuerdo con las reglas de la sana crítica.</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En similares condiciones el Código de Procedimiento Penal (Ley 600 de julio 24 de 2000), en su artículo 238 consagra los parámetros que deben tenerse en cuenta para la apreciación de las pruebas, indicando que deben ser apreciadas en conjunto, de acuerdo con las reglas de la sana crítica, exponiendo siempre de manera razonada el mérito que le asigne a cada prueba.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El Código de Procedimiento Civil, igualmente en su artículo 187, señala:</w:t>
      </w:r>
    </w:p>
    <w:p w:rsidR="00033B64" w:rsidRDefault="00033B64" w:rsidP="00033B64">
      <w:pPr>
        <w:ind w:left="360"/>
        <w:jc w:val="both"/>
        <w:rPr>
          <w:i/>
          <w:sz w:val="16"/>
          <w:szCs w:val="16"/>
        </w:rPr>
      </w:pPr>
    </w:p>
    <w:p w:rsidR="00033B64" w:rsidRDefault="00033B64" w:rsidP="00033B64">
      <w:pPr>
        <w:ind w:left="360"/>
        <w:jc w:val="both"/>
        <w:rPr>
          <w:i/>
          <w:iCs/>
          <w:sz w:val="16"/>
          <w:szCs w:val="16"/>
        </w:rPr>
      </w:pPr>
      <w:r>
        <w:rPr>
          <w:i/>
          <w:iCs/>
          <w:sz w:val="16"/>
          <w:szCs w:val="16"/>
        </w:rPr>
        <w:t>“</w:t>
      </w:r>
      <w:r>
        <w:rPr>
          <w:i/>
          <w:iCs/>
          <w:vanish/>
          <w:sz w:val="16"/>
          <w:szCs w:val="16"/>
        </w:rPr>
        <w:t>&amp;$</w:t>
      </w:r>
      <w:bookmarkStart w:id="4" w:name="BM187"/>
      <w:r>
        <w:rPr>
          <w:bCs/>
          <w:i/>
          <w:iCs/>
          <w:sz w:val="16"/>
          <w:szCs w:val="16"/>
        </w:rPr>
        <w:t>Apreciación de las pruebas</w:t>
      </w:r>
      <w:r>
        <w:rPr>
          <w:i/>
          <w:iCs/>
          <w:sz w:val="16"/>
          <w:szCs w:val="16"/>
        </w:rPr>
        <w:t>.</w:t>
      </w:r>
      <w:bookmarkEnd w:id="4"/>
      <w:r>
        <w:rPr>
          <w:i/>
          <w:iCs/>
          <w:sz w:val="16"/>
          <w:szCs w:val="16"/>
        </w:rPr>
        <w:t xml:space="preserve"> Las pruebas deberán ser apreciadas en conjunto, de acuerdo con las reglas de la sana crítica, sin perjuicio de las solemnidades prescritas en la ley sustancial para la existencia o validez de ciertos actos. </w:t>
      </w:r>
    </w:p>
    <w:p w:rsidR="00033B64" w:rsidRDefault="00033B64" w:rsidP="00033B64">
      <w:pPr>
        <w:ind w:left="360"/>
        <w:jc w:val="both"/>
        <w:rPr>
          <w:i/>
          <w:iCs/>
          <w:sz w:val="16"/>
          <w:szCs w:val="16"/>
        </w:rPr>
      </w:pPr>
      <w:r>
        <w:rPr>
          <w:i/>
          <w:iCs/>
          <w:sz w:val="16"/>
          <w:szCs w:val="16"/>
        </w:rPr>
        <w:t xml:space="preserve"> </w:t>
      </w:r>
    </w:p>
    <w:p w:rsidR="00033B64" w:rsidRDefault="00033B64" w:rsidP="00033B64">
      <w:pPr>
        <w:ind w:left="360"/>
        <w:jc w:val="both"/>
        <w:rPr>
          <w:i/>
          <w:iCs/>
          <w:sz w:val="16"/>
          <w:szCs w:val="16"/>
        </w:rPr>
      </w:pPr>
      <w:r>
        <w:rPr>
          <w:i/>
          <w:iCs/>
          <w:sz w:val="16"/>
          <w:szCs w:val="16"/>
        </w:rPr>
        <w:t>El juez expondrá siempre razonadamente el mérito que le asigne a cada prueba.”</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color w:val="000000"/>
          <w:sz w:val="16"/>
          <w:szCs w:val="16"/>
        </w:rPr>
        <w:t>Para el análisis interpretativo de la disposición que se anuncia, podemos señalar también que el artículo en estudio (141 de la Ley 734 de febrero 5 de 2002), es concordante con los artículos 19 y 97 del mismo estatuto normativo, al señalar:</w:t>
      </w:r>
    </w:p>
    <w:p w:rsidR="00033B64" w:rsidRDefault="00033B64" w:rsidP="00033B64">
      <w:pPr>
        <w:ind w:left="360"/>
        <w:jc w:val="both"/>
        <w:rPr>
          <w:i/>
          <w:color w:val="000000"/>
          <w:sz w:val="16"/>
          <w:szCs w:val="16"/>
        </w:rPr>
      </w:pPr>
    </w:p>
    <w:p w:rsidR="00033B64" w:rsidRDefault="00033B64" w:rsidP="00033B64">
      <w:pPr>
        <w:ind w:left="360"/>
        <w:jc w:val="both"/>
        <w:rPr>
          <w:i/>
          <w:iCs/>
          <w:color w:val="000000"/>
          <w:sz w:val="16"/>
          <w:szCs w:val="16"/>
        </w:rPr>
      </w:pPr>
      <w:r>
        <w:rPr>
          <w:i/>
          <w:iCs/>
          <w:color w:val="000000"/>
          <w:sz w:val="16"/>
          <w:szCs w:val="16"/>
        </w:rPr>
        <w:t>“Artículo 19. Motivación. Toda decisión de fondo deberá motivarse”</w:t>
      </w:r>
    </w:p>
    <w:p w:rsidR="00033B64" w:rsidRDefault="00033B64" w:rsidP="00033B64">
      <w:pPr>
        <w:ind w:left="360"/>
        <w:jc w:val="both"/>
        <w:rPr>
          <w:i/>
          <w:iCs/>
          <w:sz w:val="16"/>
          <w:szCs w:val="16"/>
        </w:rPr>
      </w:pPr>
    </w:p>
    <w:p w:rsidR="00033B64" w:rsidRDefault="00033B64" w:rsidP="00033B64">
      <w:pPr>
        <w:ind w:left="360"/>
        <w:jc w:val="both"/>
        <w:rPr>
          <w:i/>
          <w:iCs/>
          <w:color w:val="000000"/>
          <w:sz w:val="16"/>
          <w:szCs w:val="16"/>
        </w:rPr>
      </w:pPr>
      <w:r>
        <w:rPr>
          <w:i/>
          <w:iCs/>
          <w:sz w:val="16"/>
          <w:szCs w:val="16"/>
        </w:rPr>
        <w:t xml:space="preserve">“Artículo 97. </w:t>
      </w:r>
      <w:r>
        <w:rPr>
          <w:i/>
          <w:iCs/>
          <w:color w:val="000000"/>
          <w:sz w:val="16"/>
          <w:szCs w:val="16"/>
        </w:rPr>
        <w:t>Motivación de las decisiones disciplinarias y término para adoptar decisiones.</w:t>
      </w:r>
      <w:r>
        <w:rPr>
          <w:bCs/>
          <w:i/>
          <w:iCs/>
          <w:color w:val="000000"/>
          <w:sz w:val="16"/>
          <w:szCs w:val="16"/>
        </w:rPr>
        <w:t xml:space="preserve"> Sal</w:t>
      </w:r>
      <w:r>
        <w:rPr>
          <w:i/>
          <w:iCs/>
          <w:color w:val="000000"/>
          <w:sz w:val="16"/>
          <w:szCs w:val="16"/>
        </w:rPr>
        <w:t>vo lo dispuesto en normas especiales de este código, todas las decisiones interlocutorias y los fallos que se profieran en el curso de la actuación deberán motivarse.</w:t>
      </w:r>
    </w:p>
    <w:p w:rsidR="00033B64" w:rsidRDefault="00033B64" w:rsidP="00033B64">
      <w:pPr>
        <w:ind w:left="360"/>
        <w:jc w:val="both"/>
        <w:rPr>
          <w:i/>
          <w:iCs/>
          <w:color w:val="000000"/>
          <w:sz w:val="16"/>
          <w:szCs w:val="16"/>
        </w:rPr>
      </w:pPr>
    </w:p>
    <w:p w:rsidR="00033B64" w:rsidRDefault="00033B64" w:rsidP="00033B64">
      <w:pPr>
        <w:ind w:left="360"/>
        <w:jc w:val="both"/>
        <w:rPr>
          <w:i/>
          <w:iCs/>
          <w:color w:val="000000"/>
          <w:sz w:val="16"/>
          <w:szCs w:val="16"/>
        </w:rPr>
      </w:pPr>
      <w:r>
        <w:rPr>
          <w:i/>
          <w:iCs/>
          <w:color w:val="000000"/>
          <w:sz w:val="16"/>
          <w:szCs w:val="16"/>
        </w:rPr>
        <w:t>Las decisiones que requieran motivación se tomarán en el término de diez (10)días y las de impulso procesal en el de tres (3), salvo disposición en contrario”.</w:t>
      </w:r>
    </w:p>
    <w:p w:rsidR="00033B64" w:rsidRDefault="00033B64" w:rsidP="00033B64">
      <w:pPr>
        <w:ind w:left="360"/>
        <w:jc w:val="both"/>
        <w:rPr>
          <w:i/>
          <w:color w:val="000000"/>
          <w:sz w:val="16"/>
          <w:szCs w:val="16"/>
        </w:rPr>
      </w:pPr>
    </w:p>
    <w:p w:rsidR="00033B64" w:rsidRDefault="00033B64" w:rsidP="00033B64">
      <w:pPr>
        <w:ind w:left="360"/>
        <w:jc w:val="both"/>
        <w:rPr>
          <w:i/>
          <w:sz w:val="16"/>
          <w:szCs w:val="16"/>
        </w:rPr>
      </w:pPr>
      <w:r>
        <w:rPr>
          <w:i/>
          <w:sz w:val="16"/>
          <w:szCs w:val="16"/>
        </w:rPr>
        <w:lastRenderedPageBreak/>
        <w:t xml:space="preserve">Con relación a la motivación, podemos concretar que su fundamento constitucional, lo constituye el principio de la dignidad humana que en el artículo 1º de la Ley de Leyes se establece con la exigencia de un trato digno y respetuoso a las personas respecto a las conclusiones monopolísticas del Estado, para que a través de lo detallado y conciso en que se fundamenten sus decisiones, éstas puedan controvertirlas o discutirlas dentro de un proceso sancionatorio y así garantizarles una defensa adecuada, en la cual con lo favorable y desfavorable que se acerque a la investigación tendrá que edificarse una decisión justa. La explicación de las decisiones, cualquiera que ella sea, es una garantía elemental que el Estado, a través de sus disciplinadores, debe constantemente comprometerse a realizar, precisamente para salvaguardar al máximo el principio de la dignidad humana y el derecho a la defensa. </w:t>
      </w:r>
    </w:p>
    <w:p w:rsidR="00033B64" w:rsidRDefault="00033B64" w:rsidP="00033B64">
      <w:pPr>
        <w:tabs>
          <w:tab w:val="left" w:pos="0"/>
        </w:tabs>
        <w:ind w:left="360"/>
        <w:jc w:val="both"/>
        <w:rPr>
          <w:bCs/>
          <w:i/>
          <w:position w:val="6"/>
          <w:sz w:val="16"/>
          <w:szCs w:val="16"/>
        </w:rPr>
      </w:pPr>
    </w:p>
    <w:p w:rsidR="00033B64" w:rsidRDefault="00033B64" w:rsidP="00033B64">
      <w:pPr>
        <w:tabs>
          <w:tab w:val="left" w:pos="0"/>
        </w:tabs>
        <w:ind w:left="360"/>
        <w:jc w:val="both"/>
        <w:rPr>
          <w:bCs/>
          <w:i/>
          <w:position w:val="6"/>
          <w:sz w:val="16"/>
          <w:szCs w:val="16"/>
        </w:rPr>
      </w:pPr>
      <w:r>
        <w:rPr>
          <w:bCs/>
          <w:i/>
          <w:position w:val="6"/>
          <w:sz w:val="16"/>
          <w:szCs w:val="16"/>
        </w:rPr>
        <w:t>No compartimos la decisión de nuestros legisladores de cambiar la redacción a la cual estábamos acostumbrados en la Ley 200 de julio 28 de 1995, toda vez que en ella se disponía que “toda decisión que se adopte en el proceso disciplinario se motivará en forma detallada y precisa”, lo cual permitía al investigado o disciplinado exigir las explicaciones que fundamentaran las decisiones tomadas, precisamente para rebatirlas y así desarrollar cabalmente la defensa dentro de la investigación que se le hubiere iniciado, lo cual, ahora, en vigencia de la Ley 734 de febrero 5 de 2002, únicamente se podrá hacer sobre las decisiones de fondo, con lo que se recortan las garantías de los investigados o disciplinados que fueron conquistadas en vigencia de legislaciones precedentes. (…)”.</w:t>
      </w:r>
      <w:r>
        <w:rPr>
          <w:rStyle w:val="Refdenotaalpie"/>
          <w:iCs/>
          <w:sz w:val="16"/>
          <w:szCs w:val="16"/>
        </w:rPr>
        <w:footnoteReference w:id="209"/>
      </w:r>
    </w:p>
    <w:p w:rsidR="00033B64" w:rsidRDefault="00033B64" w:rsidP="00033B64">
      <w:pPr>
        <w:pStyle w:val="comentariotexto"/>
        <w:spacing w:after="0"/>
        <w:ind w:firstLine="0"/>
        <w:rPr>
          <w:rFonts w:ascii="Times New Roman" w:hAnsi="Times New Roman" w:cs="Times New Roman"/>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141. Apreciación integral de las pruebas</w:t>
      </w:r>
      <w:r>
        <w:rPr>
          <w:b/>
          <w:bCs/>
          <w:sz w:val="18"/>
          <w:szCs w:val="18"/>
        </w:rPr>
        <w:t>.</w:t>
      </w:r>
      <w:r>
        <w:rPr>
          <w:sz w:val="18"/>
          <w:szCs w:val="18"/>
        </w:rPr>
        <w:t xml:space="preserve"> Las pruebas deberán apreciarse conjuntamente, de acuerdo con las reglas de la sana crítica.</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141. Apreciación integral de las pruebas.</w:instrText>
      </w:r>
      <w:r>
        <w:rPr>
          <w:sz w:val="18"/>
          <w:szCs w:val="18"/>
        </w:rPr>
        <w:instrText xml:space="preserve"> Las pruebas deberán apreciarse conjuntamente, de acuerdo con las reglas de la sana crítica.”</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En toda decisión motivada deberá exponerse razonadamente el mérito de las pruebas en que ésta se fundamenta.</w:t>
      </w:r>
      <w:r>
        <w:rPr>
          <w:color w:val="auto"/>
          <w:sz w:val="18"/>
          <w:szCs w:val="18"/>
        </w:rPr>
        <w:softHyphen/>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Penal/00: </w:t>
      </w:r>
      <w:r>
        <w:rPr>
          <w:sz w:val="14"/>
          <w:szCs w:val="14"/>
        </w:rPr>
        <w:t xml:space="preserve">Art. 238; </w:t>
      </w:r>
      <w:r>
        <w:rPr>
          <w:b/>
          <w:bCs/>
          <w:sz w:val="14"/>
          <w:szCs w:val="14"/>
        </w:rPr>
        <w:t xml:space="preserve">Código de Procedimiento Civil: </w:t>
      </w:r>
      <w:r>
        <w:rPr>
          <w:sz w:val="14"/>
          <w:szCs w:val="14"/>
        </w:rPr>
        <w:t xml:space="preserve">Art. 187; </w:t>
      </w:r>
      <w:r>
        <w:rPr>
          <w:b/>
          <w:bCs/>
          <w:sz w:val="14"/>
          <w:szCs w:val="14"/>
        </w:rPr>
        <w:t>CDU:</w:t>
      </w:r>
      <w:r>
        <w:rPr>
          <w:sz w:val="14"/>
          <w:szCs w:val="14"/>
        </w:rPr>
        <w:t xml:space="preserve"> Art. 19.</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ind w:left="360"/>
        <w:jc w:val="both"/>
        <w:rPr>
          <w:rFonts w:cs="Arial"/>
          <w:i/>
          <w:color w:val="000000"/>
          <w:sz w:val="16"/>
          <w:szCs w:val="16"/>
        </w:rPr>
      </w:pPr>
      <w:r>
        <w:rPr>
          <w:rFonts w:cs="Arial"/>
          <w:i/>
          <w:color w:val="000000"/>
          <w:sz w:val="16"/>
          <w:szCs w:val="16"/>
        </w:rPr>
        <w:t>“(…) Esta disposición permite que el operador disciplinario cuando deba decidir  en forma parcial o total el asunto objeto de debate, lo haga motivadamente, para lo cual expondrá las razones de mérito de las pruebas, valorándolas en su conjunto y de acuerdo con las reglas de la sana crítica.</w:t>
      </w:r>
    </w:p>
    <w:p w:rsidR="00033B64" w:rsidRDefault="00033B64" w:rsidP="00033B64">
      <w:pPr>
        <w:ind w:left="360"/>
        <w:jc w:val="both"/>
        <w:rPr>
          <w:rFonts w:cs="Arial"/>
          <w:i/>
          <w:color w:val="000000"/>
          <w:sz w:val="16"/>
          <w:szCs w:val="16"/>
        </w:rPr>
      </w:pPr>
    </w:p>
    <w:p w:rsidR="00033B64" w:rsidRDefault="00033B64" w:rsidP="00033B64">
      <w:pPr>
        <w:ind w:left="360"/>
        <w:jc w:val="both"/>
        <w:rPr>
          <w:rFonts w:cs="Arial"/>
          <w:i/>
          <w:color w:val="000000"/>
          <w:sz w:val="16"/>
          <w:szCs w:val="16"/>
        </w:rPr>
      </w:pPr>
      <w:r>
        <w:rPr>
          <w:rFonts w:cs="Arial"/>
          <w:i/>
          <w:color w:val="000000"/>
          <w:sz w:val="16"/>
          <w:szCs w:val="16"/>
        </w:rPr>
        <w:t>En similares condiciones el Código de Procedimiento Penal (Ley 600 de julio 24 de 2000), en su artículo 238 consagra los parámetros que deben tenerse en cuenta para la apreciación de las pruebas, indicando que deben ser apreciadas en conjunto, de acuerdo con las reglas de la sana crítica, exponiendo siempre de manera razonada el mérito que le asigne a cada prueba.</w:t>
      </w:r>
    </w:p>
    <w:p w:rsidR="00033B64" w:rsidRDefault="00033B64" w:rsidP="00033B64">
      <w:pPr>
        <w:ind w:left="360"/>
        <w:jc w:val="both"/>
        <w:rPr>
          <w:rFonts w:ascii="Tahoma" w:hAnsi="Tahoma" w:cs="Arial"/>
          <w:i/>
          <w:sz w:val="16"/>
          <w:szCs w:val="16"/>
        </w:rPr>
      </w:pPr>
    </w:p>
    <w:p w:rsidR="00033B64" w:rsidRDefault="00033B64" w:rsidP="00033B64">
      <w:pPr>
        <w:ind w:left="360"/>
        <w:jc w:val="both"/>
        <w:rPr>
          <w:rFonts w:cs="Arial"/>
          <w:i/>
          <w:sz w:val="16"/>
          <w:szCs w:val="16"/>
        </w:rPr>
      </w:pPr>
      <w:r>
        <w:rPr>
          <w:rFonts w:cs="Arial"/>
          <w:i/>
          <w:sz w:val="16"/>
          <w:szCs w:val="16"/>
        </w:rPr>
        <w:t>El Código de Procedimiento Civil, igualmente en su artículo 187, señala:</w:t>
      </w:r>
    </w:p>
    <w:p w:rsidR="00033B64" w:rsidRDefault="00033B64" w:rsidP="00033B64">
      <w:pPr>
        <w:ind w:left="360"/>
        <w:jc w:val="both"/>
        <w:rPr>
          <w:rFonts w:cs="Arial"/>
          <w:i/>
          <w:sz w:val="16"/>
          <w:szCs w:val="16"/>
        </w:rPr>
      </w:pPr>
    </w:p>
    <w:p w:rsidR="00033B64" w:rsidRDefault="00033B64" w:rsidP="00033B64">
      <w:pPr>
        <w:ind w:left="360"/>
        <w:jc w:val="both"/>
        <w:rPr>
          <w:rFonts w:cs="Arial"/>
          <w:i/>
          <w:iCs/>
          <w:sz w:val="16"/>
          <w:szCs w:val="16"/>
        </w:rPr>
      </w:pPr>
      <w:r>
        <w:rPr>
          <w:rFonts w:cs="Arial"/>
          <w:i/>
          <w:iCs/>
          <w:sz w:val="16"/>
          <w:szCs w:val="16"/>
        </w:rPr>
        <w:t>“</w:t>
      </w:r>
      <w:r>
        <w:rPr>
          <w:rFonts w:cs="Arial"/>
          <w:i/>
          <w:iCs/>
          <w:vanish/>
          <w:sz w:val="16"/>
          <w:szCs w:val="16"/>
        </w:rPr>
        <w:t>&amp;$</w:t>
      </w:r>
      <w:r>
        <w:rPr>
          <w:rFonts w:cs="Arial"/>
          <w:bCs/>
          <w:i/>
          <w:iCs/>
          <w:sz w:val="16"/>
          <w:szCs w:val="16"/>
        </w:rPr>
        <w:t>Apreciación de las pruebas</w:t>
      </w:r>
      <w:r>
        <w:rPr>
          <w:rFonts w:cs="Arial"/>
          <w:i/>
          <w:iCs/>
          <w:sz w:val="16"/>
          <w:szCs w:val="16"/>
        </w:rPr>
        <w:t xml:space="preserve">. Las pruebas deberán ser apreciadas en conjunto, de acuerdo con las reglas de la sana crítica, sin perjuicio de las solemnidades prescritas en la ley sustancial para la existencia o validez de ciertos actos. </w:t>
      </w:r>
    </w:p>
    <w:p w:rsidR="00033B64" w:rsidRDefault="00033B64" w:rsidP="00033B64">
      <w:pPr>
        <w:ind w:left="360"/>
        <w:jc w:val="both"/>
        <w:rPr>
          <w:rFonts w:cs="Arial"/>
          <w:i/>
          <w:iCs/>
          <w:sz w:val="16"/>
          <w:szCs w:val="16"/>
        </w:rPr>
      </w:pPr>
      <w:r>
        <w:rPr>
          <w:rFonts w:cs="Arial"/>
          <w:i/>
          <w:iCs/>
          <w:sz w:val="16"/>
          <w:szCs w:val="16"/>
        </w:rPr>
        <w:t xml:space="preserve"> </w:t>
      </w:r>
    </w:p>
    <w:p w:rsidR="00033B64" w:rsidRDefault="00033B64" w:rsidP="00033B64">
      <w:pPr>
        <w:ind w:left="360"/>
        <w:jc w:val="both"/>
        <w:rPr>
          <w:rFonts w:ascii="Verdana" w:hAnsi="Verdana" w:cs="Arial"/>
          <w:i/>
          <w:iCs/>
          <w:sz w:val="16"/>
          <w:szCs w:val="16"/>
        </w:rPr>
      </w:pPr>
      <w:r>
        <w:rPr>
          <w:rFonts w:cs="Arial"/>
          <w:i/>
          <w:iCs/>
          <w:sz w:val="16"/>
          <w:szCs w:val="16"/>
        </w:rPr>
        <w:t>El juez expondrá siempre razonadamente el mérito que le asigne a cada prueba.”</w:t>
      </w:r>
    </w:p>
    <w:p w:rsidR="00033B64" w:rsidRDefault="00033B64" w:rsidP="00033B64">
      <w:pPr>
        <w:ind w:left="360"/>
        <w:jc w:val="both"/>
        <w:rPr>
          <w:rFonts w:cs="Arial"/>
          <w:i/>
          <w:sz w:val="16"/>
          <w:szCs w:val="16"/>
        </w:rPr>
      </w:pPr>
    </w:p>
    <w:p w:rsidR="00033B64" w:rsidRDefault="00033B64" w:rsidP="00033B64">
      <w:pPr>
        <w:ind w:left="360"/>
        <w:jc w:val="both"/>
        <w:rPr>
          <w:rFonts w:cs="Arial"/>
          <w:i/>
          <w:color w:val="000000"/>
          <w:sz w:val="16"/>
          <w:szCs w:val="16"/>
        </w:rPr>
      </w:pPr>
      <w:r>
        <w:rPr>
          <w:rFonts w:cs="Arial"/>
          <w:i/>
          <w:color w:val="000000"/>
          <w:sz w:val="16"/>
          <w:szCs w:val="16"/>
        </w:rPr>
        <w:t>Para el análisis interpretativo de la disposición que se anuncia, podemos señalar también que el artículo en estudio (141 de la Ley 734 de febrero 5 de 2002), es concordante con los artículos 19 y 97 del mismo estatuto normativo, al señalar:</w:t>
      </w:r>
    </w:p>
    <w:p w:rsidR="00033B64" w:rsidRDefault="00033B64" w:rsidP="00033B64">
      <w:pPr>
        <w:ind w:left="360"/>
        <w:jc w:val="both"/>
        <w:rPr>
          <w:rFonts w:cs="Arial"/>
          <w:i/>
          <w:color w:val="000000"/>
          <w:sz w:val="16"/>
          <w:szCs w:val="16"/>
        </w:rPr>
      </w:pPr>
    </w:p>
    <w:p w:rsidR="00033B64" w:rsidRDefault="00033B64" w:rsidP="00033B64">
      <w:pPr>
        <w:ind w:left="360" w:right="51"/>
        <w:jc w:val="both"/>
        <w:rPr>
          <w:rFonts w:cs="Arial"/>
          <w:i/>
          <w:iCs/>
          <w:color w:val="000000"/>
          <w:sz w:val="16"/>
          <w:szCs w:val="16"/>
        </w:rPr>
      </w:pPr>
      <w:r>
        <w:rPr>
          <w:rFonts w:cs="Arial"/>
          <w:i/>
          <w:iCs/>
          <w:color w:val="000000"/>
          <w:sz w:val="16"/>
          <w:szCs w:val="16"/>
        </w:rPr>
        <w:t>“Artículo 19. Motivación. Toda decisión de fondo deberá motivarse”</w:t>
      </w:r>
    </w:p>
    <w:p w:rsidR="00033B64" w:rsidRDefault="00033B64" w:rsidP="00033B64">
      <w:pPr>
        <w:ind w:left="360" w:right="51"/>
        <w:jc w:val="both"/>
        <w:rPr>
          <w:rFonts w:cs="Arial"/>
          <w:i/>
          <w:iCs/>
          <w:sz w:val="16"/>
          <w:szCs w:val="16"/>
        </w:rPr>
      </w:pPr>
    </w:p>
    <w:p w:rsidR="00033B64" w:rsidRDefault="00033B64" w:rsidP="00033B64">
      <w:pPr>
        <w:ind w:left="360" w:right="51"/>
        <w:jc w:val="both"/>
        <w:rPr>
          <w:rFonts w:cs="Arial"/>
          <w:i/>
          <w:iCs/>
          <w:color w:val="000000"/>
          <w:sz w:val="16"/>
          <w:szCs w:val="16"/>
        </w:rPr>
      </w:pPr>
      <w:r>
        <w:rPr>
          <w:rFonts w:cs="Arial"/>
          <w:i/>
          <w:iCs/>
          <w:sz w:val="16"/>
          <w:szCs w:val="16"/>
        </w:rPr>
        <w:t xml:space="preserve">“Artículo 97. </w:t>
      </w:r>
      <w:r>
        <w:rPr>
          <w:rFonts w:cs="Arial"/>
          <w:i/>
          <w:iCs/>
          <w:color w:val="000000"/>
          <w:sz w:val="16"/>
          <w:szCs w:val="16"/>
        </w:rPr>
        <w:t>Motivación de las decisiones disciplinarias y término para adoptar decisiones.</w:t>
      </w:r>
      <w:r>
        <w:rPr>
          <w:rFonts w:cs="Arial"/>
          <w:bCs/>
          <w:i/>
          <w:iCs/>
          <w:color w:val="000000"/>
          <w:sz w:val="16"/>
          <w:szCs w:val="16"/>
        </w:rPr>
        <w:t xml:space="preserve"> Sal</w:t>
      </w:r>
      <w:r>
        <w:rPr>
          <w:rFonts w:cs="Arial"/>
          <w:i/>
          <w:iCs/>
          <w:color w:val="000000"/>
          <w:sz w:val="16"/>
          <w:szCs w:val="16"/>
        </w:rPr>
        <w:t>vo lo dispuesto en normas especiales de este código, todas las decisiones interlocutorias y los fallos que se profieran en el curso de la actuación deberán motivarse.</w:t>
      </w:r>
    </w:p>
    <w:p w:rsidR="00033B64" w:rsidRDefault="00033B64" w:rsidP="00033B64">
      <w:pPr>
        <w:ind w:left="360" w:right="51"/>
        <w:jc w:val="both"/>
        <w:rPr>
          <w:rFonts w:cs="Arial"/>
          <w:i/>
          <w:iCs/>
          <w:color w:val="000000"/>
          <w:sz w:val="16"/>
          <w:szCs w:val="16"/>
        </w:rPr>
      </w:pPr>
    </w:p>
    <w:p w:rsidR="00033B64" w:rsidRDefault="00033B64" w:rsidP="00033B64">
      <w:pPr>
        <w:ind w:left="360" w:right="51"/>
        <w:jc w:val="both"/>
        <w:rPr>
          <w:rFonts w:cs="Arial"/>
          <w:i/>
          <w:iCs/>
          <w:color w:val="000000"/>
          <w:sz w:val="16"/>
          <w:szCs w:val="16"/>
        </w:rPr>
      </w:pPr>
      <w:r>
        <w:rPr>
          <w:rFonts w:cs="Arial"/>
          <w:i/>
          <w:iCs/>
          <w:color w:val="000000"/>
          <w:sz w:val="16"/>
          <w:szCs w:val="16"/>
        </w:rPr>
        <w:t>Las decisiones que requieran motivación se tomarán en el término de diez (10)días y las de impulso procesal en el de tres (3), salvo disposición en contrario”.</w:t>
      </w:r>
    </w:p>
    <w:p w:rsidR="00033B64" w:rsidRDefault="00033B64" w:rsidP="00033B64">
      <w:pPr>
        <w:ind w:left="360"/>
        <w:jc w:val="both"/>
        <w:rPr>
          <w:rFonts w:cs="Arial"/>
          <w:i/>
          <w:color w:val="000000"/>
          <w:sz w:val="16"/>
          <w:szCs w:val="16"/>
        </w:rPr>
      </w:pPr>
    </w:p>
    <w:p w:rsidR="00033B64" w:rsidRDefault="00033B64" w:rsidP="00033B64">
      <w:pPr>
        <w:ind w:left="360"/>
        <w:jc w:val="both"/>
        <w:rPr>
          <w:rFonts w:cs="Arial"/>
          <w:i/>
          <w:sz w:val="16"/>
          <w:szCs w:val="16"/>
        </w:rPr>
      </w:pPr>
      <w:r>
        <w:rPr>
          <w:rFonts w:cs="Arial"/>
          <w:i/>
          <w:sz w:val="16"/>
          <w:szCs w:val="16"/>
        </w:rPr>
        <w:t xml:space="preserve">Con relación a la motivación, podemos concretar que su fundamento constitucional, lo constituye el principio de la dignidad humana que en el artículo 1º de la Ley de Leyes se establece con la exigencia de un trato digno y respetuoso a las personas respecto a las conclusiones monopolísticas del Estado, para que a través de lo detallado y conciso en que se fundamenten sus decisiones, éstas puedan controvertirlas o discutirlas dentro de un proceso sancionatorio y así garantizarles una defensa adecuada, en la cual con lo favorable y desfavorable que se acerque a la investigación tendrá que edificarse una decisión justa. La explicación de las decisiones, cualquiera que ella sea, es una garantía elemental que el Estado, a través de sus disciplinadores, debe constantemente comprometerse a realizar, precisamente para salvaguardar al máximo el principio de la dignidad humana y el derecho a la defensa. </w:t>
      </w:r>
    </w:p>
    <w:p w:rsidR="00033B64" w:rsidRDefault="00033B64" w:rsidP="00033B64">
      <w:pPr>
        <w:tabs>
          <w:tab w:val="left" w:pos="0"/>
        </w:tabs>
        <w:ind w:left="360"/>
        <w:jc w:val="both"/>
        <w:rPr>
          <w:rFonts w:cs="Arial"/>
          <w:bCs/>
          <w:i/>
          <w:position w:val="6"/>
          <w:sz w:val="16"/>
          <w:szCs w:val="16"/>
        </w:rPr>
      </w:pPr>
    </w:p>
    <w:p w:rsidR="00033B64" w:rsidRDefault="00033B64" w:rsidP="00033B64">
      <w:pPr>
        <w:tabs>
          <w:tab w:val="left" w:pos="0"/>
        </w:tabs>
        <w:ind w:left="360"/>
        <w:jc w:val="both"/>
        <w:rPr>
          <w:rFonts w:cs="Arial"/>
          <w:bCs/>
          <w:i/>
          <w:position w:val="6"/>
          <w:sz w:val="16"/>
          <w:szCs w:val="16"/>
        </w:rPr>
      </w:pPr>
      <w:r>
        <w:rPr>
          <w:rFonts w:cs="Arial"/>
          <w:bCs/>
          <w:i/>
          <w:position w:val="6"/>
          <w:sz w:val="16"/>
          <w:szCs w:val="16"/>
        </w:rPr>
        <w:t>No compartimos la decisión de nuestros legisladores de cambiar la redacción a la cual estábamos acostumbrados en la Ley 200 de julio 28 de 1995, toda vez que en ella se disponía que “toda decisión que se adopte en el proceso disciplinario se motivará en forma detallada y precisa”, lo cual permitía al investigado o disciplinado exigir las explicaciones que fundamentaran las decisiones tomadas, precisamente para rebatirlas y así desarrollar cabalmente la defensa dentro de la investigación que se le hubiere iniciado, lo cual, ahora, en vigencia de la Ley 734 de febrero 5 de 2002, únicamente se podrá hacer sobre las decisiones de fondo, con lo que se recortan las garantías de los investigados o disciplinados que fueron conquistadas en vigencia de legislaciones precedentes. (…)”</w:t>
      </w:r>
      <w:r>
        <w:rPr>
          <w:i/>
          <w:smallCaps/>
          <w:sz w:val="16"/>
          <w:szCs w:val="16"/>
        </w:rPr>
        <w:t>.</w:t>
      </w:r>
      <w:r>
        <w:rPr>
          <w:rStyle w:val="Refdenotaalpie"/>
          <w:iCs/>
          <w:sz w:val="16"/>
          <w:szCs w:val="16"/>
        </w:rPr>
        <w:footnoteReference w:id="210"/>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142. Prueba para sancionar</w:t>
      </w:r>
      <w:r>
        <w:rPr>
          <w:b/>
          <w:bCs/>
          <w:sz w:val="18"/>
          <w:szCs w:val="18"/>
        </w:rPr>
        <w:t xml:space="preserve">. </w:t>
      </w:r>
      <w:r>
        <w:rPr>
          <w:sz w:val="18"/>
          <w:szCs w:val="18"/>
        </w:rPr>
        <w:t>No se podrá proferir fallo sancio</w:t>
      </w:r>
      <w:r>
        <w:rPr>
          <w:sz w:val="18"/>
          <w:szCs w:val="18"/>
        </w:rPr>
        <w:softHyphen/>
        <w:t>natorio sin que obre en el proceso prueba que conduzca a la certeza sobre la existencia de la falta y de la responsabilidad del investigado.</w:t>
      </w:r>
      <w:r>
        <w:rPr>
          <w:sz w:val="18"/>
          <w:szCs w:val="18"/>
        </w:rPr>
        <w:fldChar w:fldCharType="begin"/>
      </w:r>
      <w:r>
        <w:rPr>
          <w:sz w:val="18"/>
          <w:szCs w:val="18"/>
        </w:rPr>
        <w:instrText>tc “</w:instrText>
      </w:r>
      <w:r>
        <w:rPr>
          <w:b/>
          <w:bCs/>
          <w:sz w:val="18"/>
          <w:szCs w:val="18"/>
        </w:rPr>
        <w:instrText xml:space="preserve">Artículo 142. Prueba para sancionar. </w:instrText>
      </w:r>
      <w:r>
        <w:rPr>
          <w:sz w:val="18"/>
          <w:szCs w:val="18"/>
        </w:rPr>
        <w:instrText>No se podrá proferir fallo sancio</w:instrText>
      </w:r>
      <w:r>
        <w:rPr>
          <w:sz w:val="18"/>
          <w:szCs w:val="18"/>
        </w:rPr>
        <w:softHyphen/>
        <w:instrText>natorio sin que obre en el proceso prueba que conduzca a la certeza sobre la existencia de la falta y de la responsabilidad del investigado.”</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Ley 190/95:</w:t>
      </w:r>
      <w:r>
        <w:rPr>
          <w:sz w:val="14"/>
          <w:szCs w:val="14"/>
        </w:rPr>
        <w:t xml:space="preserve"> Art. 81</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sz w:val="16"/>
          <w:szCs w:val="16"/>
        </w:rPr>
        <w:t xml:space="preserve">“(…) La norma en referencia determina la imposibilidad de proferir fallo sancionatorio </w:t>
      </w:r>
      <w:r>
        <w:rPr>
          <w:i/>
          <w:color w:val="000000"/>
          <w:sz w:val="16"/>
          <w:szCs w:val="16"/>
        </w:rPr>
        <w:t>sin que obre en el proceso la  prueba que conduzca a la certeza sobre la existencia de la falta y la de la responsabilidad del investigado.</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La disposición en estudio es concordante con lo dispuesto en el artículo 81 de la Ley 190 de 1995, cuando anota:</w:t>
      </w:r>
    </w:p>
    <w:p w:rsidR="00033B64" w:rsidRDefault="00033B64" w:rsidP="00033B64">
      <w:pPr>
        <w:ind w:left="360"/>
        <w:jc w:val="both"/>
        <w:rPr>
          <w:i/>
          <w:color w:val="000000"/>
          <w:sz w:val="16"/>
          <w:szCs w:val="16"/>
        </w:rPr>
      </w:pPr>
    </w:p>
    <w:p w:rsidR="00033B64" w:rsidRDefault="00033B64" w:rsidP="00033B64">
      <w:pPr>
        <w:widowControl w:val="0"/>
        <w:ind w:left="360"/>
        <w:jc w:val="both"/>
        <w:rPr>
          <w:i/>
          <w:iCs/>
          <w:color w:val="000000"/>
          <w:sz w:val="16"/>
          <w:szCs w:val="16"/>
        </w:rPr>
      </w:pPr>
      <w:r>
        <w:rPr>
          <w:i/>
          <w:iCs/>
          <w:color w:val="000000"/>
          <w:sz w:val="16"/>
          <w:szCs w:val="16"/>
        </w:rPr>
        <w:t>“Artículo 81</w:t>
      </w:r>
      <w:r>
        <w:rPr>
          <w:b/>
          <w:bCs/>
          <w:i/>
          <w:iCs/>
          <w:color w:val="000000"/>
          <w:sz w:val="16"/>
          <w:szCs w:val="16"/>
        </w:rPr>
        <w:t xml:space="preserve">. </w:t>
      </w:r>
      <w:r>
        <w:rPr>
          <w:bCs/>
          <w:i/>
          <w:iCs/>
          <w:color w:val="000000"/>
          <w:sz w:val="16"/>
          <w:szCs w:val="16"/>
        </w:rPr>
        <w:t>Garantías procesales.</w:t>
      </w:r>
      <w:r>
        <w:rPr>
          <w:i/>
          <w:iCs/>
          <w:color w:val="000000"/>
          <w:sz w:val="16"/>
          <w:szCs w:val="16"/>
        </w:rPr>
        <w:t xml:space="preserve"> (...).</w:t>
      </w:r>
    </w:p>
    <w:p w:rsidR="00033B64" w:rsidRDefault="00033B64" w:rsidP="00033B64">
      <w:pPr>
        <w:widowControl w:val="0"/>
        <w:ind w:left="360"/>
        <w:jc w:val="both"/>
        <w:rPr>
          <w:i/>
          <w:iCs/>
          <w:color w:val="000000"/>
          <w:sz w:val="16"/>
          <w:szCs w:val="16"/>
        </w:rPr>
      </w:pPr>
    </w:p>
    <w:p w:rsidR="00033B64" w:rsidRDefault="00033B64" w:rsidP="00033B64">
      <w:pPr>
        <w:widowControl w:val="0"/>
        <w:ind w:left="360"/>
        <w:jc w:val="both"/>
        <w:rPr>
          <w:i/>
          <w:iCs/>
          <w:color w:val="000000"/>
          <w:sz w:val="16"/>
          <w:szCs w:val="16"/>
        </w:rPr>
      </w:pPr>
      <w:r>
        <w:rPr>
          <w:i/>
          <w:iCs/>
          <w:color w:val="000000"/>
          <w:sz w:val="16"/>
          <w:szCs w:val="16"/>
        </w:rPr>
        <w:t xml:space="preserve">Nadie podrá ser condenado por juez o autoridad competente sin que exista en su contra plena prueba legal, regular y oportuna, de todos los elementos constitutivos del delito, infracción disciplinaria o contravencional y de Ia consecuente responsabilidad. (...)”. </w:t>
      </w:r>
    </w:p>
    <w:p w:rsidR="00033B64" w:rsidRDefault="00033B64" w:rsidP="00033B64">
      <w:pPr>
        <w:ind w:left="360"/>
        <w:jc w:val="both"/>
        <w:rPr>
          <w:i/>
          <w:color w:val="000000"/>
          <w:sz w:val="16"/>
          <w:szCs w:val="16"/>
        </w:rPr>
      </w:pPr>
    </w:p>
    <w:p w:rsidR="00033B64" w:rsidRDefault="00033B64" w:rsidP="00033B64">
      <w:pPr>
        <w:ind w:left="360"/>
        <w:jc w:val="both"/>
        <w:rPr>
          <w:i/>
          <w:sz w:val="16"/>
          <w:szCs w:val="16"/>
        </w:rPr>
      </w:pPr>
      <w:r>
        <w:rPr>
          <w:i/>
          <w:sz w:val="16"/>
          <w:szCs w:val="16"/>
        </w:rPr>
        <w:t>Por consiguiente cuando se emite un fallo sancionatorio sin que se tenga en cuenta la certeza de los hechos y la de la responsabilidad del disciplinado, se incurre en violación a los principios de legalidad, presunción de inocencia, in dubio pro disciplinado, motivación, favorabilidad y reconocimiento de la dignidad humana.</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Como pautas conceptuales de interpretación del artículo 142 ídem, nos permitimos definir los ingredientes normativos allí señalados, así:</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Certeza: “Es el estado mental de seguridad y, por tanto, de firme adhesión o asentimiento a la verdad de una proposición, fundado en una razón que excluye completamente y, por ende, libera del temor de la verdad de la contraria”</w:t>
      </w:r>
      <w:r>
        <w:rPr>
          <w:rStyle w:val="Refdenotaalpie"/>
          <w:i/>
          <w:sz w:val="16"/>
          <w:szCs w:val="16"/>
        </w:rPr>
        <w:footnoteReference w:id="211"/>
      </w:r>
      <w:r>
        <w:rPr>
          <w:i/>
          <w:sz w:val="16"/>
          <w:szCs w:val="16"/>
        </w:rPr>
        <w:t xml:space="preserve">.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Certeza del hecho: Es la segura, firme, precisa y clara convicción que el operador disciplinario tiene acerca de la ocurrencia de una falta disciplinaria. </w:t>
      </w:r>
    </w:p>
    <w:p w:rsidR="00033B64" w:rsidRDefault="00033B64" w:rsidP="00033B64">
      <w:pPr>
        <w:ind w:left="360"/>
        <w:jc w:val="both"/>
        <w:rPr>
          <w:i/>
          <w:sz w:val="16"/>
          <w:szCs w:val="16"/>
        </w:rPr>
      </w:pPr>
    </w:p>
    <w:p w:rsidR="00033B64" w:rsidRDefault="00033B64" w:rsidP="00033B64">
      <w:pPr>
        <w:ind w:left="360"/>
        <w:jc w:val="both"/>
        <w:rPr>
          <w:rFonts w:cs="Arial"/>
          <w:sz w:val="16"/>
          <w:szCs w:val="16"/>
        </w:rPr>
      </w:pPr>
      <w:r>
        <w:rPr>
          <w:i/>
          <w:sz w:val="16"/>
          <w:szCs w:val="16"/>
        </w:rPr>
        <w:t xml:space="preserve">Certeza de la responsabilidad. Es el convencimiento que adquiere el operador disciplinario acerca de la comisión de una conducta por parte del destinatario de la ley disciplinaria, resultante del análisis crítico y juicioso de las pruebas obrantes en la investigación. </w:t>
      </w:r>
      <w:r>
        <w:rPr>
          <w:b/>
          <w:i/>
          <w:smallCaps/>
          <w:sz w:val="16"/>
          <w:szCs w:val="16"/>
        </w:rPr>
        <w:t xml:space="preserve"> </w:t>
      </w:r>
      <w:r>
        <w:rPr>
          <w:i/>
          <w:smallCaps/>
          <w:sz w:val="16"/>
          <w:szCs w:val="16"/>
        </w:rPr>
        <w:t>(…)”.</w:t>
      </w:r>
      <w:r>
        <w:rPr>
          <w:rStyle w:val="Refdenotaalpie"/>
          <w:iCs/>
          <w:sz w:val="16"/>
          <w:szCs w:val="16"/>
        </w:rPr>
        <w:footnoteReference w:id="212"/>
      </w:r>
    </w:p>
    <w:p w:rsidR="00033B64" w:rsidRDefault="00033B64" w:rsidP="00033B64">
      <w:pPr>
        <w:pStyle w:val="constitucinpoltica"/>
        <w:spacing w:after="0" w:line="240" w:lineRule="auto"/>
        <w:ind w:left="1620" w:hanging="1620"/>
        <w:rPr>
          <w:sz w:val="20"/>
          <w:szCs w:val="20"/>
        </w:rPr>
      </w:pPr>
    </w:p>
    <w:p w:rsidR="00033B64" w:rsidRDefault="00033B64" w:rsidP="00033B64">
      <w:pPr>
        <w:pStyle w:val="0Artndice"/>
        <w:spacing w:after="0" w:line="240" w:lineRule="auto"/>
        <w:jc w:val="center"/>
      </w:pPr>
      <w:r>
        <w:t>Título VII</w:t>
      </w:r>
    </w:p>
    <w:p w:rsidR="00033B64" w:rsidRDefault="00033B64" w:rsidP="00033B64">
      <w:pPr>
        <w:pStyle w:val="0Artndice"/>
        <w:spacing w:after="0" w:line="240" w:lineRule="auto"/>
        <w:jc w:val="center"/>
      </w:pPr>
      <w:r>
        <w:fldChar w:fldCharType="begin"/>
      </w:r>
      <w:r>
        <w:rPr>
          <w:rFonts w:ascii="Times New Roman" w:hAnsi="Times New Roman"/>
        </w:rPr>
        <w:instrText>tc “</w:instrText>
      </w:r>
      <w:r>
        <w:instrText>Título VII”</w:instrText>
      </w:r>
      <w:r>
        <w:fldChar w:fldCharType="end"/>
      </w: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Nulidades</w:t>
      </w:r>
    </w:p>
    <w:p w:rsidR="00033B64" w:rsidRDefault="00033B64" w:rsidP="00033B64">
      <w:pPr>
        <w:pStyle w:val="0Artndice"/>
        <w:spacing w:after="0" w:line="240" w:lineRule="auto"/>
        <w:jc w:val="center"/>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143. Causales de nulidad</w:t>
      </w:r>
      <w:r>
        <w:rPr>
          <w:b/>
          <w:bCs/>
          <w:sz w:val="18"/>
          <w:szCs w:val="18"/>
        </w:rPr>
        <w:t>.</w:t>
      </w:r>
      <w:r>
        <w:rPr>
          <w:sz w:val="18"/>
          <w:szCs w:val="18"/>
        </w:rPr>
        <w:t xml:space="preserve"> Son causales de nulidad las siguientes: </w:t>
      </w:r>
      <w:r>
        <w:rPr>
          <w:sz w:val="18"/>
          <w:szCs w:val="18"/>
        </w:rPr>
        <w:fldChar w:fldCharType="begin"/>
      </w:r>
      <w:r>
        <w:rPr>
          <w:sz w:val="18"/>
          <w:szCs w:val="18"/>
        </w:rPr>
        <w:instrText>tc “</w:instrText>
      </w:r>
      <w:r>
        <w:rPr>
          <w:b/>
          <w:bCs/>
          <w:sz w:val="18"/>
          <w:szCs w:val="18"/>
        </w:rPr>
        <w:instrText>Artículo 143. Causales de nulidad.</w:instrText>
      </w:r>
      <w:r>
        <w:rPr>
          <w:sz w:val="18"/>
          <w:szCs w:val="18"/>
        </w:rPr>
        <w:instrText xml:space="preserve"> Son causales de nulidad las siguientes\: “</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1. La falta de competencia del funcionario </w:t>
      </w:r>
      <w:r>
        <w:rPr>
          <w:bCs/>
          <w:i/>
          <w:iCs/>
          <w:color w:val="auto"/>
          <w:sz w:val="18"/>
          <w:szCs w:val="18"/>
        </w:rPr>
        <w:t>para proferir el fallo</w:t>
      </w:r>
      <w:r>
        <w:rPr>
          <w:i/>
          <w:iCs/>
          <w:color w:val="auto"/>
          <w:sz w:val="18"/>
          <w:szCs w:val="18"/>
        </w:rPr>
        <w:t>.</w:t>
      </w:r>
    </w:p>
    <w:p w:rsidR="00033B64" w:rsidRDefault="00033B64" w:rsidP="00033B64">
      <w:pPr>
        <w:pStyle w:val="Artculo"/>
        <w:shd w:val="clear" w:color="auto" w:fill="CCCCCC"/>
        <w:spacing w:after="0" w:line="240" w:lineRule="auto"/>
        <w:rPr>
          <w:color w:val="auto"/>
          <w:sz w:val="18"/>
          <w:szCs w:val="18"/>
        </w:rPr>
      </w:pPr>
      <w:r>
        <w:rPr>
          <w:color w:val="auto"/>
          <w:sz w:val="18"/>
          <w:szCs w:val="18"/>
        </w:rPr>
        <w:t>2. La violación del derecho de defensa del investigado.</w:t>
      </w:r>
    </w:p>
    <w:p w:rsidR="00033B64" w:rsidRDefault="00033B64" w:rsidP="00033B64">
      <w:pPr>
        <w:pStyle w:val="Artculo"/>
        <w:shd w:val="clear" w:color="auto" w:fill="CCCCCC"/>
        <w:spacing w:after="0" w:line="240" w:lineRule="auto"/>
        <w:rPr>
          <w:color w:val="auto"/>
          <w:sz w:val="18"/>
          <w:szCs w:val="18"/>
        </w:rPr>
      </w:pPr>
      <w:r>
        <w:rPr>
          <w:color w:val="auto"/>
          <w:sz w:val="18"/>
          <w:szCs w:val="18"/>
        </w:rPr>
        <w:t>3. La existencia de irregularidades sustanciales que afecten el debido proceso.</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lastRenderedPageBreak/>
        <w:t>Parágrafo.</w:t>
      </w:r>
      <w:r>
        <w:rPr>
          <w:color w:val="auto"/>
          <w:sz w:val="18"/>
          <w:szCs w:val="18"/>
        </w:rPr>
        <w:t xml:space="preserve"> Los principios que orientan la declaratoria de nulidad y su convalidación, consagrados en el Código de Procedimiento Penal, se aplicarán a este procedimiento.</w:t>
      </w:r>
    </w:p>
    <w:p w:rsidR="00033B64" w:rsidRDefault="00033B64" w:rsidP="00033B64">
      <w:pPr>
        <w:pStyle w:val="menor"/>
        <w:spacing w:before="0" w:after="0" w:line="240" w:lineRule="auto"/>
        <w:rPr>
          <w:i/>
          <w:iCs/>
        </w:rPr>
      </w:pPr>
    </w:p>
    <w:p w:rsidR="00033B64" w:rsidRDefault="00033B64" w:rsidP="00033B64">
      <w:pPr>
        <w:pStyle w:val="menor"/>
        <w:spacing w:before="0" w:after="0" w:line="240" w:lineRule="auto"/>
        <w:rPr>
          <w:sz w:val="14"/>
          <w:szCs w:val="14"/>
        </w:rPr>
      </w:pPr>
      <w:r>
        <w:rPr>
          <w:i/>
          <w:iCs/>
          <w:sz w:val="14"/>
          <w:szCs w:val="14"/>
        </w:rPr>
        <w:t>La Corte Constitucional, mediante Sentencia C-1076 de diciembre 5 de 2002, siendo Magistrado Ponente Clara Inés Vargas Hernández</w:t>
      </w:r>
      <w:r>
        <w:rPr>
          <w:i/>
          <w:iCs/>
          <w:smallCaps/>
          <w:sz w:val="14"/>
          <w:szCs w:val="14"/>
        </w:rPr>
        <w:t>,</w:t>
      </w:r>
      <w:r>
        <w:rPr>
          <w:i/>
          <w:iCs/>
          <w:sz w:val="14"/>
          <w:szCs w:val="14"/>
        </w:rPr>
        <w:t xml:space="preserve"> en relación con el texto en letras inclinadas</w:t>
      </w:r>
      <w:r>
        <w:rPr>
          <w:sz w:val="14"/>
          <w:szCs w:val="14"/>
        </w:rPr>
        <w:t xml:space="preserve">, </w:t>
      </w:r>
      <w:r>
        <w:rPr>
          <w:sz w:val="14"/>
          <w:szCs w:val="14"/>
        </w:rPr>
        <w:fldChar w:fldCharType="begin"/>
      </w:r>
      <w:r>
        <w:rPr>
          <w:sz w:val="14"/>
          <w:szCs w:val="14"/>
        </w:rPr>
        <w:instrText>tc “</w:instrText>
      </w:r>
      <w:r>
        <w:rPr>
          <w:b/>
          <w:bCs/>
          <w:sz w:val="14"/>
          <w:szCs w:val="14"/>
        </w:rPr>
        <w:instrText xml:space="preserve">Artículo 93.  </w:instrText>
      </w:r>
      <w:r>
        <w:rPr>
          <w:b/>
          <w:bCs/>
          <w:sz w:val="14"/>
          <w:szCs w:val="14"/>
          <w:u w:val="single"/>
        </w:rPr>
        <w:instrText>Estudiantes de consultorios Jurídicos</w:instrText>
      </w:r>
      <w:r>
        <w:rPr>
          <w:b/>
          <w:bCs/>
          <w:sz w:val="14"/>
          <w:szCs w:val="14"/>
        </w:rPr>
        <w:instrText xml:space="preserve"> y facultades del defensor.  </w:instrText>
      </w:r>
      <w:r>
        <w:rPr>
          <w:sz w:val="14"/>
          <w:szCs w:val="14"/>
          <w:u w:val="single"/>
        </w:rPr>
        <w:instrText>Los estudiantes de los Consultorios Jurídicos, podrán actuar como defensores de oficio en los procesos disciplinarios, según los términos previstos en la Ley 583 de 2000</w:instrText>
      </w:r>
      <w:r>
        <w:rPr>
          <w:position w:val="6"/>
          <w:sz w:val="14"/>
          <w:szCs w:val="14"/>
        </w:rPr>
        <w:instrText>4</w:instrText>
      </w:r>
      <w:r>
        <w:rPr>
          <w:sz w:val="14"/>
          <w:szCs w:val="14"/>
        </w:rPr>
        <w:instrText>. Como sujeto procesal, el defensor tiene las mismas facultades del investigado; cuando existan criterios contradictorios prevalecerá el del primero.”</w:instrText>
      </w:r>
      <w:r>
        <w:rPr>
          <w:sz w:val="14"/>
          <w:szCs w:val="14"/>
        </w:rPr>
        <w:fldChar w:fldCharType="end"/>
      </w:r>
      <w:r>
        <w:rPr>
          <w:iCs/>
          <w:sz w:val="14"/>
          <w:szCs w:val="14"/>
        </w:rPr>
        <w:t xml:space="preserve">ordenó </w:t>
      </w:r>
      <w:r>
        <w:rPr>
          <w:i/>
          <w:iCs/>
          <w:sz w:val="14"/>
          <w:szCs w:val="14"/>
        </w:rPr>
        <w:t>estarse a lo resuelto en la Sentencia C-181 de marzo 12 de 2002 que declaró exequible la expresión que aparecía en el numeral 1º del artículo 131 de la Ley 200 de 1995.</w:t>
      </w:r>
      <w:r>
        <w:rPr>
          <w:iCs/>
          <w:sz w:val="14"/>
          <w:szCs w:val="14"/>
        </w:rPr>
        <w:t xml:space="preserve"> </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29; </w:t>
      </w:r>
      <w:r>
        <w:rPr>
          <w:b/>
          <w:bCs/>
          <w:sz w:val="14"/>
          <w:szCs w:val="14"/>
        </w:rPr>
        <w:t xml:space="preserve">Código de Procedimiento Penal/00: </w:t>
      </w:r>
      <w:r>
        <w:rPr>
          <w:sz w:val="14"/>
          <w:szCs w:val="14"/>
        </w:rPr>
        <w:t xml:space="preserve">Arts. 306 y 310; </w:t>
      </w:r>
      <w:r>
        <w:rPr>
          <w:b/>
          <w:bCs/>
          <w:sz w:val="14"/>
          <w:szCs w:val="14"/>
        </w:rPr>
        <w:t>CDU:</w:t>
      </w:r>
      <w:r>
        <w:rPr>
          <w:sz w:val="14"/>
          <w:szCs w:val="14"/>
        </w:rPr>
        <w:t xml:space="preserve"> Arts. 59, 75, 176, 182, 192, 194 y 216.</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0Artndice"/>
        <w:spacing w:after="0" w:line="240" w:lineRule="auto"/>
        <w:rPr>
          <w:b/>
          <w:bCs/>
          <w:sz w:val="18"/>
          <w:szCs w:val="18"/>
        </w:rPr>
      </w:pPr>
    </w:p>
    <w:p w:rsidR="00033B64" w:rsidRDefault="00033B64" w:rsidP="00033B64">
      <w:pPr>
        <w:ind w:left="360"/>
        <w:jc w:val="both"/>
        <w:rPr>
          <w:i/>
          <w:sz w:val="16"/>
          <w:szCs w:val="16"/>
        </w:rPr>
      </w:pPr>
      <w:r>
        <w:rPr>
          <w:i/>
          <w:sz w:val="16"/>
          <w:szCs w:val="16"/>
        </w:rPr>
        <w:t>“(…) La simple confrontación entre el numeral 1 del artículo 143 de la Ley 734 de 2002 con el numeral 1 del artículo 131 de la Ley 200 de 1995 indica que el contenido normativo resulta ser, en esencia, el mismo: la nulidad por incompetencia procede en relación con el funcionario que va a fallar y no respecto de aquel que adelantó la instrucción. En efecto, la norma derogada, que fue declarada exequible mediante sentencia C-181/02 disponía lo siguiente:</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“Son causales de nulidad en el proceso disciplinario:</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1. </w:t>
      </w:r>
      <w:r>
        <w:rPr>
          <w:i/>
          <w:sz w:val="16"/>
          <w:szCs w:val="16"/>
          <w:u w:val="single"/>
        </w:rPr>
        <w:t>La incompetencia del funcionario para fallar.</w:t>
      </w:r>
    </w:p>
    <w:p w:rsidR="00033B64" w:rsidRDefault="00033B64" w:rsidP="00033B64">
      <w:pPr>
        <w:ind w:left="360"/>
        <w:jc w:val="both"/>
        <w:rPr>
          <w:i/>
          <w:sz w:val="16"/>
          <w:szCs w:val="16"/>
        </w:rPr>
      </w:pPr>
      <w:r>
        <w:rPr>
          <w:i/>
          <w:sz w:val="16"/>
          <w:szCs w:val="16"/>
        </w:rPr>
        <w:t>2. La violación del derecho de defensa.</w:t>
      </w:r>
    </w:p>
    <w:p w:rsidR="00033B64" w:rsidRDefault="00033B64" w:rsidP="00033B64">
      <w:pPr>
        <w:ind w:left="360"/>
        <w:jc w:val="both"/>
        <w:rPr>
          <w:i/>
          <w:sz w:val="16"/>
          <w:szCs w:val="16"/>
        </w:rPr>
      </w:pPr>
      <w:r>
        <w:rPr>
          <w:i/>
          <w:sz w:val="16"/>
          <w:szCs w:val="16"/>
        </w:rPr>
        <w:t>3. La ostensible vaguedad o ambigüedad de los cargos y la imprecisión de las normas en que se fundamenten.</w:t>
      </w:r>
    </w:p>
    <w:p w:rsidR="00033B64" w:rsidRDefault="00033B64" w:rsidP="00033B64">
      <w:pPr>
        <w:ind w:left="360"/>
        <w:jc w:val="both"/>
        <w:rPr>
          <w:i/>
          <w:sz w:val="16"/>
          <w:szCs w:val="16"/>
        </w:rPr>
      </w:pPr>
      <w:r>
        <w:rPr>
          <w:i/>
          <w:sz w:val="16"/>
          <w:szCs w:val="16"/>
        </w:rPr>
        <w:t>4. La comprobada existencia de irregularidades sustanciales que afecten el debido proceso.</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Sobre la exequibilidad de la disposición subrayada la Corte, en la citada sentencia, consideró que:</w:t>
      </w:r>
    </w:p>
    <w:p w:rsidR="00033B64" w:rsidRDefault="00033B64" w:rsidP="00033B64">
      <w:pPr>
        <w:ind w:left="360"/>
        <w:jc w:val="both"/>
        <w:rPr>
          <w:i/>
          <w:sz w:val="16"/>
          <w:szCs w:val="16"/>
        </w:rPr>
      </w:pPr>
    </w:p>
    <w:p w:rsidR="00033B64" w:rsidRDefault="00033B64" w:rsidP="00033B64">
      <w:pPr>
        <w:pStyle w:val="Sangradetextonormal"/>
        <w:ind w:left="360"/>
        <w:rPr>
          <w:i/>
          <w:iCs/>
          <w:sz w:val="16"/>
          <w:szCs w:val="16"/>
        </w:rPr>
      </w:pPr>
      <w:r>
        <w:rPr>
          <w:i/>
          <w:iCs/>
          <w:sz w:val="16"/>
          <w:szCs w:val="16"/>
        </w:rPr>
        <w:t xml:space="preserve">“En relación con la constitucionalidad de la norma acusada, esta Corporación coincide plenamente con los argumentos formulados por la Vista Fiscal según los cuales se “encuentra razonable y proporcionada esta determinación, toda vez que la actuación y competencia de la Procuraduría General de la Nación no puede ser confundida con la de los jueces de la República, en donde los conceptos de jurisdicción y competencia demarcan el derrotero de la actuación de éstos. La función disciplinaria de la Procuraduría es una y, en ese orden, pese a que el legislador distribuyó la actuación disciplinaria en cabeza de distintos funcionarios que componen o integran la Procuraduría, no existe razón para que se decrete la nulidad de aquellas actuaciones surtidas por funcionario distinto a aquel que debe fallar”. </w:t>
      </w:r>
    </w:p>
    <w:p w:rsidR="00033B64" w:rsidRDefault="00033B64" w:rsidP="00033B64">
      <w:pPr>
        <w:ind w:left="360"/>
        <w:jc w:val="both"/>
        <w:rPr>
          <w:i/>
          <w:sz w:val="16"/>
          <w:szCs w:val="16"/>
        </w:rPr>
      </w:pPr>
    </w:p>
    <w:p w:rsidR="00033B64" w:rsidRDefault="00033B64" w:rsidP="00033B64">
      <w:pPr>
        <w:ind w:left="360"/>
        <w:jc w:val="both"/>
        <w:rPr>
          <w:i/>
          <w:iCs/>
          <w:sz w:val="16"/>
          <w:szCs w:val="16"/>
        </w:rPr>
      </w:pPr>
      <w:r>
        <w:rPr>
          <w:i/>
          <w:iCs/>
          <w:sz w:val="16"/>
          <w:szCs w:val="16"/>
        </w:rPr>
        <w:t>“En efecto, de conformidad con la estructura jerárquica sobre la cual se levanta el control disciplinario de los servidores públicos es posible señalar que la etapa de instrucción de una falta disciplinaria no determina el resultado de las diligencias ni afecta las garantías implícitas del debido proceso del investigado. En primer lugar, porque si el marco de referencia es el control disciplinario externo que ejerce la Procuraduría General de la Nación, es claro que en virtud de la potestad de delegación que ostenta el Procurador General éste podría asignar la instrucción del proceso a cualquiera de sus agentes. La competencia disciplinaria de la Procuraduría, tal como se adelantó, es general y, por tanto, sólo la incompetencia para fallar el proceso, es decir, para imponer la sanción, podría derivar en la nulidad del proceso disciplinario.</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“Si, por el contrario, el escenario es el del control interno de la falta disciplinaria, la restricción al ejercicio de la competencia estaría impuesta por el propio artículo 57 de la Ley 200 de 1995, según el cual, la investigación disciplinaria puede ser adelantada por la oficina de control interno o por quien decida el jefe de la Entidad o de la dependencia regional o seccional, siempre y cuando aquella se efectúe por un funcionario “de igual o superior jerarquía a la del investigado.”. Es visto que si en el jefe de la entidad o en la oficina de control interno está la potestad de asignar el funcionario encargado de adelantar la investigación disciplinaria, la incompetencia para investigar no es determinante en la validez de las actuaciones correspondientes.</w:t>
      </w:r>
    </w:p>
    <w:p w:rsidR="00033B64" w:rsidRDefault="00033B64" w:rsidP="00033B64">
      <w:pPr>
        <w:ind w:left="360"/>
        <w:jc w:val="both"/>
        <w:rPr>
          <w:i/>
          <w:iCs/>
          <w:sz w:val="16"/>
          <w:szCs w:val="16"/>
        </w:rPr>
      </w:pPr>
      <w:r>
        <w:rPr>
          <w:i/>
          <w:iCs/>
          <w:sz w:val="16"/>
          <w:szCs w:val="16"/>
        </w:rPr>
        <w:br/>
        <w:t>”No obstante, esta regla presenta ciertas excepciones como lo son, por ejemplo, la de los fueros constitucionales o legales previstos para ciertos funcionarios que, por virtud de la normatividad, tienen asignadas competencias disciplinarias expresas. Tal es el caso, entre otros, de los Magistrados de la Corte Suprema de Justicia, del Consejo de Estado y de la Corte Constitucional, los miembros del Consejo Superior de la Judicatura y el Fiscal General de la Nación, a quienes por disposición del artículo 174 de la Constitución, investiga el Senado de la República.</w:t>
      </w:r>
    </w:p>
    <w:p w:rsidR="00033B64" w:rsidRDefault="00033B64" w:rsidP="00033B64">
      <w:pPr>
        <w:ind w:left="360"/>
        <w:jc w:val="both"/>
        <w:rPr>
          <w:i/>
          <w:iCs/>
          <w:sz w:val="16"/>
          <w:szCs w:val="16"/>
        </w:rPr>
      </w:pPr>
    </w:p>
    <w:p w:rsidR="00033B64" w:rsidRDefault="00033B64" w:rsidP="00033B64">
      <w:pPr>
        <w:ind w:left="360"/>
        <w:jc w:val="both"/>
        <w:rPr>
          <w:i/>
          <w:iCs/>
          <w:sz w:val="16"/>
          <w:szCs w:val="16"/>
        </w:rPr>
      </w:pPr>
      <w:r>
        <w:rPr>
          <w:i/>
          <w:iCs/>
          <w:sz w:val="16"/>
          <w:szCs w:val="16"/>
        </w:rPr>
        <w:t>“De la misma manera podría exceptuarse, entre otras, el caso en el que la incompetencia del funcionario para investigar desconoce el derecho a la doble instancia del procesado, así como las investigaciones que asume directamente el Procurador General de la Nación en los casos previstos en la Constitución o la ley.</w:t>
      </w:r>
    </w:p>
    <w:p w:rsidR="00033B64" w:rsidRDefault="00033B64" w:rsidP="00033B64">
      <w:pPr>
        <w:ind w:left="360"/>
        <w:jc w:val="both"/>
        <w:rPr>
          <w:i/>
          <w:iCs/>
          <w:sz w:val="16"/>
          <w:szCs w:val="16"/>
        </w:rPr>
      </w:pPr>
    </w:p>
    <w:p w:rsidR="00033B64" w:rsidRDefault="00033B64" w:rsidP="00033B64">
      <w:pPr>
        <w:ind w:left="360"/>
        <w:jc w:val="both"/>
        <w:rPr>
          <w:i/>
          <w:sz w:val="16"/>
          <w:szCs w:val="16"/>
        </w:rPr>
      </w:pPr>
      <w:r>
        <w:rPr>
          <w:i/>
          <w:iCs/>
          <w:sz w:val="16"/>
          <w:szCs w:val="16"/>
        </w:rPr>
        <w:t>“En virtud de lo dicho, esta Corte declarará exequible el numeral primero del artículo 131 de la Ley 200 de 1995</w:t>
      </w:r>
      <w:r>
        <w:rPr>
          <w:rStyle w:val="Refdenotaalpie"/>
          <w:i/>
          <w:iCs/>
          <w:sz w:val="16"/>
          <w:szCs w:val="16"/>
        </w:rPr>
        <w:footnoteReference w:id="213"/>
      </w:r>
      <w:r>
        <w:rPr>
          <w:i/>
          <w:iCs/>
          <w:sz w:val="16"/>
          <w:szCs w:val="16"/>
        </w:rPr>
        <w:t>.</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lastRenderedPageBreak/>
        <w:t xml:space="preserve">Resulta por tanto evidente que, en el presente caso, ha operado el fenómeno de la cosa juzgada material, y por ende, en cuanto a la expresión </w:t>
      </w:r>
      <w:r>
        <w:rPr>
          <w:i/>
          <w:iCs/>
          <w:sz w:val="16"/>
          <w:szCs w:val="16"/>
        </w:rPr>
        <w:t>para proferir el fallo</w:t>
      </w:r>
      <w:r>
        <w:rPr>
          <w:i/>
          <w:sz w:val="16"/>
          <w:szCs w:val="16"/>
        </w:rPr>
        <w:t>, contenida en le numeral 1 del artículo 143 de la Ley 734 de 2002, la Corte declarará estarse a lo resuelto en la sentencia C-181/02 que declaró exequible la misma expresión que aparecía en el numeral 1 del artículo 131  de la Ley 200 de 1995. (…)”.</w:t>
      </w:r>
    </w:p>
    <w:p w:rsidR="00033B64" w:rsidRDefault="00033B64" w:rsidP="00033B64">
      <w:pPr>
        <w:pStyle w:val="0Artndice"/>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0Artndice"/>
        <w:spacing w:after="0" w:line="240" w:lineRule="auto"/>
        <w:rPr>
          <w:b/>
          <w:bCs/>
          <w:sz w:val="18"/>
          <w:szCs w:val="18"/>
        </w:rPr>
      </w:pPr>
    </w:p>
    <w:p w:rsidR="00033B64" w:rsidRDefault="00033B64" w:rsidP="00033B64">
      <w:pPr>
        <w:pStyle w:val="JURISPRUDENCIA"/>
        <w:numPr>
          <w:ilvl w:val="0"/>
          <w:numId w:val="2"/>
        </w:numPr>
        <w:spacing w:before="0" w:after="0"/>
        <w:ind w:right="0"/>
        <w:rPr>
          <w:rFonts w:ascii="Century Gothic" w:hAnsi="Century Gothic" w:cs="Arial"/>
          <w:b/>
          <w:bCs/>
        </w:rPr>
      </w:pPr>
      <w:r>
        <w:rPr>
          <w:rFonts w:ascii="Century Gothic" w:hAnsi="Century Gothic" w:cs="Arial"/>
          <w:b/>
          <w:bCs/>
        </w:rPr>
        <w:t>Jaime Mejía Ossman y Silvio San Martín Quiñones Ramos, dicen:</w:t>
      </w:r>
    </w:p>
    <w:p w:rsidR="00033B64" w:rsidRDefault="00033B64" w:rsidP="00033B64">
      <w:pPr>
        <w:pStyle w:val="0Artndice"/>
        <w:spacing w:after="0" w:line="240" w:lineRule="auto"/>
        <w:rPr>
          <w:b/>
          <w:bCs/>
          <w:sz w:val="18"/>
          <w:szCs w:val="18"/>
        </w:rPr>
      </w:pPr>
    </w:p>
    <w:p w:rsidR="00033B64" w:rsidRDefault="00033B64" w:rsidP="00033B64">
      <w:pPr>
        <w:ind w:left="360"/>
        <w:jc w:val="both"/>
        <w:rPr>
          <w:i/>
          <w:color w:val="000000"/>
          <w:sz w:val="16"/>
          <w:szCs w:val="16"/>
        </w:rPr>
      </w:pPr>
      <w:r>
        <w:rPr>
          <w:i/>
          <w:color w:val="000000"/>
          <w:sz w:val="16"/>
          <w:szCs w:val="16"/>
        </w:rPr>
        <w:t>“(…) El artículo 143 de la Ley 734 de febrero 5 de 2002,  señala las causales de nulidad; elimina la causal 3ª que traía el artículo 131 de la Ley 200 de julio 28 de 1995</w:t>
      </w:r>
      <w:r>
        <w:rPr>
          <w:i/>
          <w:sz w:val="16"/>
          <w:szCs w:val="16"/>
        </w:rPr>
        <w:t xml:space="preserve"> (la ostensible vaguedad o ambigüedad de los cargos y la imprecisión de las normas en que se fundamenten) y crea un parágrafo en el cual para infortunio de los afectos a la autonomía del Derecho Disciplinario, ordena la aplicación de los principios del Código de Procedimiento Penal “</w:t>
      </w:r>
      <w:r>
        <w:rPr>
          <w:i/>
          <w:color w:val="000000"/>
          <w:sz w:val="16"/>
          <w:szCs w:val="16"/>
        </w:rPr>
        <w:t xml:space="preserve">que orientan la declaratoria de nulidad y su convalidación”.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Creemos que la supresión de la causal 3ª aludida fue viable, puesto que ella se subsume en la causal relacionada con la violación del derecho de defensa o en la causal que tiene que ver con la existencia de irregularidades que afectan el debido proceso. Además, pensamos que su</w:t>
      </w:r>
      <w:r>
        <w:rPr>
          <w:i/>
          <w:sz w:val="16"/>
          <w:szCs w:val="16"/>
        </w:rPr>
        <w:t xml:space="preserve"> eliminación es congruente con el contenido del artículo 165 de la Ley 734 de 2002, en el sentido de que los pliegos de cargos que contengan errores en la calificación jurídica o por prueba sobreviniente, pueden ser variados hasta antes del fallo de primera o de única instancia, sin que deba decretarse su nulidad. </w:t>
      </w:r>
    </w:p>
    <w:p w:rsidR="00033B64" w:rsidRDefault="00033B64" w:rsidP="00033B64">
      <w:pPr>
        <w:ind w:left="360"/>
        <w:jc w:val="both"/>
        <w:rPr>
          <w:i/>
          <w:color w:val="000000"/>
          <w:sz w:val="16"/>
          <w:szCs w:val="16"/>
        </w:rPr>
      </w:pPr>
      <w:r>
        <w:rPr>
          <w:i/>
          <w:color w:val="000000"/>
          <w:sz w:val="16"/>
          <w:szCs w:val="16"/>
        </w:rPr>
        <w:t xml:space="preserve"> </w:t>
      </w:r>
    </w:p>
    <w:p w:rsidR="00033B64" w:rsidRDefault="00033B64" w:rsidP="00033B64">
      <w:pPr>
        <w:ind w:left="360"/>
        <w:jc w:val="both"/>
        <w:rPr>
          <w:i/>
          <w:color w:val="000000"/>
          <w:sz w:val="16"/>
          <w:szCs w:val="16"/>
        </w:rPr>
      </w:pPr>
      <w:r>
        <w:rPr>
          <w:i/>
          <w:color w:val="000000"/>
          <w:sz w:val="16"/>
          <w:szCs w:val="16"/>
        </w:rPr>
        <w:t>Igualmente damos la bienvenida a la remisión que se hace al Código de Procedimiento Penal para la aplicación de los principios que orientan la declaratoria y la convalidación de la nulidad, sin descartar que por remisión normativa del artículo 21 de la Ley 734 de febrero 5 de 2002, también se deben consultar las normas que sobre nulidades consagra el Código de Procedimiento Civil, en lo que no afecte la naturaleza del Derecho Disciplinario y en lo que sea necesario para llenar los vacíos del Código de Procedimiento Penal, conforme lo orienta el artículo 23 de la Ley 600 de julio 24 de 2000. (…)”</w:t>
      </w:r>
      <w:r>
        <w:rPr>
          <w:i/>
          <w:smallCaps/>
          <w:sz w:val="16"/>
          <w:szCs w:val="16"/>
        </w:rPr>
        <w:t>.</w:t>
      </w:r>
      <w:r>
        <w:rPr>
          <w:rStyle w:val="Refdenotaalpie"/>
          <w:iCs/>
          <w:sz w:val="16"/>
          <w:szCs w:val="16"/>
        </w:rPr>
        <w:footnoteReference w:id="214"/>
      </w:r>
      <w:r>
        <w:rPr>
          <w:i/>
          <w:color w:val="000000"/>
          <w:sz w:val="16"/>
          <w:szCs w:val="16"/>
        </w:rPr>
        <w:t>.</w:t>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144. Declaratoria oficiosa</w:t>
      </w:r>
      <w:r>
        <w:rPr>
          <w:b/>
          <w:bCs/>
          <w:sz w:val="18"/>
          <w:szCs w:val="18"/>
        </w:rPr>
        <w:t>.</w:t>
      </w:r>
      <w:r>
        <w:rPr>
          <w:sz w:val="18"/>
          <w:szCs w:val="18"/>
        </w:rPr>
        <w:t xml:space="preserve"> En cualquier estado de la actuación disciplinaria, cuando el funcionario que conozca del asunto advierta la existencia de alguna de las causales previstas en la norma anterior, declarará la nulidad de lo actuado.</w:t>
      </w:r>
      <w:r>
        <w:rPr>
          <w:sz w:val="18"/>
          <w:szCs w:val="18"/>
        </w:rPr>
        <w:fldChar w:fldCharType="begin"/>
      </w:r>
      <w:r>
        <w:rPr>
          <w:sz w:val="18"/>
          <w:szCs w:val="18"/>
        </w:rPr>
        <w:instrText>tc “</w:instrText>
      </w:r>
      <w:r>
        <w:rPr>
          <w:b/>
          <w:bCs/>
          <w:sz w:val="18"/>
          <w:szCs w:val="18"/>
        </w:rPr>
        <w:instrText>Artículo 144. Declaratoria oficiosa.</w:instrText>
      </w:r>
      <w:r>
        <w:rPr>
          <w:sz w:val="18"/>
          <w:szCs w:val="18"/>
        </w:rPr>
        <w:instrText xml:space="preserve"> En cualquier estado de la actuación disciplinaria, cuando el funcionario que conozca del asunto advierta la existencia de alguna de las causales previstas en la norma anterior, declarará la nulidad de lo actuado.”</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tabs>
          <w:tab w:val="clear" w:pos="454"/>
          <w:tab w:val="left" w:pos="1620"/>
        </w:tabs>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Penal/00: </w:t>
      </w:r>
      <w:r>
        <w:rPr>
          <w:sz w:val="14"/>
          <w:szCs w:val="14"/>
        </w:rPr>
        <w:t xml:space="preserve">Art. 307. </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pStyle w:val="Textoindependiente"/>
        <w:spacing w:line="240" w:lineRule="auto"/>
        <w:ind w:left="357" w:right="-79"/>
        <w:rPr>
          <w:iCs/>
          <w:sz w:val="16"/>
          <w:szCs w:val="16"/>
        </w:rPr>
      </w:pPr>
      <w:r>
        <w:rPr>
          <w:sz w:val="16"/>
          <w:szCs w:val="16"/>
        </w:rPr>
        <w:t>“(…) La nueva disposición elimina del artículo 132 de la Ley 200 de julio 28 de 1995 la frase “</w:t>
      </w:r>
      <w:r>
        <w:rPr>
          <w:iCs/>
          <w:sz w:val="16"/>
          <w:szCs w:val="16"/>
        </w:rPr>
        <w:t xml:space="preserve">desde el momento en que se presentó la causal y ordenará que se reponga la actuación que dependa del acto declarado nulo, para que se subsane lo afectado. Las pruebas practicadas legalmente conservarán su plena validez”  y solamente se refiere a la “declaratoria de la nulidad” y no a la “declaratoria de la nulidad total o parcial”. </w:t>
      </w:r>
    </w:p>
    <w:p w:rsidR="00033B64" w:rsidRDefault="00033B64" w:rsidP="00033B64">
      <w:pPr>
        <w:pStyle w:val="Textoindependiente"/>
        <w:spacing w:line="240" w:lineRule="auto"/>
        <w:ind w:left="357" w:right="-79"/>
        <w:rPr>
          <w:iCs/>
          <w:sz w:val="16"/>
          <w:szCs w:val="16"/>
        </w:rPr>
      </w:pPr>
    </w:p>
    <w:p w:rsidR="00033B64" w:rsidRDefault="00033B64" w:rsidP="00033B64">
      <w:pPr>
        <w:pStyle w:val="Textoindependiente"/>
        <w:spacing w:line="240" w:lineRule="auto"/>
        <w:ind w:left="357" w:right="-79"/>
        <w:rPr>
          <w:iCs/>
          <w:sz w:val="16"/>
          <w:szCs w:val="16"/>
        </w:rPr>
      </w:pPr>
      <w:r>
        <w:rPr>
          <w:iCs/>
          <w:sz w:val="16"/>
          <w:szCs w:val="16"/>
        </w:rPr>
        <w:t>Creemos que era necesaria la eliminación anotada, toda vez que el legislador consideró darle a esa frase un artículo autónomo denominado “efectos de la declaratoria de nulidad”, donde finalmente se alojó para claridad y comprensión del tema, puesto que la nueva regla disciplinaria sencillamente estaba definiendo lo que constituye una “declaratoria oficiosa de nulidad” y no los “efectos de su declaratoria”. (…)”</w:t>
      </w:r>
      <w:r>
        <w:rPr>
          <w:rStyle w:val="Refdenotaalpie"/>
          <w:rFonts w:cs="Arial"/>
          <w:i w:val="0"/>
          <w:iCs/>
          <w:sz w:val="16"/>
          <w:szCs w:val="16"/>
        </w:rPr>
        <w:footnoteReference w:id="215"/>
      </w:r>
      <w:r>
        <w:rPr>
          <w:iCs/>
          <w:sz w:val="16"/>
          <w:szCs w:val="16"/>
        </w:rPr>
        <w:t>.</w:t>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Pr>
          <w:b/>
          <w:bCs/>
          <w:sz w:val="18"/>
          <w:szCs w:val="18"/>
        </w:rPr>
        <w:t>Artículo 145. Efectos de la declaratoria de nulidad.</w:t>
      </w:r>
      <w:r>
        <w:rPr>
          <w:sz w:val="18"/>
          <w:szCs w:val="18"/>
        </w:rPr>
        <w:t xml:space="preserve"> La declaratoria de nulidad afectará la actuación disciplinaria desde el momento en que se presente la causal. Así lo señalará el funcionario competente y ordenará que se reponga la actuación que dependa de la decisión declarada nula.</w:t>
      </w:r>
      <w:r>
        <w:rPr>
          <w:sz w:val="18"/>
          <w:szCs w:val="18"/>
        </w:rPr>
        <w:fldChar w:fldCharType="begin"/>
      </w:r>
      <w:r>
        <w:rPr>
          <w:sz w:val="18"/>
          <w:szCs w:val="18"/>
        </w:rPr>
        <w:instrText>tc “</w:instrText>
      </w:r>
      <w:r>
        <w:rPr>
          <w:b/>
          <w:bCs/>
          <w:sz w:val="18"/>
          <w:szCs w:val="18"/>
        </w:rPr>
        <w:instrText>Artículo 145. Efectos de la declaratoria de nulidad.</w:instrText>
      </w:r>
      <w:r>
        <w:rPr>
          <w:sz w:val="18"/>
          <w:szCs w:val="18"/>
        </w:rPr>
        <w:instrText xml:space="preserve"> La declaratoria de nulidad afectará la actuación disciplinaria desde el momento en que se presente la causal. Así lo señalará el funcionario competente y ordenará que se reponga la actuación que dependa de la decisión declarada nula.”</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 declaratoria de nulidad de la actuación disciplinaria no invalida las pruebas allegadas y practicadas legalmente.</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Penal/00: </w:t>
      </w:r>
      <w:r>
        <w:rPr>
          <w:sz w:val="14"/>
          <w:szCs w:val="14"/>
        </w:rPr>
        <w:t>Art. 307.</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Textoindependiente"/>
        <w:rPr>
          <w:rFonts w:ascii="Arial" w:hAnsi="Arial" w:cs="Arial"/>
          <w:i w:val="0"/>
          <w:sz w:val="18"/>
          <w:szCs w:val="18"/>
        </w:rPr>
      </w:pPr>
    </w:p>
    <w:p w:rsidR="00033B64" w:rsidRDefault="00033B64" w:rsidP="00033B64">
      <w:pPr>
        <w:pStyle w:val="Textoindependiente"/>
        <w:spacing w:line="240" w:lineRule="auto"/>
        <w:ind w:left="357" w:right="96"/>
        <w:rPr>
          <w:iCs/>
          <w:sz w:val="16"/>
          <w:szCs w:val="16"/>
        </w:rPr>
      </w:pPr>
      <w:r>
        <w:rPr>
          <w:sz w:val="16"/>
          <w:szCs w:val="16"/>
        </w:rPr>
        <w:t>“(…) La …disposición reagrupa la parte eliminada del artículo 132 de la Ley 200 de julio 28 de 1995, que guarda relación con la frase “</w:t>
      </w:r>
      <w:r>
        <w:rPr>
          <w:iCs/>
          <w:sz w:val="16"/>
          <w:szCs w:val="16"/>
        </w:rPr>
        <w:t xml:space="preserve">desde el momento en que se presentó la causal y ordenará que se reponga la actuación que dependa del acto declarado nulo, para que se subsane lo afectado. Las pruebas practicadas legalmente conservarán su plena validez”, e incluye el contenido del artículo 134 ídem que se refiere a la “nulidad de providencias”, por considerar que allí era el sitio adecuado para señalar los “efectos de la declaratoria de la nulidad”. </w:t>
      </w:r>
    </w:p>
    <w:p w:rsidR="00033B64" w:rsidRDefault="00033B64" w:rsidP="00033B64">
      <w:pPr>
        <w:pStyle w:val="Textoindependiente"/>
        <w:spacing w:line="240" w:lineRule="auto"/>
        <w:ind w:left="357" w:right="96"/>
        <w:rPr>
          <w:iCs/>
          <w:sz w:val="16"/>
          <w:szCs w:val="16"/>
        </w:rPr>
      </w:pPr>
    </w:p>
    <w:p w:rsidR="00033B64" w:rsidRDefault="00033B64" w:rsidP="00033B64">
      <w:pPr>
        <w:pStyle w:val="Textoindependiente"/>
        <w:spacing w:line="240" w:lineRule="auto"/>
        <w:ind w:left="357" w:right="96"/>
        <w:rPr>
          <w:iCs/>
          <w:sz w:val="16"/>
          <w:szCs w:val="16"/>
        </w:rPr>
      </w:pPr>
      <w:r>
        <w:rPr>
          <w:iCs/>
          <w:sz w:val="16"/>
          <w:szCs w:val="16"/>
        </w:rPr>
        <w:t>Damos la bienvenida a la inclusión de este artículo dentro de la nueva ley disciplinaria, para claridad y comprensión del tema, puesto que allí es donde deben radicarse los “efectos de la declaratoria de la nulidad”.</w:t>
      </w:r>
      <w:r>
        <w:rPr>
          <w:rStyle w:val="Refdenotaalpie"/>
          <w:rFonts w:cs="Arial"/>
          <w:i w:val="0"/>
          <w:iCs/>
          <w:sz w:val="16"/>
          <w:szCs w:val="16"/>
        </w:rPr>
        <w:t xml:space="preserve"> </w:t>
      </w:r>
      <w:r>
        <w:rPr>
          <w:rStyle w:val="Refdenotaalpie"/>
          <w:rFonts w:cs="Arial"/>
          <w:i w:val="0"/>
          <w:iCs/>
          <w:sz w:val="16"/>
          <w:szCs w:val="16"/>
        </w:rPr>
        <w:footnoteReference w:id="216"/>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146 Requisitos de la solicitud de nulidad</w:t>
      </w:r>
      <w:r>
        <w:rPr>
          <w:b/>
          <w:bCs/>
          <w:sz w:val="18"/>
          <w:szCs w:val="18"/>
        </w:rPr>
        <w:t>.</w:t>
      </w:r>
      <w:r>
        <w:rPr>
          <w:sz w:val="18"/>
          <w:szCs w:val="18"/>
        </w:rPr>
        <w:t xml:space="preserve"> La solicitud de nulidad podrá formularse antes de proferirse el fallo definitivo, y deberá indicar en forma concreta la causal o causales respectivas y expresar los fundamentos de hecho y de derecho que la sustenten.</w:t>
      </w:r>
      <w:r>
        <w:rPr>
          <w:sz w:val="18"/>
          <w:szCs w:val="18"/>
        </w:rPr>
        <w:fldChar w:fldCharType="begin"/>
      </w:r>
      <w:r>
        <w:rPr>
          <w:sz w:val="18"/>
          <w:szCs w:val="18"/>
        </w:rPr>
        <w:instrText>tc “</w:instrText>
      </w:r>
      <w:r>
        <w:rPr>
          <w:b/>
          <w:bCs/>
          <w:sz w:val="18"/>
          <w:szCs w:val="18"/>
        </w:rPr>
        <w:instrText>Artículo 146 Requisitos de la solicitud de nulidad.</w:instrText>
      </w:r>
      <w:r>
        <w:rPr>
          <w:sz w:val="18"/>
          <w:szCs w:val="18"/>
        </w:rPr>
        <w:instrText xml:space="preserve"> La solicitud de nulidad podrá formularse antes de proferirse el fallo definitivo, y deberá indicar en forma concreta la causal o causales respectivas y expresar los fundamentos de hecho y de derecho que la sustenten.”</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Penal/00: </w:t>
      </w:r>
      <w:r>
        <w:rPr>
          <w:sz w:val="14"/>
          <w:szCs w:val="14"/>
        </w:rPr>
        <w:t>Art. 113.</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Artculo"/>
        <w:spacing w:after="0" w:line="240" w:lineRule="auto"/>
        <w:rPr>
          <w:b/>
          <w:bCs/>
          <w:color w:val="auto"/>
          <w:sz w:val="18"/>
          <w:szCs w:val="18"/>
        </w:rPr>
      </w:pPr>
    </w:p>
    <w:p w:rsidR="00033B64" w:rsidRDefault="00033B64" w:rsidP="00033B64">
      <w:pPr>
        <w:pStyle w:val="Textoindependiente"/>
        <w:spacing w:line="240" w:lineRule="auto"/>
        <w:ind w:left="357" w:right="96"/>
        <w:rPr>
          <w:sz w:val="16"/>
          <w:szCs w:val="16"/>
        </w:rPr>
      </w:pPr>
      <w:r>
        <w:rPr>
          <w:sz w:val="16"/>
          <w:szCs w:val="16"/>
        </w:rPr>
        <w:t>“(…) La … disposición redacta en mejores términos el contenido del artículo 133 de la Ley 200 de julio 28 de 1995, al agregar expresiones “en forma concreta”, “o causales respectivas” y  “fundamentos de hecho y de derecho”, que le brindan una mejor comprensión y alcance a la nueva regla disciplinaria.</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De la misma manera la norma que entró a regir el día 5 de mayo de 2002, eliminó la frase “únicamente se podrá formular otra solicitud de nulidad por causal diferente o por hechos posteriores”, con gran seguridad para darle mayores garantías al investigado a través de toda la actuación disciplinaria y permitirle su insistencia en las causales de nulidad que fundadamente invoque ante el operador disciplinario. (…)”.</w:t>
      </w:r>
      <w:r>
        <w:rPr>
          <w:rStyle w:val="Refdenotaalpie"/>
          <w:rFonts w:cs="Arial"/>
          <w:i w:val="0"/>
          <w:iCs/>
          <w:sz w:val="16"/>
          <w:szCs w:val="16"/>
        </w:rPr>
        <w:footnoteReference w:id="217"/>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147. Término para resolver</w:t>
      </w:r>
      <w:r>
        <w:rPr>
          <w:b/>
          <w:bCs/>
          <w:sz w:val="18"/>
          <w:szCs w:val="18"/>
        </w:rPr>
        <w:t>.</w:t>
      </w:r>
      <w:r>
        <w:rPr>
          <w:sz w:val="18"/>
          <w:szCs w:val="18"/>
        </w:rPr>
        <w:t xml:space="preserve"> El funcionario competente resolverá la solicitud de nulidad, a más tardar dentro de los cinco (5) días siguientes a la fecha de su recibo.</w:t>
      </w:r>
      <w:r>
        <w:rPr>
          <w:sz w:val="18"/>
          <w:szCs w:val="18"/>
        </w:rPr>
        <w:fldChar w:fldCharType="begin"/>
      </w:r>
      <w:r>
        <w:rPr>
          <w:sz w:val="18"/>
          <w:szCs w:val="18"/>
        </w:rPr>
        <w:instrText>tc “</w:instrText>
      </w:r>
      <w:r>
        <w:rPr>
          <w:b/>
          <w:bCs/>
          <w:sz w:val="18"/>
          <w:szCs w:val="18"/>
        </w:rPr>
        <w:instrText>Artículo 147. Término para resolver.</w:instrText>
      </w:r>
      <w:r>
        <w:rPr>
          <w:sz w:val="18"/>
          <w:szCs w:val="18"/>
        </w:rPr>
        <w:instrText xml:space="preserve"> El funcionario competente resolverá la solicitud de nulidad, a más tardar dentro de los cinco (5) días siguientes a la fecha de su recibo.”</w:instrText>
      </w:r>
      <w:r>
        <w:rPr>
          <w:sz w:val="18"/>
          <w:szCs w:val="18"/>
        </w:rPr>
        <w:fldChar w:fldCharType="end"/>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Textoindependiente"/>
        <w:rPr>
          <w:rFonts w:ascii="Arial" w:hAnsi="Arial" w:cs="Arial"/>
          <w:i w:val="0"/>
          <w:sz w:val="18"/>
          <w:szCs w:val="18"/>
        </w:rPr>
      </w:pPr>
    </w:p>
    <w:p w:rsidR="00033B64" w:rsidRDefault="00033B64" w:rsidP="00033B64">
      <w:pPr>
        <w:pStyle w:val="Textoindependiente"/>
        <w:tabs>
          <w:tab w:val="left" w:pos="8640"/>
        </w:tabs>
        <w:ind w:left="360" w:right="99"/>
        <w:rPr>
          <w:sz w:val="16"/>
          <w:szCs w:val="16"/>
        </w:rPr>
      </w:pPr>
      <w:r>
        <w:rPr>
          <w:sz w:val="16"/>
          <w:szCs w:val="16"/>
        </w:rPr>
        <w:t xml:space="preserve">“(…) La …disposición no tenía antecedentes en la Ley 200 de julio 28 de 1995. </w:t>
      </w:r>
    </w:p>
    <w:p w:rsidR="00033B64" w:rsidRDefault="00033B64" w:rsidP="00033B64">
      <w:pPr>
        <w:pStyle w:val="Textoindependiente"/>
        <w:tabs>
          <w:tab w:val="left" w:pos="8640"/>
        </w:tabs>
        <w:ind w:left="360" w:right="99"/>
        <w:rPr>
          <w:sz w:val="16"/>
          <w:szCs w:val="16"/>
        </w:rPr>
      </w:pPr>
    </w:p>
    <w:p w:rsidR="00033B64" w:rsidRDefault="00033B64" w:rsidP="00033B64">
      <w:pPr>
        <w:tabs>
          <w:tab w:val="left" w:pos="8640"/>
        </w:tabs>
        <w:ind w:left="360" w:right="99"/>
        <w:jc w:val="both"/>
        <w:rPr>
          <w:i/>
          <w:color w:val="000000"/>
          <w:sz w:val="16"/>
          <w:szCs w:val="16"/>
          <w:lang w:val="es-CO"/>
        </w:rPr>
      </w:pPr>
      <w:r>
        <w:rPr>
          <w:i/>
          <w:color w:val="000000"/>
          <w:sz w:val="16"/>
          <w:szCs w:val="16"/>
          <w:lang w:val="es-CO"/>
        </w:rPr>
        <w:t>Es muy afortunada la inclusión de esta regla disciplinaria, puesto que el legislador al señalar unos términos perentorios para la resolución de solicitud de la nulidad, se le da mayor seriedad a la actuación disciplinaria y se obliga a los operadores disciplinarios a llevar las investigaciones en forma impecable y ajustadas a derecho, para evitar las nulidades que sólo conllevan a traumatismos procesales y a la afectación de los derechos fundamentales del investigado. (…)”.</w:t>
      </w:r>
      <w:r>
        <w:rPr>
          <w:rStyle w:val="Refdenotaalpie"/>
          <w:rFonts w:cs="Arial"/>
          <w:i/>
          <w:iCs/>
          <w:sz w:val="16"/>
          <w:szCs w:val="16"/>
        </w:rPr>
        <w:footnoteReference w:id="218"/>
      </w:r>
    </w:p>
    <w:p w:rsidR="00033B64" w:rsidRDefault="00033B64" w:rsidP="00033B64">
      <w:pPr>
        <w:pStyle w:val="0Artndice"/>
        <w:spacing w:after="0" w:line="240" w:lineRule="auto"/>
        <w:jc w:val="center"/>
        <w:rPr>
          <w:lang w:val="es-CO"/>
        </w:rPr>
      </w:pPr>
    </w:p>
    <w:p w:rsidR="00033B64" w:rsidRDefault="00033B64" w:rsidP="00033B64">
      <w:pPr>
        <w:pStyle w:val="0Artndice"/>
        <w:spacing w:after="0" w:line="240" w:lineRule="auto"/>
        <w:jc w:val="center"/>
      </w:pPr>
      <w:r>
        <w:t>Título VIII</w:t>
      </w:r>
    </w:p>
    <w:p w:rsidR="00033B64" w:rsidRDefault="00033B64" w:rsidP="00033B64">
      <w:pPr>
        <w:pStyle w:val="0Artndice"/>
        <w:spacing w:after="0" w:line="240" w:lineRule="auto"/>
        <w:jc w:val="center"/>
      </w:pPr>
      <w:r>
        <w:fldChar w:fldCharType="begin"/>
      </w:r>
      <w:r>
        <w:rPr>
          <w:rFonts w:ascii="Times New Roman" w:hAnsi="Times New Roman"/>
        </w:rPr>
        <w:instrText>tc “</w:instrText>
      </w:r>
      <w:r>
        <w:instrText>Título VIII”</w:instrText>
      </w:r>
      <w:r>
        <w:fldChar w:fldCharType="end"/>
      </w:r>
    </w:p>
    <w:p w:rsidR="00033B64" w:rsidRPr="00033B64" w:rsidRDefault="00033B64" w:rsidP="00033B64">
      <w:pPr>
        <w:pStyle w:val="0Artndice"/>
        <w:spacing w:after="0" w:line="240" w:lineRule="auto"/>
        <w:jc w:val="center"/>
        <w:rPr>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Atribuciones de Policía Judicial</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Atribuciones de Policía Judicial</w:instrText>
      </w:r>
      <w:r w:rsidRPr="00033B64">
        <w:rPr>
          <w14:shadow w14:blurRad="50800" w14:dist="38100" w14:dir="2700000" w14:sx="100000" w14:sy="100000" w14:kx="0" w14:ky="0" w14:algn="tl">
            <w14:srgbClr w14:val="000000">
              <w14:alpha w14:val="60000"/>
            </w14:srgbClr>
          </w14:shadow>
        </w:rPr>
        <w:instrText>”</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148. Atribuciones de policía judicial</w:t>
      </w:r>
      <w:r>
        <w:rPr>
          <w:b/>
          <w:bCs/>
          <w:sz w:val="18"/>
          <w:szCs w:val="18"/>
        </w:rPr>
        <w:t>.</w:t>
      </w:r>
      <w:r>
        <w:rPr>
          <w:sz w:val="18"/>
          <w:szCs w:val="18"/>
        </w:rPr>
        <w:t xml:space="preserve"> De conformidad con lo dispuesto en el inciso final del artículo 277 de la Constitución Política, para el cumplimiento de sus funciones, la Procuraduría General de la Nación tiene atribuciones de policía judicial. En desarrollo de esta facultad, el Procurador General y el Director Nacional de Investigaciones Especiales podrán proferir las decisiones correspondientes.</w:t>
      </w:r>
      <w:r>
        <w:rPr>
          <w:sz w:val="18"/>
          <w:szCs w:val="18"/>
        </w:rPr>
        <w:fldChar w:fldCharType="begin"/>
      </w:r>
      <w:r>
        <w:rPr>
          <w:sz w:val="18"/>
          <w:szCs w:val="18"/>
        </w:rPr>
        <w:instrText>tc “</w:instrText>
      </w:r>
      <w:r>
        <w:rPr>
          <w:b/>
          <w:bCs/>
          <w:sz w:val="18"/>
          <w:szCs w:val="18"/>
        </w:rPr>
        <w:instrText>Artículo 148. Atribuciones de policía judicial.</w:instrText>
      </w:r>
      <w:r>
        <w:rPr>
          <w:sz w:val="18"/>
          <w:szCs w:val="18"/>
        </w:rPr>
        <w:instrText xml:space="preserve"> De conformidad con lo dispuesto en el inciso final del artículo 277 de la Constitución Política, para el cumplimiento de sus funciones, la Procuraduría General de la Nación tiene atribuciones de policía judicial. En desarrollo de esta facultad, el Procurador General y el Director Nacional de Investigaciones Especiales podrán proferir las decisiones correspondientes.”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El Procurador General de la Nación podrá delegar en cualquier funcionario de la Procuraduría, en casos especiales, el ejercicio de atribuciones de policía judicial, así como la facultad de interponer </w:t>
      </w:r>
      <w:r>
        <w:rPr>
          <w:color w:val="auto"/>
          <w:sz w:val="18"/>
          <w:szCs w:val="18"/>
        </w:rPr>
        <w:lastRenderedPageBreak/>
        <w:t>las acciones que considere necesarias. Quien hubiere sido delegado podrá proferir las decisiones que se requieran para el aseguramiento y la práctica de pruebas dentro del proceso disciplinario.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De conformidad con lo dispuesto en el artículo 116 de la Constitución Política, para efecto del ejercicio de las funciones de Policía Judicial establecidas en el inciso final del artículo 277, el Procurador General de la Nación tendrá atribuciones jurisdiccionales, en desarrollo de las cuales podrá dictar las providencias necesarias para el aseguramiento y práctica de pruebas en el trámite procesal.</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Penal/00: </w:t>
      </w:r>
      <w:r>
        <w:rPr>
          <w:sz w:val="14"/>
          <w:szCs w:val="14"/>
        </w:rPr>
        <w:t>Arts. 313 (3) y 314.</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pStyle w:val="Textoindependiente"/>
        <w:spacing w:line="240" w:lineRule="auto"/>
        <w:ind w:left="357" w:right="96"/>
        <w:rPr>
          <w:sz w:val="16"/>
          <w:szCs w:val="16"/>
        </w:rPr>
      </w:pPr>
      <w:r>
        <w:rPr>
          <w:sz w:val="16"/>
          <w:szCs w:val="16"/>
        </w:rPr>
        <w:t>“(…) La … disposición fusiona los artículos 135 y 136 de la Ley 200 de julio 28 de 1995, imprimiéndole una redacción muy clara y de la cual resulta interesante destacar los siguientes aspectos:</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1º. Es indiscutible que la Procuraduría General de la Nación, con fundamento en el inciso final del artículo 277 de la Constitución Política tiene atribuciones de Policía Judicial “para el cumplimiento de sus funciones”, lo cual faculta al Procurador General de la Nación y al Director de Investigaciones Especiales de la Procuraduría General de la Nación para “proferir las decisiones correspondientes”, en la forma como lo establece la nueva regla disciplinaria.</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2º. Es incuestionable que el Supremo Director del Ministerio Público puede delegar “en cualquier funcionario de la Procuraduría” y para casos especiales, “el ejercicio de atribuciones de Policía Judicial, así como la facultad de interponer las acciones que considere necesarias”, sobre todo “para el aseguramiento de la prueba y la práctica de pruebas dentro del proceso disciplinario”.</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3º. Es innegable que de acuerdo con la nueva disposición disciplinaria y por aplicación de los artículos 116 y 277, inciso final, de la Constitución Política, el Procurador General de la Nación tiene atribuciones jurisdiccionales, para el ejercicio de las funciones de Policía Judicial. Atribuciones jurisdiccionales con las cuales se le permite al Procurador General de la Nación “dictar las providencias necesarias para el aseguramiento y práctica de pruebas en el trámite procesal”. (…)”.</w:t>
      </w:r>
      <w:r>
        <w:rPr>
          <w:rStyle w:val="Refdenotaalpie"/>
          <w:rFonts w:cs="Arial"/>
          <w:i w:val="0"/>
          <w:iCs/>
          <w:sz w:val="16"/>
          <w:szCs w:val="16"/>
        </w:rPr>
        <w:footnoteReference w:id="219"/>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rFonts w:ascii="Times New Roman" w:hAnsi="Times New Roman"/>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149. Intangibilidad de las garantías constitucionales</w:t>
      </w:r>
      <w:r>
        <w:rPr>
          <w:b/>
          <w:bCs/>
          <w:sz w:val="18"/>
          <w:szCs w:val="18"/>
        </w:rPr>
        <w:t>.</w:t>
      </w:r>
      <w:r>
        <w:rPr>
          <w:sz w:val="18"/>
          <w:szCs w:val="18"/>
        </w:rPr>
        <w:t xml:space="preserve"> Las actuaciones de la Procuraduría General de la Nación, en ejercicio de sus atribuciones de policía judicial, se realizarán con estricto respeto de las garantías constitucionales y legales.</w:t>
      </w:r>
      <w:r>
        <w:rPr>
          <w:rFonts w:ascii="Times New Roman" w:hAnsi="Times New Roman"/>
          <w:b/>
          <w:bCs/>
          <w:sz w:val="18"/>
          <w:szCs w:val="18"/>
        </w:rPr>
        <w:fldChar w:fldCharType="begin"/>
      </w:r>
      <w:r>
        <w:rPr>
          <w:rFonts w:ascii="Times New Roman" w:hAnsi="Times New Roman"/>
          <w:b/>
          <w:bCs/>
          <w:sz w:val="18"/>
          <w:szCs w:val="18"/>
        </w:rPr>
        <w:instrText>tc “Artículo 149. Intangibilidad de las garantías constitucionales. Las actuaciones de la Procuraduría General de la Nación, en ejercicio de sus atribuciones de policía judicial, se realizarán con estricto respeto de las garantías constitucionales y legales.”</w:instrText>
      </w:r>
      <w:r>
        <w:rPr>
          <w:rFonts w:ascii="Times New Roman" w:hAnsi="Times New Roman"/>
          <w:b/>
          <w:bCs/>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Penal/00: </w:t>
      </w:r>
      <w:r>
        <w:rPr>
          <w:sz w:val="14"/>
          <w:szCs w:val="14"/>
        </w:rPr>
        <w:t xml:space="preserve">Art. 318; </w:t>
      </w:r>
      <w:r>
        <w:rPr>
          <w:b/>
          <w:bCs/>
          <w:sz w:val="14"/>
          <w:szCs w:val="14"/>
        </w:rPr>
        <w:t>CDU.:</w:t>
      </w:r>
      <w:r>
        <w:rPr>
          <w:sz w:val="14"/>
          <w:szCs w:val="14"/>
        </w:rPr>
        <w:t xml:space="preserve"> Art. 83 (2).</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Textoindependiente"/>
        <w:ind w:left="360" w:right="99"/>
        <w:rPr>
          <w:sz w:val="18"/>
          <w:szCs w:val="18"/>
        </w:rPr>
      </w:pPr>
    </w:p>
    <w:p w:rsidR="00033B64" w:rsidRDefault="00033B64" w:rsidP="00033B64">
      <w:pPr>
        <w:pStyle w:val="Textoindependiente"/>
        <w:spacing w:line="240" w:lineRule="auto"/>
        <w:ind w:left="357" w:right="96"/>
        <w:rPr>
          <w:rFonts w:ascii="Arial" w:hAnsi="Arial" w:cs="Arial"/>
          <w:i w:val="0"/>
          <w:sz w:val="16"/>
          <w:szCs w:val="16"/>
        </w:rPr>
      </w:pPr>
      <w:r>
        <w:rPr>
          <w:sz w:val="16"/>
          <w:szCs w:val="16"/>
        </w:rPr>
        <w:t>“(…) La … disposición redacta con mejor técnica el contenido del artículo 137 de la Ley 200 de julio 28 de 1995, imprimiéndole un sabor muy coherente con el Estado Social de Derecho para el cual se legisla; destacándose en la nueva regla disciplinaria, la protección al respeto a la dignidad humana, como primerísimo principio que protege nuestra Carta Política, al sentenciar que en las actuaciones del Ministerio Público “en ejercicio de sus atribuciones de policía judicial” debe estar presente el “estricto respeto de las garantías constitucionales y legales”.</w:t>
      </w:r>
      <w:r>
        <w:rPr>
          <w:rStyle w:val="Refdenotaalpie"/>
          <w:iCs/>
          <w:sz w:val="16"/>
          <w:szCs w:val="16"/>
        </w:rPr>
        <w:t xml:space="preserve"> </w:t>
      </w:r>
      <w:r>
        <w:rPr>
          <w:rStyle w:val="Refdenotaalpie"/>
          <w:rFonts w:cs="Arial"/>
          <w:i w:val="0"/>
          <w:iCs/>
          <w:sz w:val="16"/>
          <w:szCs w:val="16"/>
        </w:rPr>
        <w:footnoteReference w:id="220"/>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Título IX</w:t>
      </w:r>
    </w:p>
    <w:p w:rsidR="00033B64" w:rsidRDefault="00033B64" w:rsidP="00033B64">
      <w:pPr>
        <w:pStyle w:val="0Artndice"/>
        <w:spacing w:after="0" w:line="240" w:lineRule="auto"/>
        <w:jc w:val="center"/>
      </w:pPr>
      <w:r>
        <w:fldChar w:fldCharType="begin"/>
      </w:r>
      <w:r>
        <w:instrText>tc “Título IX”</w:instrText>
      </w:r>
      <w:r>
        <w:fldChar w:fldCharType="end"/>
      </w: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Procedimiento Ordinario</w:t>
      </w:r>
    </w:p>
    <w:p w:rsidR="00033B64" w:rsidRDefault="00033B64" w:rsidP="00033B64">
      <w:pPr>
        <w:pStyle w:val="0Artndice"/>
        <w:spacing w:after="0" w:line="240" w:lineRule="auto"/>
        <w:jc w:val="center"/>
        <w:rPr>
          <w:b/>
          <w:bCs/>
        </w:rPr>
      </w:pPr>
      <w:r>
        <w:rPr>
          <w:b/>
          <w:bCs/>
        </w:rPr>
        <w:fldChar w:fldCharType="begin"/>
      </w:r>
      <w:r>
        <w:instrText>tc “</w:instrText>
      </w:r>
      <w:r>
        <w:rPr>
          <w:b/>
          <w:bCs/>
        </w:rPr>
        <w:instrText>Procedimiento Ordinario”</w:instrText>
      </w:r>
      <w:r>
        <w:rPr>
          <w:b/>
          <w:bCs/>
        </w:rPr>
        <w:fldChar w:fldCharType="end"/>
      </w:r>
    </w:p>
    <w:p w:rsidR="00033B64" w:rsidRDefault="00033B64" w:rsidP="00033B64">
      <w:pPr>
        <w:pStyle w:val="0Artndice"/>
        <w:spacing w:after="0" w:line="240" w:lineRule="auto"/>
        <w:jc w:val="center"/>
      </w:pPr>
      <w:r>
        <w:t>Capítulo Primero</w:t>
      </w:r>
    </w:p>
    <w:p w:rsidR="00033B64" w:rsidRDefault="00033B64" w:rsidP="00033B64">
      <w:pPr>
        <w:pStyle w:val="0Artndice"/>
        <w:spacing w:after="0" w:line="240" w:lineRule="auto"/>
        <w:jc w:val="center"/>
      </w:pPr>
      <w:r>
        <w:fldChar w:fldCharType="begin"/>
      </w:r>
      <w:r>
        <w:instrText>tc “Capítulo Primero”</w:instrText>
      </w:r>
      <w:r>
        <w:fldChar w:fldCharType="end"/>
      </w: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 xml:space="preserve">Indagación Preliminar </w:t>
      </w:r>
    </w:p>
    <w:p w:rsidR="00033B64" w:rsidRDefault="00033B64" w:rsidP="00033B64">
      <w:pPr>
        <w:pStyle w:val="0Artndice"/>
        <w:spacing w:after="0" w:line="240" w:lineRule="auto"/>
        <w:jc w:val="center"/>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150. Procedencia, fines y trámite de la indagación preliminar</w:t>
      </w:r>
      <w:r>
        <w:rPr>
          <w:b/>
          <w:bCs/>
          <w:sz w:val="18"/>
          <w:szCs w:val="18"/>
        </w:rPr>
        <w:t>.</w:t>
      </w:r>
      <w:r>
        <w:rPr>
          <w:sz w:val="18"/>
          <w:szCs w:val="18"/>
        </w:rPr>
        <w:t xml:space="preserve"> En caso de duda sobre la procedencia de la investigación disciplinaria se ordenará una indagación preliminar.</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150. Procedencia, fines y trámite de la indagación preliminar.</w:instrText>
      </w:r>
      <w:r>
        <w:rPr>
          <w:sz w:val="18"/>
          <w:szCs w:val="18"/>
        </w:rPr>
        <w:instrText xml:space="preserve"> En caso de duda sobre la procedencia de la investigación disciplinaria se ordenará una indagación preliminar.”</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La indagación preliminar tendrá como fines verificar la ocurrencia de la conducta, determinar si es constitutiva de falta disciplinaria o si se ha actuado al amparo de una causal de exclusión de la responsabilidad.</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En caso de duda sobre la identificación o individualización del autor de una falta disciplinaria se adelantará indagación preliminar. [</w:t>
      </w:r>
      <w:r>
        <w:rPr>
          <w:bCs/>
          <w:i/>
          <w:iCs/>
          <w:color w:val="auto"/>
          <w:sz w:val="18"/>
          <w:szCs w:val="18"/>
        </w:rPr>
        <w:t>En estos eventos la indagación preliminar se adelantará por el término necesario para cumplir su objetivo</w:t>
      </w:r>
      <w:r>
        <w:rPr>
          <w:bCs/>
          <w:color w:val="auto"/>
          <w:sz w:val="18"/>
          <w:szCs w:val="18"/>
        </w:rPr>
        <w:t>]</w:t>
      </w:r>
      <w:r>
        <w:rPr>
          <w:bCs/>
          <w:i/>
          <w:iCs/>
          <w:color w:val="auto"/>
          <w:sz w:val="18"/>
          <w:szCs w:val="18"/>
        </w:rPr>
        <w:t>.</w:t>
      </w:r>
    </w:p>
    <w:p w:rsidR="00033B64" w:rsidRDefault="00033B64" w:rsidP="00033B64">
      <w:pPr>
        <w:pStyle w:val="menor"/>
        <w:shd w:val="clear" w:color="auto" w:fill="CCCCCC"/>
        <w:spacing w:before="0" w:after="0" w:line="240" w:lineRule="auto"/>
      </w:pPr>
    </w:p>
    <w:p w:rsidR="00033B64" w:rsidRDefault="00033B64" w:rsidP="00033B64">
      <w:pPr>
        <w:pStyle w:val="menor"/>
        <w:shd w:val="clear" w:color="auto" w:fill="CCCCCC"/>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C-036 de enero 28 de 2003,</w:t>
      </w:r>
      <w:r>
        <w:rPr>
          <w:sz w:val="14"/>
          <w:szCs w:val="14"/>
        </w:rPr>
        <w:t xml:space="preserve"> siendo Magistrado Ponente Alfredo Beltrán Sierra</w:t>
      </w:r>
      <w:r>
        <w:rPr>
          <w:smallCaps/>
          <w:sz w:val="14"/>
          <w:szCs w:val="14"/>
        </w:rPr>
        <w:t>.</w:t>
      </w:r>
      <w:r>
        <w:rPr>
          <w:sz w:val="14"/>
          <w:szCs w:val="14"/>
        </w:rPr>
        <w:t xml:space="preserve"> declaró </w:t>
      </w:r>
      <w:r>
        <w:rPr>
          <w:i/>
          <w:iCs/>
          <w:sz w:val="14"/>
          <w:szCs w:val="14"/>
        </w:rPr>
        <w:t xml:space="preserve">inexequible </w:t>
      </w:r>
      <w:r>
        <w:rPr>
          <w:sz w:val="14"/>
          <w:szCs w:val="14"/>
        </w:rPr>
        <w:t>lo encerrado entre corchetes [].</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En los demás casos la indagación preliminar tendrá una duración de seis (6) meses y culminará con el archivo definitivo o auto de apertura. Cuando se trate de investigaciones por violación a los Derechos Humanos o al Derecho Internacional Humanitario, el término de indagación preliminar podrá extenderse a otros seis (6) meses.</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Para el cumplimiento de éste, el funcionario competente hará uso de los medios de prueba legalmente reconocidos </w:t>
      </w:r>
      <w:r>
        <w:rPr>
          <w:i/>
          <w:iCs/>
          <w:color w:val="auto"/>
          <w:sz w:val="18"/>
          <w:szCs w:val="18"/>
        </w:rPr>
        <w:t>y podrá oír en exposición libre al disciplinado</w:t>
      </w:r>
      <w:r>
        <w:rPr>
          <w:color w:val="auto"/>
          <w:sz w:val="18"/>
          <w:szCs w:val="18"/>
          <w:u w:val="single"/>
        </w:rPr>
        <w:t xml:space="preserve"> </w:t>
      </w:r>
      <w:r>
        <w:rPr>
          <w:color w:val="auto"/>
          <w:sz w:val="18"/>
          <w:szCs w:val="18"/>
        </w:rPr>
        <w:t>[</w:t>
      </w:r>
      <w:r>
        <w:rPr>
          <w:i/>
          <w:iCs/>
          <w:color w:val="auto"/>
          <w:sz w:val="18"/>
          <w:szCs w:val="18"/>
        </w:rPr>
        <w:t>que considere necesario</w:t>
      </w:r>
      <w:r>
        <w:rPr>
          <w:color w:val="auto"/>
          <w:sz w:val="18"/>
          <w:szCs w:val="18"/>
        </w:rPr>
        <w:t>]</w:t>
      </w:r>
      <w:r>
        <w:rPr>
          <w:color w:val="auto"/>
          <w:position w:val="6"/>
          <w:sz w:val="18"/>
          <w:szCs w:val="18"/>
        </w:rPr>
        <w:t xml:space="preserve"> </w:t>
      </w:r>
      <w:r>
        <w:rPr>
          <w:color w:val="auto"/>
          <w:sz w:val="18"/>
          <w:szCs w:val="18"/>
        </w:rPr>
        <w:t>para determinar la individualización o identificación de los intervinientes en los hechos investigados.</w:t>
      </w:r>
    </w:p>
    <w:p w:rsidR="00033B64" w:rsidRDefault="00033B64" w:rsidP="00033B64">
      <w:pPr>
        <w:pStyle w:val="menor"/>
        <w:shd w:val="clear" w:color="auto" w:fill="CCCCCC"/>
        <w:spacing w:before="0" w:after="0" w:line="240" w:lineRule="auto"/>
      </w:pPr>
    </w:p>
    <w:p w:rsidR="00033B64" w:rsidRDefault="00033B64" w:rsidP="00033B64">
      <w:pPr>
        <w:pStyle w:val="menor"/>
        <w:shd w:val="clear" w:color="auto" w:fill="CCCCCC"/>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noviembre 5 de 2002,</w:t>
      </w:r>
      <w:r>
        <w:rPr>
          <w:sz w:val="14"/>
          <w:szCs w:val="14"/>
        </w:rPr>
        <w:t xml:space="preserve"> siendo Magistrado Ponente Clara Inés Vargas Hernández</w:t>
      </w:r>
      <w:r>
        <w:rPr>
          <w:smallCaps/>
          <w:sz w:val="14"/>
          <w:szCs w:val="14"/>
        </w:rPr>
        <w:t>.</w:t>
      </w:r>
      <w:r>
        <w:rPr>
          <w:sz w:val="14"/>
          <w:szCs w:val="14"/>
        </w:rPr>
        <w:t xml:space="preserve"> ordenó en cuanto a la expresión encerrada entre corchetes [].estarse a lo resuelto en la </w:t>
      </w:r>
      <w:r>
        <w:rPr>
          <w:i/>
          <w:sz w:val="14"/>
          <w:szCs w:val="14"/>
        </w:rPr>
        <w:t>Sentencia C-892 de noviembre 10 de 1999</w:t>
      </w:r>
      <w:r>
        <w:rPr>
          <w:sz w:val="14"/>
          <w:szCs w:val="14"/>
        </w:rPr>
        <w:t xml:space="preserve">, que declaró su </w:t>
      </w:r>
      <w:r>
        <w:rPr>
          <w:i/>
          <w:sz w:val="14"/>
          <w:szCs w:val="14"/>
        </w:rPr>
        <w:t>inexequibilidad</w:t>
      </w:r>
      <w:r>
        <w:rPr>
          <w:sz w:val="14"/>
          <w:szCs w:val="14"/>
        </w:rPr>
        <w:t xml:space="preserve"> de la misma expresión que figuraba en el </w:t>
      </w:r>
      <w:r>
        <w:rPr>
          <w:i/>
          <w:sz w:val="14"/>
          <w:szCs w:val="14"/>
        </w:rPr>
        <w:t>artículo 140 de la Ley 200 de 1995</w:t>
      </w:r>
      <w:r>
        <w:rPr>
          <w:sz w:val="14"/>
          <w:szCs w:val="14"/>
        </w:rPr>
        <w:t xml:space="preserve">, y en cuanto a la expresión </w:t>
      </w:r>
      <w:r>
        <w:rPr>
          <w:i/>
          <w:sz w:val="14"/>
          <w:szCs w:val="14"/>
        </w:rPr>
        <w:t>“y podrá oír en exposición libre al disciplinado”</w:t>
      </w:r>
      <w:r>
        <w:rPr>
          <w:sz w:val="14"/>
          <w:szCs w:val="14"/>
        </w:rPr>
        <w:t xml:space="preserve">, la declaró </w:t>
      </w:r>
      <w:r>
        <w:rPr>
          <w:i/>
          <w:sz w:val="14"/>
          <w:szCs w:val="14"/>
        </w:rPr>
        <w:t>exequible</w:t>
      </w:r>
      <w:r>
        <w:rPr>
          <w:sz w:val="14"/>
          <w:szCs w:val="14"/>
        </w:rPr>
        <w:t>.</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La indagación preliminar no podrá extenderse a hechos distintos del que fue objeto de denuncia, queja o iniciación oficiosa y los que le sean conexos.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 Primero.</w:t>
      </w:r>
      <w:r>
        <w:rPr>
          <w:color w:val="auto"/>
          <w:sz w:val="18"/>
          <w:szCs w:val="18"/>
        </w:rPr>
        <w:t xml:space="preserve"> Cuando la información o queja sea manifiestamente temeraria o se refiera a hechos disciplinariamente irrelevantes o de imposible ocurrencia o sean presentados de manera absolutamente inconcreta o difusa, el funcionario de plano se inhibirá de iniciar actuación alguna.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 Segundo.</w:t>
      </w:r>
      <w:r>
        <w:rPr>
          <w:color w:val="auto"/>
          <w:sz w:val="18"/>
          <w:szCs w:val="18"/>
        </w:rPr>
        <w:t xml:space="preserve"> Advertida la falsedad o temeridad de la queja, el investigador podrá imponer una multa hasta de ciento ochenta (180) salarios mínimos le</w:t>
      </w:r>
      <w:r>
        <w:rPr>
          <w:color w:val="auto"/>
          <w:sz w:val="18"/>
          <w:szCs w:val="18"/>
        </w:rPr>
        <w:softHyphen/>
        <w:t>gales diarios vigentes. La Procura</w:t>
      </w:r>
      <w:r>
        <w:rPr>
          <w:color w:val="auto"/>
          <w:sz w:val="18"/>
          <w:szCs w:val="18"/>
        </w:rPr>
        <w:softHyphen/>
        <w:t xml:space="preserve">duría General de la Nación o quienes ejerzan funciones disciplinarias, en los casos que se advierta la temeridad de la queja, podrá imponer sanciones de multa, previa audiencia del quejoso, por medio de resolución motivada contra la cual procede únicamente el recurso de apelación </w:t>
      </w:r>
      <w:r>
        <w:rPr>
          <w:i/>
          <w:iCs/>
          <w:color w:val="auto"/>
          <w:sz w:val="18"/>
          <w:szCs w:val="18"/>
        </w:rPr>
        <w:t>que puede ser interpuesto dentro de los dos (2) días siguientes a su notificación</w:t>
      </w:r>
      <w:r>
        <w:rPr>
          <w:color w:val="auto"/>
          <w:sz w:val="18"/>
          <w:szCs w:val="18"/>
        </w:rPr>
        <w:t>.</w:t>
      </w:r>
    </w:p>
    <w:p w:rsidR="00033B64" w:rsidRDefault="00033B64" w:rsidP="00033B64">
      <w:pPr>
        <w:pStyle w:val="menor"/>
        <w:spacing w:before="0" w:after="0" w:line="240" w:lineRule="auto"/>
        <w:rPr>
          <w:sz w:val="16"/>
          <w:szCs w:val="16"/>
        </w:rPr>
      </w:pPr>
    </w:p>
    <w:p w:rsidR="00033B64" w:rsidRDefault="00033B64" w:rsidP="00033B64">
      <w:pPr>
        <w:pStyle w:val="menor"/>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noviembre 5 de 2002,</w:t>
      </w:r>
      <w:r>
        <w:rPr>
          <w:sz w:val="14"/>
          <w:szCs w:val="14"/>
        </w:rPr>
        <w:t xml:space="preserve"> siendo Magistrado Ponente Clara Inés Vargas Hernández</w:t>
      </w:r>
      <w:r>
        <w:rPr>
          <w:smallCaps/>
          <w:sz w:val="14"/>
          <w:szCs w:val="14"/>
        </w:rPr>
        <w:t>.</w:t>
      </w:r>
      <w:r>
        <w:rPr>
          <w:sz w:val="14"/>
          <w:szCs w:val="14"/>
        </w:rPr>
        <w:t xml:space="preserve"> </w:t>
      </w:r>
      <w:r>
        <w:rPr>
          <w:i/>
          <w:iCs/>
          <w:sz w:val="14"/>
          <w:szCs w:val="14"/>
        </w:rPr>
        <w:t>declaró exequible lo que está en letras inclinadas.</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Constitución Política: </w:t>
      </w:r>
      <w:r>
        <w:rPr>
          <w:sz w:val="14"/>
          <w:szCs w:val="14"/>
        </w:rPr>
        <w:t xml:space="preserve">Art. 92; </w:t>
      </w:r>
      <w:r>
        <w:rPr>
          <w:b/>
          <w:bCs/>
          <w:sz w:val="14"/>
          <w:szCs w:val="14"/>
        </w:rPr>
        <w:t xml:space="preserve">CDU: </w:t>
      </w:r>
      <w:r>
        <w:rPr>
          <w:sz w:val="14"/>
          <w:szCs w:val="14"/>
        </w:rPr>
        <w:t>Arts. 28, 48 (5 al 11), 69 (inciso final), 89 (parágrafo), 92 (3), 101, 109, 111, 115, 130, 154 y 164.</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0Artndice"/>
        <w:spacing w:after="0" w:line="240" w:lineRule="auto"/>
        <w:rPr>
          <w:b/>
          <w:bCs/>
          <w:sz w:val="18"/>
          <w:szCs w:val="18"/>
        </w:rPr>
      </w:pPr>
    </w:p>
    <w:p w:rsidR="00033B64" w:rsidRDefault="00033B64" w:rsidP="00033B64">
      <w:pPr>
        <w:ind w:left="360"/>
        <w:jc w:val="both"/>
        <w:rPr>
          <w:i/>
          <w:sz w:val="16"/>
          <w:szCs w:val="16"/>
        </w:rPr>
      </w:pPr>
      <w:r>
        <w:rPr>
          <w:i/>
          <w:sz w:val="16"/>
          <w:szCs w:val="16"/>
        </w:rPr>
        <w:t xml:space="preserve">“(…) Así pues, dado que la nueva ley disciplinaria transcribe una disposición que ha sido declarada inexequible, la Corte declarará, en cuanto a la expresión </w:t>
      </w:r>
      <w:r>
        <w:rPr>
          <w:i/>
          <w:iCs/>
          <w:sz w:val="16"/>
          <w:szCs w:val="16"/>
        </w:rPr>
        <w:t>que considere necesario</w:t>
      </w:r>
      <w:r>
        <w:rPr>
          <w:i/>
          <w:sz w:val="16"/>
          <w:szCs w:val="16"/>
        </w:rPr>
        <w:t>, contenida en el inciso 5 del artículo 150 de la Ley 734 de 2002,  estarse a lo resuelto en la sentencia C-892 de 1999, que declaró la inexequibilidad de la misma expresión que figuraba en el artículo 140 de la Ley 200 de 1995.</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Por otra parte, en cuanto a la expresión </w:t>
      </w:r>
      <w:r>
        <w:rPr>
          <w:i/>
          <w:iCs/>
          <w:sz w:val="16"/>
          <w:szCs w:val="16"/>
        </w:rPr>
        <w:t xml:space="preserve">y podrá oír en exposición libre al disciplinado </w:t>
      </w:r>
      <w:r>
        <w:rPr>
          <w:i/>
          <w:sz w:val="16"/>
          <w:szCs w:val="16"/>
        </w:rPr>
        <w:t xml:space="preserve">contenida en el  inciso quinto del artículo 150 de la Ley 734 de 2002, considera la Corte que aquélla no vulnera el derecho de defensa del disciplinado, por cuanto  se trata de </w:t>
      </w:r>
      <w:r>
        <w:rPr>
          <w:i/>
          <w:sz w:val="16"/>
          <w:szCs w:val="16"/>
        </w:rPr>
        <w:lastRenderedPageBreak/>
        <w:t>una facultad constitucionalmente válida de que dispone la autoridad competente que adelanta la indagación preliminar, la cual debe ser ejercida de manera racional y estar encaminada a cumplir con los fines de esta etapa del procedimiento disciplinario ordinario, cuales son: verificar la ocurrencia de la conducta, determinar si es constitutiva de falta disciplinaria o si se ha actuado al amparo de una determinada causal de exclusión de la responsabilidad.</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En este orden de ideas, la Corte declarará la exequibilidad de la expresión </w:t>
      </w:r>
      <w:r>
        <w:rPr>
          <w:i/>
          <w:iCs/>
          <w:sz w:val="16"/>
          <w:szCs w:val="16"/>
        </w:rPr>
        <w:t xml:space="preserve">y podrá oír en exposición libre al disciplinado </w:t>
      </w:r>
      <w:r>
        <w:rPr>
          <w:i/>
          <w:sz w:val="16"/>
          <w:szCs w:val="16"/>
        </w:rPr>
        <w:t>contenida en el inciso quinto del artículo 150 de la Ley 734 de 2002.</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Finalmente, en relación con el cargo formulado contra una parte del artículo 177 de la Ley 734 de 2002, la Corte considera, al igual que el Ministerio</w:t>
      </w:r>
      <w:r>
        <w:rPr>
          <w:b/>
          <w:bCs/>
          <w:i/>
          <w:sz w:val="16"/>
          <w:szCs w:val="16"/>
        </w:rPr>
        <w:t xml:space="preserve"> </w:t>
      </w:r>
      <w:r>
        <w:rPr>
          <w:i/>
          <w:sz w:val="16"/>
          <w:szCs w:val="16"/>
        </w:rPr>
        <w:t>Público y el ciudadano interviniente, que realmente aquél no se estructuró como tal, razón por la cual, siguiendo su decantada jurisprudencia en la materia, la Corte se declarará inhibida de fallar en relación con la expresión</w:t>
      </w:r>
      <w:r>
        <w:rPr>
          <w:i/>
          <w:iCs/>
          <w:sz w:val="16"/>
          <w:szCs w:val="16"/>
          <w:u w:val="single"/>
        </w:rPr>
        <w:t xml:space="preserve"> </w:t>
      </w:r>
      <w:r>
        <w:rPr>
          <w:i/>
          <w:iCs/>
          <w:sz w:val="16"/>
          <w:szCs w:val="16"/>
        </w:rPr>
        <w:t>para que dentro del término improrrogable de dos días rinda versión verbal o escrita sobre las circunstancias de su comisión. Contra esta decisión no procede recurso alguno</w:t>
      </w:r>
      <w:r>
        <w:rPr>
          <w:i/>
          <w:sz w:val="16"/>
          <w:szCs w:val="16"/>
        </w:rPr>
        <w:t>, que figura en el artículo 177 de la Ley 734 de 2002.</w:t>
      </w:r>
    </w:p>
    <w:p w:rsidR="00033B64" w:rsidRDefault="00033B64" w:rsidP="00033B64">
      <w:pPr>
        <w:ind w:left="360"/>
        <w:jc w:val="both"/>
        <w:rPr>
          <w:i/>
          <w:sz w:val="16"/>
          <w:szCs w:val="16"/>
        </w:rPr>
      </w:pPr>
    </w:p>
    <w:p w:rsidR="00033B64" w:rsidRDefault="00033B64" w:rsidP="00033B64">
      <w:pPr>
        <w:pStyle w:val="H3"/>
        <w:keepNext w:val="0"/>
        <w:spacing w:before="0" w:after="0"/>
        <w:ind w:left="360"/>
        <w:rPr>
          <w:b w:val="0"/>
          <w:i/>
          <w:sz w:val="16"/>
          <w:szCs w:val="16"/>
        </w:rPr>
      </w:pPr>
      <w:r>
        <w:rPr>
          <w:b w:val="0"/>
          <w:i/>
          <w:sz w:val="16"/>
          <w:szCs w:val="16"/>
        </w:rPr>
        <w:t xml:space="preserve">20. Artículo 150 parágrafo 2º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Comparte la Corte los argumentos del Ministerio Público en el sentido de que no se está estableciendo un tratamiento discriminatorio como quiera que el quejoso no se encuentra en la misma situación de hecho que los sujetos disciplinados, por lo tanto no se trata de situaciones semejantes a las que se les acuerden efectos jurídicos distintos. Además, el quejoso cuenta con una etapa procesal ( audiencia ) para ejercer su derecho de defensa y con el término de dos días para presentar un recurso de apelación contra la decisión mediante la cual se le impuso una multa. En suma, no se trata de una disposición discriminatoria ni mucho menos irrazonable o desproporcionada.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En este orden de ideas, la Corte declarará la exequibilidad de la expresión </w:t>
      </w:r>
      <w:r>
        <w:rPr>
          <w:i/>
          <w:iCs/>
          <w:sz w:val="16"/>
          <w:szCs w:val="16"/>
        </w:rPr>
        <w:t xml:space="preserve">que puede ser interpuesto dentro de los dos días siguientes a su notificación, </w:t>
      </w:r>
      <w:r>
        <w:rPr>
          <w:i/>
          <w:sz w:val="16"/>
          <w:szCs w:val="16"/>
        </w:rPr>
        <w:t>que figura en el parágrafo segundo del artículo 150 de la Ley 734 de 2002. (…)”.</w:t>
      </w:r>
    </w:p>
    <w:p w:rsidR="00033B64" w:rsidRDefault="00033B64" w:rsidP="00033B64">
      <w:pPr>
        <w:pStyle w:val="0Artndice"/>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C-036 de enero 28 de 2003. MP. Alfredo Beltrán Sierra:</w:t>
      </w:r>
    </w:p>
    <w:p w:rsidR="00033B64" w:rsidRDefault="00033B64" w:rsidP="00033B64">
      <w:pPr>
        <w:pStyle w:val="0Artndice"/>
        <w:spacing w:after="0" w:line="240" w:lineRule="auto"/>
        <w:rPr>
          <w:b/>
          <w:bCs/>
          <w:sz w:val="18"/>
          <w:szCs w:val="18"/>
        </w:rPr>
      </w:pPr>
    </w:p>
    <w:p w:rsidR="00033B64" w:rsidRDefault="00033B64" w:rsidP="00033B64">
      <w:pPr>
        <w:pStyle w:val="Textoindependiente"/>
        <w:tabs>
          <w:tab w:val="left" w:pos="360"/>
        </w:tabs>
        <w:spacing w:line="240" w:lineRule="auto"/>
        <w:ind w:left="357" w:right="0"/>
        <w:rPr>
          <w:sz w:val="16"/>
          <w:szCs w:val="16"/>
        </w:rPr>
      </w:pPr>
      <w:r>
        <w:rPr>
          <w:bCs/>
          <w:sz w:val="16"/>
          <w:szCs w:val="16"/>
        </w:rPr>
        <w:t xml:space="preserve">“(…) </w:t>
      </w:r>
      <w:r>
        <w:rPr>
          <w:sz w:val="16"/>
          <w:szCs w:val="16"/>
        </w:rPr>
        <w:t>Los elementos del artículo 150 de la Ley 734 de 2002 que se tendrán en cuenta son los siguientes :</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 xml:space="preserve">a) La disposición establece que la indagación preliminar se iniciará “en caso de </w:t>
      </w:r>
      <w:r>
        <w:rPr>
          <w:sz w:val="16"/>
          <w:szCs w:val="16"/>
          <w:u w:val="single"/>
        </w:rPr>
        <w:t>duda</w:t>
      </w:r>
      <w:r>
        <w:rPr>
          <w:sz w:val="16"/>
          <w:szCs w:val="16"/>
        </w:rPr>
        <w:t xml:space="preserve"> sobre la procedencia de la investigación disciplinaria” para : “verificar la ocurrencia de la conducta”; “determinar si es constitutiva de falta disciplinaria”; o “si se ha actuado al amparo de una causal de exclusión de responsabilidad”; y para “la identificación o individualización del autor de una falta disciplinaria.”</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b) El mismo artículo fija, como regla general, que la indagación preliminar tiene un término de duración de 6 meses y culminará con el archivo definitivo o auto de apertura.</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 xml:space="preserve">c) Sólo dos excepciones a esta regla general consagra la disposición : la primera, cuando hay duda sobre la identificación o individualización del autor de una falta disciplinaria, caso en el cual “la indagación preliminar se adelantará por el término necesario para cumplir su objetivo” (que es la expresión acusada); y, la segunda excepción, cuando se trate de investigaciones por violación a los derechos humanos o al derecho internacional humanitario,. En este caso, podrá extenderse el término a otros seis meses. Sobre esta segunda excepción no se hará referencia en esta demanda, no sólo por no ser objeto de acusación, sino porque, no obstante que extiende el término de duración de la etapa de indagatoria preliminar, sí fija un límite, lo que no ocurre en la expresión acusada. </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4.5 De acuerdo con el examen somero de estos elementos, para la Corte, la excepción contenida en la parte acusada respecto del no señalamiento por el legislador de un límite de duración de la indagación preliminar cuando existen dudas sobre la identificación o individualización del autor de una falta disciplinaria, resulta a todas luces violatoria del derecho al debido proceso.</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En efecto, el legislador incumplió la obligación de establecer un término para este caso, y no encuentra la Sala ninguna justificación para ello, pues, la razón de ser de la etapa de la indagación preliminar es, precisamente, despejar las dudas que la propia norma señala, entre la que se encuentra la de la identificación o individualización del autor de una falta disciplinaria.</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Es decir que, si frente a los demás fines de la indagación preliminar : verificar la ocurrencia de la conducta; determinar si es constitutiva de falta disciplinaria; o si se ha actuado al amparo de una causal de exclusión de responsabilidad, se estableció un término fijo y cierto, no encuentra la Sala ninguna razón para que en el caso de la individualización del autor de la falta disciplinaria no se pueda fijar.</w:t>
      </w:r>
    </w:p>
    <w:p w:rsidR="00033B64" w:rsidRDefault="00033B64" w:rsidP="00033B64">
      <w:pPr>
        <w:pStyle w:val="Textoindependiente"/>
        <w:tabs>
          <w:tab w:val="left" w:pos="360"/>
        </w:tabs>
        <w:spacing w:line="240" w:lineRule="auto"/>
        <w:ind w:left="357" w:right="0"/>
        <w:rPr>
          <w:sz w:val="16"/>
          <w:szCs w:val="16"/>
        </w:rPr>
      </w:pPr>
      <w:r>
        <w:rPr>
          <w:sz w:val="16"/>
          <w:szCs w:val="16"/>
        </w:rPr>
        <w:t xml:space="preserve"> </w:t>
      </w:r>
    </w:p>
    <w:p w:rsidR="00033B64" w:rsidRDefault="00033B64" w:rsidP="00033B64">
      <w:pPr>
        <w:pStyle w:val="Textoindependiente"/>
        <w:tabs>
          <w:tab w:val="left" w:pos="360"/>
        </w:tabs>
        <w:spacing w:line="240" w:lineRule="auto"/>
        <w:ind w:left="357" w:right="0"/>
        <w:rPr>
          <w:sz w:val="16"/>
          <w:szCs w:val="16"/>
        </w:rPr>
      </w:pPr>
      <w:r>
        <w:rPr>
          <w:sz w:val="16"/>
          <w:szCs w:val="16"/>
        </w:rPr>
        <w:t>4.6 No resulta aceptable la explicación suministrada por el Ministerio Público, para quien, como no hay un sujeto individualizado, subsiste en cabeza del Estado el ejercicio del poder sancionador, sin este límite de tiempo.</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 xml:space="preserve">4.7 Por el contrario, la Corte considera que, tal como está estructurada la disposición, no es que no exista un sujeto disciplinable, sino que hay “duda sobre la identificación o individualización del autor de la falta disciplinaria” en esta etapa de indagación </w:t>
      </w:r>
      <w:r>
        <w:rPr>
          <w:sz w:val="16"/>
          <w:szCs w:val="16"/>
        </w:rPr>
        <w:lastRenderedPageBreak/>
        <w:t xml:space="preserve">preliminar. Es decir, no es que no se conozca en absoluto la identidad de quien realizó el hecho disciplinable, sino que hay “duda” sobre su identificación o individualización, lo que es muy distinto. </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 xml:space="preserve">En el lenguaje corriente, el término </w:t>
      </w:r>
      <w:r>
        <w:rPr>
          <w:i w:val="0"/>
          <w:iCs/>
          <w:sz w:val="16"/>
          <w:szCs w:val="16"/>
        </w:rPr>
        <w:t>dudar</w:t>
      </w:r>
      <w:r>
        <w:rPr>
          <w:sz w:val="16"/>
          <w:szCs w:val="16"/>
        </w:rPr>
        <w:t xml:space="preserve"> no tiene un significado abstracto. No, cuando se habla de que hay duda sobre la participación de alguien en un hecho, sea delictuoso o disciplinable, se hace alusión a que existe una posibilidad de que el hecho hubiere sido cometido por una o varias personas determinadas o a lo menos, con su participación o por su conducta omisiva.  Persona o personas que se encontrarán</w:t>
      </w:r>
      <w:r>
        <w:rPr>
          <w:i w:val="0"/>
          <w:iCs/>
          <w:sz w:val="16"/>
          <w:szCs w:val="16"/>
        </w:rPr>
        <w:t xml:space="preserve"> sub judice,</w:t>
      </w:r>
      <w:r>
        <w:rPr>
          <w:sz w:val="16"/>
          <w:szCs w:val="16"/>
        </w:rPr>
        <w:t xml:space="preserve"> por lo menos entre cinco y doce años, según la falta (artículo 30 de la Ley 734 de 2002), término de prescripción de la acción disciplinaria, y durante este tiempo no tienen oportunidad de que en un término cierto y determinado sea resuelta su situación, bien sea porque se decida el archivo de la indagación o el auto de apertura de la investigación disciplinaria, como sí ocurre para los otros eventos que originan la indagación preliminar.</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 xml:space="preserve">4.8 No cabe duda que en este caso, en aplicación del artículo 29 de la Constitución, debe prevalecer el derecho a tener un debido proceso público sin dilaciones injustificadas frente al derecho del Estado de ejercer su poder sancionador por un período de tiempo indefinido, pues, se repite, no es que se desconozca quién realizó el hecho disciplinable, sino que existen </w:t>
      </w:r>
      <w:r>
        <w:rPr>
          <w:sz w:val="16"/>
          <w:szCs w:val="16"/>
          <w:u w:val="single"/>
        </w:rPr>
        <w:t>dudas</w:t>
      </w:r>
      <w:r>
        <w:rPr>
          <w:sz w:val="16"/>
          <w:szCs w:val="16"/>
        </w:rPr>
        <w:t xml:space="preserve"> sobre su individualización. </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 xml:space="preserve">4.9 Debe anotarse que la Corte, en la sentencia C-728 de 2000, se pronunció básicamente sobre este tema, pero desde la órbita contraria, con ocasión de la demanda de una parte del artículo 141 de la Ley 200 de 1995, anterior Código Disciplinario Unico. La Corte decidió pronunciarse sobre el hecho de que la indagación preliminar no puede prolongarse por más de seis meses, como lo previó esta disposición. Se alegaba por el actor y el Ministerio Público que el plazo fijado era muy corto y permitía que muchas de las faltas disciplinarias quedaran impunes. </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 xml:space="preserve">La Corte declaró la exequibilidad de la fijación de este término por el legislador y expresó, concretamente con las dificultades que en un momento dado puede tener en el ejercicio de la facultad sancionadora lo siguiente : </w:t>
      </w:r>
      <w:r>
        <w:rPr>
          <w:iCs/>
          <w:sz w:val="16"/>
          <w:szCs w:val="16"/>
        </w:rPr>
        <w:t>“Evidentemente, es posible que, como lo señalan el actor y el Ministerio Público, se presenten situaciones en las que el lapso de seis meses no sea suficiente para determinar la ocurrencia de la falta disciplinaria o individualizar al servidor público que hubiere intervenido en ella. Sin embargo, en estos casos habrá de respetarse la voluntad del legislador de darle prevalencia al derecho del encartado de no permanecer sub judice y a su objetivo de que se resuelvan con rapidez las dudas disciplinarias que puedan surgir, incluso en desmedro de la aspiración de que se haga justicia en todas las ocasiones.”</w:t>
      </w:r>
      <w:r>
        <w:rPr>
          <w:sz w:val="16"/>
          <w:szCs w:val="16"/>
        </w:rPr>
        <w:t xml:space="preserve"> (sentencia C-728 de 2000)</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 xml:space="preserve">4.10 Además, en la sentencia C-181 de 2002, la Corte se pronunció en relación con otra disposición del anterior Código Disciplinario, concretamente, respecto del artículo 146 de la Ley 200 de 1995. Allí se discutió un aparte del artículo que dejaba abierta la posibilidad de reabrir la investigación disciplinaria. La Corte señaló lo siguiente : </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debloque"/>
        <w:ind w:right="0"/>
        <w:rPr>
          <w:sz w:val="16"/>
          <w:szCs w:val="16"/>
        </w:rPr>
      </w:pPr>
      <w:r>
        <w:rPr>
          <w:sz w:val="16"/>
          <w:szCs w:val="16"/>
        </w:rPr>
        <w:t>“Es claro de lo dicho que la consagración de etapas dentro del proceso, delimitadas por términos procesales, así como el cumplimiento de los mismos por parte de la autoridad encargada de administrarlos, constituyen la base procedimental fundamental para la efectividad del derecho al debido proceso y para el recto funcionamiento de la administración de justicia. Lo anterior encuentra sustento evidente en la necesidad de cumplir con los principios de celeridad, igualdad, eficacia, economía e imparcialidad, consagrados en el artículo 209 de la Constitución Política como principios rectores de la administración pública.” (sentencia C-181 de 2002, M.P., doctor Marco Gerardo Monroy Cabra)</w:t>
      </w:r>
    </w:p>
    <w:p w:rsidR="00033B64" w:rsidRDefault="00033B64" w:rsidP="00033B64">
      <w:pPr>
        <w:pStyle w:val="Textoindependiente"/>
        <w:tabs>
          <w:tab w:val="left" w:pos="360"/>
        </w:tabs>
        <w:spacing w:line="240" w:lineRule="auto"/>
        <w:ind w:left="357" w:right="0"/>
        <w:rPr>
          <w:sz w:val="16"/>
          <w:szCs w:val="16"/>
        </w:rPr>
      </w:pPr>
      <w:r>
        <w:rPr>
          <w:sz w:val="16"/>
          <w:szCs w:val="16"/>
        </w:rPr>
        <w:t xml:space="preserve"> </w:t>
      </w:r>
    </w:p>
    <w:p w:rsidR="00033B64" w:rsidRDefault="00033B64" w:rsidP="00033B64">
      <w:pPr>
        <w:pStyle w:val="Textoindependiente"/>
        <w:tabs>
          <w:tab w:val="left" w:pos="360"/>
        </w:tabs>
        <w:spacing w:line="240" w:lineRule="auto"/>
        <w:ind w:left="357" w:right="0"/>
        <w:rPr>
          <w:sz w:val="16"/>
          <w:szCs w:val="16"/>
        </w:rPr>
      </w:pPr>
      <w:r>
        <w:rPr>
          <w:sz w:val="16"/>
          <w:szCs w:val="16"/>
        </w:rPr>
        <w:t>4.11 En conclusión : el legislador debió fijar un plazo razonable para el caso de que exista duda sobre la identificación o individualización del autor de una falta disciplinaria en la etapa de la indagación preliminar, y, al no hacerlo, se vulneró el artículo 29 de la Constitución, y, por ello, se declarará inexequible la expresión acusada, contenida en el artículo 150, inciso 3, de la Ley 734 de 2002.</w:t>
      </w:r>
    </w:p>
    <w:p w:rsidR="00033B64" w:rsidRDefault="00033B64" w:rsidP="00033B64">
      <w:pPr>
        <w:pStyle w:val="Textoindependiente"/>
        <w:tabs>
          <w:tab w:val="left" w:pos="360"/>
        </w:tabs>
        <w:spacing w:line="240" w:lineRule="auto"/>
        <w:ind w:left="357" w:right="0"/>
        <w:rPr>
          <w:sz w:val="16"/>
          <w:szCs w:val="16"/>
        </w:rPr>
      </w:pPr>
    </w:p>
    <w:p w:rsidR="00033B64" w:rsidRDefault="00033B64" w:rsidP="00033B64">
      <w:pPr>
        <w:pStyle w:val="Textoindependiente"/>
        <w:tabs>
          <w:tab w:val="left" w:pos="360"/>
        </w:tabs>
        <w:spacing w:line="240" w:lineRule="auto"/>
        <w:ind w:left="357" w:right="0"/>
        <w:rPr>
          <w:sz w:val="16"/>
          <w:szCs w:val="16"/>
        </w:rPr>
      </w:pPr>
      <w:r>
        <w:rPr>
          <w:sz w:val="16"/>
          <w:szCs w:val="16"/>
        </w:rPr>
        <w:t>4.12 Agregase a lo anteriormente expuesto que la garantía constitucional del debido proceso exige que exista un término definido y preciso que ponga fin a la indagación preliminar y luego a la etapa de investigación disciplinaria, lo cual es claro que se cumple en el inciso cuarto del artículo 150 de la Ley 734 de 2002 al señalar para aquella un término de seis meses, prorrogable por otros seis cuando se trate de investigaciones por violación a los derechos humanos o al derecho humanitario, por lo no se entiende cómo cuando existe duda sobre la identificación o individualización por el autor presunto de una falta disciplinaria, en el inciso tercero del mismo artículo se establezca que ella se adelantará por “el término necesario para cumplir su objetivo”, es decir, de manera indefinida, con desconocimiento del derecho del presunto autor de la falta sobre quien pesa aún la duda que sin embargo no lo libera del proceso, ni tampoco lo vincula a él para que pueda ejercitar su derecho de defensa. (…)”.</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pStyle w:val="Textoindependiente"/>
        <w:spacing w:line="240" w:lineRule="auto"/>
        <w:ind w:left="357" w:right="96"/>
        <w:rPr>
          <w:sz w:val="16"/>
          <w:szCs w:val="16"/>
        </w:rPr>
      </w:pPr>
      <w:r>
        <w:rPr>
          <w:sz w:val="16"/>
          <w:szCs w:val="16"/>
        </w:rPr>
        <w:t>“(…) La… disposición fusiona los artículos 138, 139, 140 y 141 de la Ley 200 de julio 28 de 1995, con una redacción muy adecuada e introduce unas innovaciones a la indagación preliminar. Respecto de la nueva regla disciplinaria es interesante destacar los siguientes aspectos:</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1º. Se mantiene la definición de procedencia que estaba contenida en el artículo 138 de la Ley 200 de julio 28 de 1995, insistiéndose que “se ordenará una indagación preliminar”, “en caso de duda sobre la procedencia de la investigación disciplinaria”.</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lastRenderedPageBreak/>
        <w:t>2º. En cuanto a los fines de la indagación preliminar, la nueva disposición establece la verificación de la ocurrencia de la conducta; la determinación si es constitutiva de falta disciplinaria “o si se ha actuado al amparo de una causal de exclusión de la responsabilidad”, dejando por fuera la identificación o individualización del servidor público que haya intervenido en la realización de la falta, que estaba contemplada en el artículo 139 de la Ley 200 de julio 28 de 1995. Damos la bienvenida al hecho que el legislador hubiera considerado como nuevo fin de la indagación preliminar el aspecto de que el destinatario de la ley disciplinaria hubiere “actuado al amparo de una causal de exclusión de la responsabilidad”, pues le permite al operador disciplinario dar cumplimiento a los principios de celeridad, economía, eficacia y eficiencia, que deben guiar toda actuación administrativa, concluyendo lo más pronto posible, por esa vía, la actuación disciplinaria.</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3º. La nueva norma deja sin precisión de términos la etapa de indagación preliminar, cuando existan dudas “sobre la identificación o individualización del autor de una falta disciplinaria”, lo cual estaba limitado en el artículo 141 de la Ley 200 de julio 28 de 1995 a seis (6) meses improrrogables. En los demás casos relacionados “tendrá una duración de seis (6) meses y culminará con el archivo definitivo o auto de apertura” y se podrá ampliar dicho término de seis (6) meses a seis (6) meses más “por violación a los Derechos Humanos o al Derecho Internacional Humanitario”.</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4º. La disposición que comenzó a regir el pasado 5 de mayo de 2002, continúa con el esquema contemplado en el artículo 140 de la Ley 200 de julio 28 de 1995 en lo que respecta a las facultades que tiene el operador disciplinario en la indagación preliminar, las cuales continúan relacionándose con el “uso de los medios de prueba” y con la facultad de poder “oír en exposición libre al disciplinado que considere necesario para determinar la individualización o identificación de los intervinientes en los hechos investigados”. De la misma manera reitera el mandato contemplado en el inciso 2º del artículo 141 de la Ley 200 de julio 28 de 1995 en lo que respecta a que “la indagación preliminar no podrá extenderse a hechos distintos del que fue objeto de denuncia, queja o iniciación oficiosa y los que le sean conexos”.</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5º. La nueva regla disciplinaria incluye dos (2) parágrafos sin precedentes en la legislación disciplinaria, en el primero de los cuales fija unos criterios para los eventos en que “la información o queja sea manifiestamente temeraria o se refiera a hechos disciplinariamente irrelevantes o de imposible ocurrencia o sean presentados de manera absolutamente inconcreta o difusa” pueda el operador disciplinario “de plano” inhibirse “de iniciar actuación alguna”. En el segundo parágrafo se prevé el procedimiento y las sanciones aplicables a quienes incurran en falsedad o hayan presentado una queja temeraria, y allí se precisa que se impondrá por el Procurador General de la Nación o por quien ejerza funciones disciplinarias una multa  hasta de ciento ochenta (180) salarios mínimos legales diarios vigentes, “previa audiencia del quejoso, por medio de resolución motivada contra la cual procede únicamente el recurso de apelación que puede ser interpuesto dentro de los dos (2) días siguientes a su notificación”. (…)”.</w:t>
      </w:r>
      <w:r>
        <w:rPr>
          <w:rStyle w:val="Refdenotaalpie"/>
          <w:rFonts w:cs="Arial"/>
          <w:i w:val="0"/>
          <w:iCs/>
          <w:sz w:val="16"/>
          <w:szCs w:val="16"/>
        </w:rPr>
        <w:footnoteReference w:id="221"/>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151. Ruptura de la unidad procesal</w:t>
      </w:r>
      <w:r>
        <w:rPr>
          <w:b/>
          <w:bCs/>
          <w:sz w:val="18"/>
          <w:szCs w:val="18"/>
        </w:rPr>
        <w:t xml:space="preserve">. </w:t>
      </w:r>
      <w:r>
        <w:rPr>
          <w:sz w:val="18"/>
          <w:szCs w:val="18"/>
        </w:rPr>
        <w:t>Cuando se adelante indagación preliminar por una falta disciplinaria en la que hubieren intervenido varios servidores públicos y solamente se identificare uno o algunos de ellos, se podrá romper la unidad procesal, sin perjuicio de que las actuaciones puedan unificarse posteriormente para proseguir su curso bajo una misma cuerda.</w:t>
      </w:r>
      <w:r>
        <w:rPr>
          <w:sz w:val="18"/>
          <w:szCs w:val="18"/>
        </w:rPr>
        <w:softHyphen/>
      </w:r>
      <w:r>
        <w:rPr>
          <w:sz w:val="18"/>
          <w:szCs w:val="18"/>
        </w:rPr>
        <w:fldChar w:fldCharType="begin"/>
      </w:r>
      <w:r>
        <w:rPr>
          <w:sz w:val="18"/>
          <w:szCs w:val="18"/>
        </w:rPr>
        <w:instrText>tc “</w:instrText>
      </w:r>
      <w:r>
        <w:rPr>
          <w:b/>
          <w:bCs/>
          <w:sz w:val="18"/>
          <w:szCs w:val="18"/>
        </w:rPr>
        <w:instrText xml:space="preserve">Artículo 151. Ruptura de la unidad procesal. </w:instrText>
      </w:r>
      <w:r>
        <w:rPr>
          <w:sz w:val="18"/>
          <w:szCs w:val="18"/>
        </w:rPr>
        <w:instrText>Cuando se adelante indagación preliminar por una falta disciplinaria en la que hubieren intervenido varios servidores públicos y solamente se identificare uno o algunos de ellos, se podrá romper la unidad procesal, sin perjuicio de que las actuaciones puedan unificarse posteriormente para proseguir su curso bajo una misma cuerda.</w:instrText>
      </w:r>
      <w:r>
        <w:rPr>
          <w:sz w:val="18"/>
          <w:szCs w:val="18"/>
        </w:rPr>
        <w:softHyphen/>
        <w:instrText>”</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79 y 111.</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pStyle w:val="Textoindependiente"/>
        <w:tabs>
          <w:tab w:val="left" w:pos="8640"/>
        </w:tabs>
        <w:spacing w:line="240" w:lineRule="auto"/>
        <w:ind w:left="357" w:right="-79"/>
        <w:rPr>
          <w:sz w:val="16"/>
          <w:szCs w:val="16"/>
        </w:rPr>
      </w:pPr>
      <w:r>
        <w:rPr>
          <w:sz w:val="16"/>
          <w:szCs w:val="16"/>
        </w:rPr>
        <w:t>“(…) La … disposición no tiene precedentes en la Ley 200 de julio 28 de 1995. Es una disposición novedosa frente a la cual damos nuestros aplausos por su inclusión en la nueva ley disciplinaria, toda vez que con la misma se puede dar cabal cumplimiento a los principios de celeridad, eficacia, economía y eficiencia que deben guiar a toda actuación administrativa. La ruptura de la unidad procesal permite, por consiguiente, que en el evento en que hubieren intervenido en la realización de la falta disciplinaria varios servidores públicos y solamente se identificare “uno o algunos”, se pueda continuar la actuación disciplinaria, pero que en la medida en que se vayan identificando uno u otros servidores públicos, se pueda unificar la actuación “posteriormente para proseguir su curso bajo la misma cuerda”.</w:t>
      </w:r>
    </w:p>
    <w:p w:rsidR="00033B64" w:rsidRDefault="00033B64" w:rsidP="00033B64">
      <w:pPr>
        <w:tabs>
          <w:tab w:val="left" w:pos="8640"/>
        </w:tabs>
        <w:ind w:left="357" w:right="-79"/>
        <w:rPr>
          <w:i/>
          <w:color w:val="000000"/>
          <w:sz w:val="16"/>
          <w:szCs w:val="16"/>
          <w:lang w:val="es-CO"/>
        </w:rPr>
      </w:pPr>
    </w:p>
    <w:p w:rsidR="00033B64" w:rsidRDefault="00033B64" w:rsidP="00033B64">
      <w:pPr>
        <w:tabs>
          <w:tab w:val="left" w:pos="8640"/>
        </w:tabs>
        <w:ind w:left="357" w:right="-79"/>
        <w:jc w:val="both"/>
        <w:rPr>
          <w:i/>
          <w:color w:val="000000"/>
          <w:sz w:val="16"/>
          <w:szCs w:val="16"/>
          <w:lang w:val="es-CO"/>
        </w:rPr>
      </w:pPr>
      <w:r>
        <w:rPr>
          <w:i/>
          <w:color w:val="000000"/>
          <w:sz w:val="16"/>
          <w:szCs w:val="16"/>
          <w:lang w:val="es-CO"/>
        </w:rPr>
        <w:t>Creemos, finalmente, que esta nueva regla disciplinaria no se puede aplicar a los particulares de que trata la Ley 734 de febrero 5 de 2002, puesto que la norma se refiere concretamente a los “servidores públicos”, ingrediente normativo que debe confrontarse con la norma constitucional, administrativa o penal que los define, en aras a su correcta interpretación y aplicación en las conductas investigadas disciplinariamente. (…)”</w:t>
      </w:r>
      <w:r>
        <w:rPr>
          <w:rStyle w:val="Refdenotaalpie"/>
          <w:rFonts w:cs="Arial"/>
          <w:i/>
          <w:iCs/>
          <w:sz w:val="16"/>
          <w:szCs w:val="16"/>
        </w:rPr>
        <w:footnoteReference w:id="222"/>
      </w:r>
      <w:r>
        <w:rPr>
          <w:i/>
          <w:color w:val="000000"/>
          <w:sz w:val="16"/>
          <w:szCs w:val="16"/>
          <w:lang w:val="es-CO"/>
        </w:rPr>
        <w:t>.</w:t>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Capítulo Segundo</w:t>
      </w:r>
    </w:p>
    <w:p w:rsidR="00033B64" w:rsidRDefault="00033B64" w:rsidP="00033B64">
      <w:pPr>
        <w:pStyle w:val="0Artndice"/>
        <w:spacing w:after="0" w:line="240" w:lineRule="auto"/>
        <w:jc w:val="center"/>
      </w:pPr>
      <w:r>
        <w:fldChar w:fldCharType="begin"/>
      </w:r>
      <w:r>
        <w:instrText>tc “Capítulo Segundo”</w:instrText>
      </w:r>
      <w:r>
        <w:fldChar w:fldCharType="end"/>
      </w: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Investigación Disciplinaria</w:t>
      </w:r>
    </w:p>
    <w:p w:rsidR="00033B64" w:rsidRDefault="00033B64" w:rsidP="00033B64">
      <w:pPr>
        <w:pStyle w:val="0Artndice"/>
        <w:spacing w:after="0" w:line="240" w:lineRule="auto"/>
        <w:jc w:val="center"/>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lastRenderedPageBreak/>
        <w:t>Artículo 152. Procedencia de la investigación disciplinaria</w:t>
      </w:r>
      <w:r>
        <w:rPr>
          <w:b/>
          <w:bCs/>
          <w:sz w:val="18"/>
          <w:szCs w:val="18"/>
        </w:rPr>
        <w:t>.</w:t>
      </w:r>
      <w:r>
        <w:rPr>
          <w:sz w:val="18"/>
          <w:szCs w:val="18"/>
        </w:rPr>
        <w:t xml:space="preserve"> Cuando, con fundamento en la queja, en la información recibida o en la indagación preliminar, se identifique al posible autor o autores de la falta disciplinaria, el funcionario iniciará la investigación disciplinaria.</w:t>
      </w:r>
      <w:r>
        <w:rPr>
          <w:sz w:val="18"/>
          <w:szCs w:val="18"/>
        </w:rPr>
        <w:fldChar w:fldCharType="begin"/>
      </w:r>
      <w:r>
        <w:rPr>
          <w:sz w:val="18"/>
          <w:szCs w:val="18"/>
        </w:rPr>
        <w:instrText>tc “</w:instrText>
      </w:r>
      <w:r>
        <w:rPr>
          <w:b/>
          <w:bCs/>
          <w:sz w:val="18"/>
          <w:szCs w:val="18"/>
        </w:rPr>
        <w:instrText>Artículo 152. Procedencia de la investigación disciplinaria.</w:instrText>
      </w:r>
      <w:r>
        <w:rPr>
          <w:sz w:val="18"/>
          <w:szCs w:val="18"/>
        </w:rPr>
        <w:instrText xml:space="preserve"> Cuando, con fundamento en la queja, en la información recibida o en la indagación preliminar, se identifique al posible autor o autores de la falta disciplinaria, el funcionario iniciará la investigación disciplinaria.”</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91(2), 69, 107, 155 y 170 (1).</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constitucinpoltica"/>
        <w:spacing w:after="0" w:line="240" w:lineRule="auto"/>
      </w:pPr>
    </w:p>
    <w:p w:rsidR="00033B64" w:rsidRDefault="00033B64" w:rsidP="00033B64">
      <w:pPr>
        <w:pStyle w:val="Textoindependiente"/>
        <w:spacing w:line="240" w:lineRule="auto"/>
        <w:ind w:left="357" w:right="96"/>
        <w:rPr>
          <w:sz w:val="16"/>
          <w:szCs w:val="16"/>
        </w:rPr>
      </w:pPr>
      <w:r>
        <w:rPr>
          <w:sz w:val="16"/>
          <w:szCs w:val="16"/>
        </w:rPr>
        <w:t>“(…) La … disposición condensa de manera mucho más clara la redacción contenida en el inciso 1 del artículo 144 de la Ley 200 de julio 28 de 1995, toda vez que advierte que una vez “se identifique al posible autor o autores de la falta disciplinaria”, el operador disciplinario “iniciará la investigación”, de lo cual se concluye que “sin identificación del autor o autores de la falta disciplinaria” no podrá ordenarse investigación disciplinaria, dejando la actuación en espera de la “identificación o individualización del autor” por el término necesario para cumplir su objetivo como lo anuncia el  inciso 3º del artículo 150 de la Nueva Codificación Disciplinaria. (…)”:</w:t>
      </w:r>
      <w:r>
        <w:rPr>
          <w:rStyle w:val="Refdenotaalpie"/>
          <w:rFonts w:cs="Arial"/>
          <w:i w:val="0"/>
          <w:iCs/>
          <w:sz w:val="16"/>
          <w:szCs w:val="16"/>
        </w:rPr>
        <w:footnoteReference w:id="223"/>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153. Finalidades de la decisión sobre investigación disciplinaria</w:t>
      </w:r>
      <w:r>
        <w:rPr>
          <w:b/>
          <w:bCs/>
          <w:sz w:val="18"/>
          <w:szCs w:val="18"/>
        </w:rPr>
        <w:t>.</w:t>
      </w:r>
      <w:r>
        <w:rPr>
          <w:sz w:val="18"/>
          <w:szCs w:val="18"/>
        </w:rPr>
        <w:t xml:space="preserve"> La investigación disciplinaria tiene por objeto verificar </w:t>
      </w:r>
      <w:r>
        <w:rPr>
          <w:i/>
          <w:iCs/>
          <w:sz w:val="18"/>
          <w:szCs w:val="18"/>
        </w:rPr>
        <w:t>la ocurrencia de la conducta; determinar si es constitutiva de falta disciplinaria; esclarecer los motivos determinantes, las circunstancias de tiempo, modo y lugar en las que se cometió, el perjuicio causado a la administración pública con la falta,</w:t>
      </w:r>
      <w:r>
        <w:rPr>
          <w:sz w:val="18"/>
          <w:szCs w:val="18"/>
        </w:rPr>
        <w:t xml:space="preserve"> y la responsabilidad disciplinaria del investigado.</w:t>
      </w:r>
      <w:r>
        <w:rPr>
          <w:sz w:val="18"/>
          <w:szCs w:val="18"/>
        </w:rPr>
        <w:fldChar w:fldCharType="begin"/>
      </w:r>
      <w:r>
        <w:rPr>
          <w:sz w:val="18"/>
          <w:szCs w:val="18"/>
        </w:rPr>
        <w:instrText>tc “</w:instrText>
      </w:r>
      <w:r>
        <w:rPr>
          <w:b/>
          <w:bCs/>
          <w:sz w:val="18"/>
          <w:szCs w:val="18"/>
        </w:rPr>
        <w:instrText>Artículo 153. Finalidades de la decisión sobre investigación disciplinaria.</w:instrText>
      </w:r>
      <w:r>
        <w:rPr>
          <w:sz w:val="18"/>
          <w:szCs w:val="18"/>
        </w:rPr>
        <w:instrText xml:space="preserve"> La investigación disciplinaria tiene por objeto verificar </w:instrText>
      </w:r>
      <w:r>
        <w:rPr>
          <w:sz w:val="18"/>
          <w:szCs w:val="18"/>
          <w:u w:val="single"/>
        </w:rPr>
        <w:instrText>la ocurrencia de la conducta; determinar si es constitutiva de falta disciplinaria; esclarecer los motivos determinantes, las circunstancias de tiempo, modo y lugar en las que se cometió, el perjuicio causado a la administración pública con la falta,</w:instrText>
      </w:r>
      <w:r>
        <w:rPr>
          <w:sz w:val="18"/>
          <w:szCs w:val="18"/>
        </w:rPr>
        <w:instrText xml:space="preserve"> y la responsabilidad disciplinaria del investigado </w:instrText>
      </w:r>
      <w:r>
        <w:rPr>
          <w:position w:val="6"/>
          <w:sz w:val="18"/>
          <w:szCs w:val="18"/>
        </w:rPr>
        <w:instrText>4</w:instrText>
      </w:r>
      <w:r>
        <w:rPr>
          <w:sz w:val="18"/>
          <w:szCs w:val="18"/>
        </w:rPr>
        <w:instrText>.”</w:instrText>
      </w:r>
      <w:r>
        <w:rPr>
          <w:sz w:val="18"/>
          <w:szCs w:val="18"/>
        </w:rPr>
        <w:fldChar w:fldCharType="end"/>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C-036 de enero 28 de 2003,</w:t>
      </w:r>
      <w:r>
        <w:rPr>
          <w:sz w:val="14"/>
          <w:szCs w:val="14"/>
        </w:rPr>
        <w:t xml:space="preserve"> siendo Magistrado Ponente Alfredo Beltrán Sierra</w:t>
      </w:r>
      <w:r>
        <w:rPr>
          <w:smallCaps/>
          <w:sz w:val="14"/>
          <w:szCs w:val="14"/>
        </w:rPr>
        <w:t>.</w:t>
      </w:r>
      <w:r>
        <w:rPr>
          <w:sz w:val="14"/>
          <w:szCs w:val="14"/>
        </w:rPr>
        <w:t xml:space="preserve"> declaró</w:t>
      </w:r>
      <w:r>
        <w:rPr>
          <w:i/>
          <w:iCs/>
          <w:sz w:val="14"/>
          <w:szCs w:val="14"/>
        </w:rPr>
        <w:t xml:space="preserve"> exequible lo que está en letras inclinadas.</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5.</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constitucinpoltica"/>
        <w:spacing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C-036 de enero 28 de 2003. MP. Alfredo Beltrán Sierra:</w:t>
      </w:r>
    </w:p>
    <w:p w:rsidR="00033B64" w:rsidRDefault="00033B64" w:rsidP="00033B64">
      <w:pPr>
        <w:pStyle w:val="constitucinpoltica"/>
        <w:spacing w:after="0" w:line="240" w:lineRule="auto"/>
      </w:pPr>
    </w:p>
    <w:p w:rsidR="00033B64" w:rsidRDefault="00033B64" w:rsidP="00033B64">
      <w:pPr>
        <w:pStyle w:val="Textoindependiente"/>
        <w:spacing w:line="240" w:lineRule="auto"/>
        <w:ind w:left="357" w:right="96"/>
        <w:rPr>
          <w:bCs/>
          <w:sz w:val="16"/>
          <w:szCs w:val="16"/>
        </w:rPr>
      </w:pPr>
      <w:r>
        <w:rPr>
          <w:bCs/>
          <w:sz w:val="16"/>
          <w:szCs w:val="16"/>
        </w:rPr>
        <w:t xml:space="preserve">“(…) 5. Acusación contra la expresión del artículo 153 de la Ley 734 de 2002. Los fines para la procedencia de cada una de las etapas : indagación preliminar e investigación disciplinaria. </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 xml:space="preserve">(...),  La Corte considera que en efecto, como lo recuerda el Ministerio Público, la etapa de indagación preliminar no es obligatoria ni imprescindible. La Corte ha señalado que : “La indagación disciplinaria es de carácter eventual y previa a la etapa de investigación, pues sólo tiene lugar cuando no se cuenta con suficientes elementos de juicio y, por lo tanto, existe duda sobre la procedencia de la investigación disciplinaria; por consiguiente dicha indagación tiende a verificar, o por lo menos establecer con cierta aproximación, la ocurrencia de la conducta, si ella es constitutiva o no de falta disciplinaria y la individualización o la identidad de su autor.” (sentencia C-430 de 1997). En las sentencias C-728 de 2000 y C-175 de 2001, se reiteró este concepto de la eventualidad. </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 xml:space="preserve">No se trata de un requisito de procedibilidad, en el sentido de que sólo habrá investigación disciplinaria si ha habido previamente indagación preliminar. </w:t>
      </w:r>
    </w:p>
    <w:p w:rsidR="00033B64" w:rsidRDefault="00033B64" w:rsidP="00033B64">
      <w:pPr>
        <w:ind w:left="357" w:right="96"/>
        <w:rPr>
          <w:i/>
          <w:sz w:val="16"/>
          <w:szCs w:val="16"/>
          <w:lang w:val="es-ES_tradnl"/>
        </w:rPr>
      </w:pPr>
    </w:p>
    <w:p w:rsidR="00033B64" w:rsidRDefault="00033B64" w:rsidP="00033B64">
      <w:pPr>
        <w:ind w:left="357" w:right="96"/>
        <w:jc w:val="both"/>
        <w:rPr>
          <w:i/>
          <w:sz w:val="16"/>
          <w:szCs w:val="16"/>
        </w:rPr>
      </w:pPr>
      <w:r>
        <w:rPr>
          <w:i/>
          <w:sz w:val="16"/>
          <w:szCs w:val="16"/>
        </w:rPr>
        <w:t>5.5 Bastaría, entonces, esta sola explicación, de que no es requisito de procedibilidad la existencia de la indagación preliminar para que pueda iniciarse la etapa de investigación disciplinaria, para desechar el argumento de la confusión de fines planteada por la acusación, pues si la investigación disciplinaria procede sin que necesariamente se agote, o siquiera se inicie, la etapa de la indagación preliminar, los fines de cada una de estas etapas pueden ser semejantes o coincidir en algunos aspectos.</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 xml:space="preserve">5.6 Sin embargo, hay otras razones que el actor no toma en cuenta. El artículo 152 de la misma Ley, señala que procede la investigación disciplinaria en los siguientes casos : con fundamento en la queja, en la información recibida o en la indagatoria preliminar. Es decir, que </w:t>
      </w:r>
      <w:r>
        <w:rPr>
          <w:sz w:val="16"/>
          <w:szCs w:val="16"/>
          <w:u w:val="single"/>
        </w:rPr>
        <w:t>la indagación preliminar es una de las tres causas para abrir la investigación disciplinaria</w:t>
      </w:r>
      <w:r>
        <w:rPr>
          <w:sz w:val="16"/>
          <w:szCs w:val="16"/>
        </w:rPr>
        <w:t xml:space="preserve">, y no la única. </w:t>
      </w:r>
    </w:p>
    <w:p w:rsidR="00033B64" w:rsidRDefault="00033B64" w:rsidP="00033B64">
      <w:pPr>
        <w:ind w:left="357" w:right="96"/>
        <w:jc w:val="both"/>
        <w:rPr>
          <w:i/>
          <w:sz w:val="16"/>
          <w:szCs w:val="16"/>
        </w:rPr>
      </w:pPr>
    </w:p>
    <w:p w:rsidR="00033B64" w:rsidRDefault="00033B64" w:rsidP="00033B64">
      <w:pPr>
        <w:ind w:left="357" w:right="96"/>
        <w:jc w:val="both"/>
        <w:rPr>
          <w:i/>
          <w:sz w:val="16"/>
          <w:szCs w:val="16"/>
        </w:rPr>
      </w:pPr>
      <w:r>
        <w:rPr>
          <w:i/>
          <w:sz w:val="16"/>
          <w:szCs w:val="16"/>
        </w:rPr>
        <w:t xml:space="preserve">5.7 En conclusión : la etapa de la indagación preliminar no siempre debe surtirse, ni siquiera iniciarse, sólo se presenta “en caso de duda sobre la procedencia de la investigación disciplinaria”; el hecho de que no se inicie o se agote esta etapa no implica que el principio de la presunción de inocencia se desconozca, pues, como es sabido, la presunción de inocencia se mantiene incólume hasta tanto no se destruya en forma debidamente fundada y cuando la providencia respectiva que así lo declara cobre ejecutoria. Mientras tanto, a lo largo de todo el proceso disciplinario, los principios del debido proceso deben garantizarse a plenitud. Y la circunstancia de que determinados fines en la etapa de indagación preliminar coincidan con los de la etapa de investigación </w:t>
      </w:r>
      <w:r>
        <w:rPr>
          <w:i/>
          <w:sz w:val="16"/>
          <w:szCs w:val="16"/>
        </w:rPr>
        <w:lastRenderedPageBreak/>
        <w:t xml:space="preserve">disciplinaria no acarrea ninguna inseguridad jurídica para el sujeto disciplinable, porque, como se dijo, la existencia de la investigación disciplinaria no depende de que se inicie o agote la de indagación preliminar. </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En consecuencia, se declarará exequible lo acusado del artículo 153 de la Ley 734 de 2002.(…)”</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constitucinpoltica"/>
        <w:spacing w:after="0" w:line="240" w:lineRule="auto"/>
      </w:pPr>
    </w:p>
    <w:p w:rsidR="00033B64" w:rsidRDefault="00033B64" w:rsidP="00033B64">
      <w:pPr>
        <w:pStyle w:val="Textoindependiente"/>
        <w:spacing w:line="240" w:lineRule="auto"/>
        <w:ind w:left="360" w:right="99"/>
        <w:rPr>
          <w:sz w:val="16"/>
          <w:szCs w:val="16"/>
        </w:rPr>
      </w:pPr>
      <w:r>
        <w:rPr>
          <w:sz w:val="16"/>
          <w:szCs w:val="16"/>
        </w:rPr>
        <w:t>“(…) La… disposición es contradictoria por cuanto al señalar las finalidades de la investigación disciplinaria, repite dos (2) fines propios de la indagación preliminar de que trata el inciso 2º del artículo 150 de la Ley 200 de julio 28 de 1995, los cuales son:</w:t>
      </w:r>
    </w:p>
    <w:p w:rsidR="00033B64" w:rsidRDefault="00033B64" w:rsidP="00033B64">
      <w:pPr>
        <w:pStyle w:val="Textoindependiente"/>
        <w:spacing w:line="240" w:lineRule="auto"/>
        <w:ind w:left="360" w:right="99"/>
        <w:rPr>
          <w:sz w:val="16"/>
          <w:szCs w:val="16"/>
        </w:rPr>
      </w:pPr>
      <w:r>
        <w:rPr>
          <w:sz w:val="16"/>
          <w:szCs w:val="16"/>
        </w:rPr>
        <w:t xml:space="preserve"> </w:t>
      </w:r>
    </w:p>
    <w:p w:rsidR="00033B64" w:rsidRDefault="00033B64" w:rsidP="00033B64">
      <w:pPr>
        <w:pStyle w:val="Textoindependiente"/>
        <w:numPr>
          <w:ilvl w:val="0"/>
          <w:numId w:val="26"/>
        </w:numPr>
        <w:overflowPunct w:val="0"/>
        <w:autoSpaceDE w:val="0"/>
        <w:autoSpaceDN w:val="0"/>
        <w:adjustRightInd w:val="0"/>
        <w:spacing w:line="240" w:lineRule="auto"/>
        <w:ind w:left="360" w:right="99" w:firstLine="0"/>
        <w:textAlignment w:val="baseline"/>
        <w:rPr>
          <w:sz w:val="16"/>
          <w:szCs w:val="16"/>
        </w:rPr>
      </w:pPr>
      <w:r>
        <w:rPr>
          <w:sz w:val="16"/>
          <w:szCs w:val="16"/>
        </w:rPr>
        <w:t>La verificación de la ocurrencia de la conducta y</w:t>
      </w:r>
    </w:p>
    <w:p w:rsidR="00033B64" w:rsidRDefault="00033B64" w:rsidP="00033B64">
      <w:pPr>
        <w:pStyle w:val="Textoindependiente"/>
        <w:numPr>
          <w:ilvl w:val="0"/>
          <w:numId w:val="26"/>
        </w:numPr>
        <w:overflowPunct w:val="0"/>
        <w:autoSpaceDE w:val="0"/>
        <w:autoSpaceDN w:val="0"/>
        <w:adjustRightInd w:val="0"/>
        <w:spacing w:line="240" w:lineRule="auto"/>
        <w:ind w:left="360" w:right="99" w:firstLine="0"/>
        <w:textAlignment w:val="baseline"/>
        <w:rPr>
          <w:sz w:val="16"/>
          <w:szCs w:val="16"/>
        </w:rPr>
      </w:pPr>
      <w:r>
        <w:rPr>
          <w:sz w:val="16"/>
          <w:szCs w:val="16"/>
        </w:rPr>
        <w:t>La determinación si la conducta es constitutiva de falta disciplinaria.</w:t>
      </w:r>
    </w:p>
    <w:p w:rsidR="00033B64" w:rsidRDefault="00033B64" w:rsidP="00033B64">
      <w:pPr>
        <w:pStyle w:val="Textoindependiente"/>
        <w:spacing w:line="240" w:lineRule="auto"/>
        <w:ind w:left="360" w:right="99"/>
        <w:rPr>
          <w:sz w:val="16"/>
          <w:szCs w:val="16"/>
        </w:rPr>
      </w:pPr>
    </w:p>
    <w:p w:rsidR="00033B64" w:rsidRDefault="00033B64" w:rsidP="00033B64">
      <w:pPr>
        <w:pStyle w:val="Textoindependiente"/>
        <w:spacing w:line="240" w:lineRule="auto"/>
        <w:ind w:left="360" w:right="99"/>
        <w:rPr>
          <w:sz w:val="16"/>
          <w:szCs w:val="16"/>
        </w:rPr>
      </w:pPr>
      <w:r>
        <w:rPr>
          <w:sz w:val="16"/>
          <w:szCs w:val="16"/>
        </w:rPr>
        <w:t>Por la anterior razón, del texto de la norma comentada tenemos que entender que únicamente se deberán tomar como fines, los siguientes:</w:t>
      </w:r>
    </w:p>
    <w:p w:rsidR="00033B64" w:rsidRDefault="00033B64" w:rsidP="00033B64">
      <w:pPr>
        <w:ind w:left="360" w:right="99"/>
        <w:jc w:val="both"/>
        <w:rPr>
          <w:i/>
          <w:sz w:val="16"/>
          <w:szCs w:val="16"/>
          <w:lang w:val="es-CO"/>
        </w:rPr>
      </w:pPr>
    </w:p>
    <w:p w:rsidR="00033B64" w:rsidRDefault="00033B64" w:rsidP="00033B64">
      <w:pPr>
        <w:pStyle w:val="Textoindependiente"/>
        <w:numPr>
          <w:ilvl w:val="0"/>
          <w:numId w:val="27"/>
        </w:numPr>
        <w:overflowPunct w:val="0"/>
        <w:autoSpaceDE w:val="0"/>
        <w:autoSpaceDN w:val="0"/>
        <w:adjustRightInd w:val="0"/>
        <w:spacing w:line="240" w:lineRule="auto"/>
        <w:ind w:left="360" w:right="99" w:firstLine="0"/>
        <w:textAlignment w:val="baseline"/>
        <w:rPr>
          <w:sz w:val="16"/>
          <w:szCs w:val="16"/>
        </w:rPr>
      </w:pPr>
      <w:r>
        <w:rPr>
          <w:sz w:val="16"/>
          <w:szCs w:val="16"/>
        </w:rPr>
        <w:t>El esclarecimiento de los motivos determinantes de la conducta.</w:t>
      </w:r>
    </w:p>
    <w:p w:rsidR="00033B64" w:rsidRDefault="00033B64" w:rsidP="00033B64">
      <w:pPr>
        <w:pStyle w:val="Textoindependiente"/>
        <w:numPr>
          <w:ilvl w:val="0"/>
          <w:numId w:val="27"/>
        </w:numPr>
        <w:overflowPunct w:val="0"/>
        <w:autoSpaceDE w:val="0"/>
        <w:autoSpaceDN w:val="0"/>
        <w:adjustRightInd w:val="0"/>
        <w:spacing w:line="240" w:lineRule="auto"/>
        <w:ind w:left="360" w:right="99" w:firstLine="0"/>
        <w:textAlignment w:val="baseline"/>
        <w:rPr>
          <w:sz w:val="16"/>
          <w:szCs w:val="16"/>
        </w:rPr>
      </w:pPr>
      <w:r>
        <w:rPr>
          <w:sz w:val="16"/>
          <w:szCs w:val="16"/>
        </w:rPr>
        <w:t>El esclarecimiento de las circunstancias de tiempo, modo y lugar en las que se cometió la conducta.</w:t>
      </w:r>
    </w:p>
    <w:p w:rsidR="00033B64" w:rsidRDefault="00033B64" w:rsidP="00033B64">
      <w:pPr>
        <w:pStyle w:val="Textoindependiente"/>
        <w:numPr>
          <w:ilvl w:val="0"/>
          <w:numId w:val="27"/>
        </w:numPr>
        <w:overflowPunct w:val="0"/>
        <w:autoSpaceDE w:val="0"/>
        <w:autoSpaceDN w:val="0"/>
        <w:adjustRightInd w:val="0"/>
        <w:spacing w:line="240" w:lineRule="auto"/>
        <w:ind w:left="360" w:right="99" w:firstLine="0"/>
        <w:textAlignment w:val="baseline"/>
        <w:rPr>
          <w:sz w:val="16"/>
          <w:szCs w:val="16"/>
        </w:rPr>
      </w:pPr>
      <w:r>
        <w:rPr>
          <w:sz w:val="16"/>
          <w:szCs w:val="16"/>
        </w:rPr>
        <w:t>El esclarecimiento del perjuicio causado a la administración pública con la falta y</w:t>
      </w:r>
    </w:p>
    <w:p w:rsidR="00033B64" w:rsidRDefault="00033B64" w:rsidP="00033B64">
      <w:pPr>
        <w:pStyle w:val="Textoindependiente"/>
        <w:numPr>
          <w:ilvl w:val="0"/>
          <w:numId w:val="27"/>
        </w:numPr>
        <w:overflowPunct w:val="0"/>
        <w:autoSpaceDE w:val="0"/>
        <w:autoSpaceDN w:val="0"/>
        <w:adjustRightInd w:val="0"/>
        <w:spacing w:line="240" w:lineRule="auto"/>
        <w:ind w:left="360" w:right="99" w:firstLine="0"/>
        <w:textAlignment w:val="baseline"/>
        <w:rPr>
          <w:bCs/>
          <w:color w:val="000000"/>
          <w:sz w:val="16"/>
          <w:szCs w:val="16"/>
        </w:rPr>
      </w:pPr>
      <w:r>
        <w:rPr>
          <w:sz w:val="16"/>
          <w:szCs w:val="16"/>
        </w:rPr>
        <w:t>El esclarecimiento de la responsabilidad disciplinaria del investigado. (…)”.</w:t>
      </w:r>
      <w:r>
        <w:rPr>
          <w:rStyle w:val="Refdenotaalpie"/>
          <w:rFonts w:cs="Arial"/>
          <w:i w:val="0"/>
          <w:iCs/>
          <w:sz w:val="16"/>
          <w:szCs w:val="16"/>
        </w:rPr>
        <w:footnoteReference w:id="224"/>
      </w:r>
    </w:p>
    <w:p w:rsidR="00033B64" w:rsidRDefault="00033B64" w:rsidP="00033B64">
      <w:pPr>
        <w:pStyle w:val="constitucinpoltica"/>
        <w:spacing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154. Contenido de la investigación disciplinaria</w:t>
      </w:r>
      <w:r>
        <w:rPr>
          <w:b/>
          <w:bCs/>
          <w:sz w:val="18"/>
          <w:szCs w:val="18"/>
        </w:rPr>
        <w:t>.</w:t>
      </w:r>
      <w:r>
        <w:rPr>
          <w:sz w:val="18"/>
          <w:szCs w:val="18"/>
        </w:rPr>
        <w:t xml:space="preserve"> La decisión que ordena abrir investigación disciplinaria deberá contener:</w:t>
      </w:r>
      <w:r>
        <w:rPr>
          <w:sz w:val="18"/>
          <w:szCs w:val="18"/>
        </w:rPr>
        <w:fldChar w:fldCharType="begin"/>
      </w:r>
      <w:r>
        <w:rPr>
          <w:sz w:val="18"/>
          <w:szCs w:val="18"/>
        </w:rPr>
        <w:instrText>tc “</w:instrText>
      </w:r>
      <w:r>
        <w:rPr>
          <w:b/>
          <w:bCs/>
          <w:sz w:val="18"/>
          <w:szCs w:val="18"/>
        </w:rPr>
        <w:instrText>Artículo 154. Contenido de la investigación disciplinaria.</w:instrText>
      </w:r>
      <w:r>
        <w:rPr>
          <w:sz w:val="18"/>
          <w:szCs w:val="18"/>
        </w:rPr>
        <w:instrText xml:space="preserve"> La decisión que ordena abrir investigación disciplinaria deberá contener\:”</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 La identidad del posible autor o autores.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 La relación de pruebas cuya práctica se ordena.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 La orden de incorporar a la actuación los antecedentes disciplinarios del investigado, una certificación de la entidad a la cual el servidor público esté o hubiere estado vinculado, una constancia sobre el sueldo devengado para la época de la realización de la conducta y su última dirección conocida.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 La orden de informar y de comunicar esta decisión, de conformidad con lo señalado en este código.</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Ley 190/95: </w:t>
      </w:r>
      <w:r>
        <w:rPr>
          <w:sz w:val="14"/>
          <w:szCs w:val="14"/>
        </w:rPr>
        <w:t xml:space="preserve">Art. 1; </w:t>
      </w:r>
      <w:r>
        <w:rPr>
          <w:b/>
          <w:bCs/>
          <w:sz w:val="14"/>
          <w:szCs w:val="14"/>
        </w:rPr>
        <w:t xml:space="preserve">CDU: </w:t>
      </w:r>
      <w:r>
        <w:rPr>
          <w:sz w:val="14"/>
          <w:szCs w:val="14"/>
        </w:rPr>
        <w:t>Arts. 34 (14), 101 y 130.</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pStyle w:val="Textoindependiente"/>
        <w:spacing w:line="240" w:lineRule="auto"/>
        <w:ind w:left="357" w:right="96"/>
        <w:rPr>
          <w:sz w:val="16"/>
          <w:szCs w:val="16"/>
        </w:rPr>
      </w:pPr>
      <w:r>
        <w:rPr>
          <w:sz w:val="16"/>
          <w:szCs w:val="16"/>
        </w:rPr>
        <w:t>“(…) La … disposición sintetiza de manera muy sencilla, clara y técnica los requisitos para sustentar la decisión de abrir investigación disciplinaria, resumiéndolos en cuatro (4). La nueva regla disciplinaria elimina el primer requisito contenido en el inciso 2º del artículo 144 de la Ley 200 de julio 28 de 1995, por ser del resorte de la etapa de la indagación preliminar, conservando los demás con una redacción más coherente y acorde a la proyección de la Nueva Codificación Disciplinaria. (…)”.</w:t>
      </w:r>
      <w:r>
        <w:rPr>
          <w:rStyle w:val="Refdenotaalpie"/>
          <w:rFonts w:cs="Arial"/>
          <w:i w:val="0"/>
          <w:iCs/>
          <w:sz w:val="16"/>
          <w:szCs w:val="16"/>
        </w:rPr>
        <w:footnoteReference w:id="225"/>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155. Notificación de la iniciación de la investigación</w:t>
      </w:r>
      <w:r>
        <w:rPr>
          <w:b/>
          <w:bCs/>
          <w:sz w:val="18"/>
          <w:szCs w:val="18"/>
        </w:rPr>
        <w:t>.</w:t>
      </w:r>
      <w:r>
        <w:rPr>
          <w:sz w:val="18"/>
          <w:szCs w:val="18"/>
        </w:rPr>
        <w:t xml:space="preserve"> Iniciada la investigación disciplinaria se notificará al investigado y se dejará constancia en el expediente respectivo.</w:t>
      </w:r>
    </w:p>
    <w:p w:rsidR="00033B64" w:rsidRDefault="00033B64" w:rsidP="00033B64">
      <w:pPr>
        <w:pStyle w:val="0Artndice"/>
        <w:shd w:val="clear" w:color="auto" w:fill="CCCCCC"/>
        <w:spacing w:after="0" w:line="240" w:lineRule="auto"/>
        <w:rPr>
          <w:sz w:val="18"/>
          <w:szCs w:val="18"/>
        </w:rPr>
      </w:pPr>
      <w:r>
        <w:rPr>
          <w:sz w:val="18"/>
          <w:szCs w:val="18"/>
        </w:rPr>
        <w:fldChar w:fldCharType="begin"/>
      </w:r>
      <w:r>
        <w:rPr>
          <w:sz w:val="18"/>
          <w:szCs w:val="18"/>
        </w:rPr>
        <w:instrText>tc “</w:instrText>
      </w:r>
      <w:r>
        <w:rPr>
          <w:b/>
          <w:bCs/>
          <w:sz w:val="18"/>
          <w:szCs w:val="18"/>
        </w:rPr>
        <w:instrText>Artículo 155. Notificación de la iniciación de la investigación.</w:instrText>
      </w:r>
      <w:r>
        <w:rPr>
          <w:sz w:val="18"/>
          <w:szCs w:val="18"/>
        </w:rPr>
        <w:instrText xml:space="preserve"> Iniciada la investigación disciplinaria se notificará al investigado y se dejará constancia en el expediente respectivo.”</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En la comunicación se debe informar al investigado que tiene derecho a designar defensor.</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Si la investigación disciplinaria la iniciare una oficina de control disciplinario interno, ésta dará aviso inmediato a la Oficina de Registro y Control de la Procuraduría General de la Nación y al funcionario </w:t>
      </w:r>
      <w:r>
        <w:rPr>
          <w:color w:val="auto"/>
          <w:sz w:val="18"/>
          <w:szCs w:val="18"/>
        </w:rPr>
        <w:lastRenderedPageBreak/>
        <w:t>competente de esta entidad o de la personería correspondiente, para que decida sobre el ejercicio del poder disciplinario preferente.</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Si la investigación disciplinaria la iniciare la Procuraduría General de la Nación o las personerías distritales o municipales, lo comunicará al jefe del órgano de control disciplinario interno, con la advertencia de que deberá abstenerse de abrir investigación disciplinaria por los mismos hechos o suspenderla inmediatamente, si ya la hubiere abierto, y remitir el expediente original a la oficina competente de la Procuraduría.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101, 152 y 154.</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0Artndice"/>
        <w:spacing w:after="0" w:line="240" w:lineRule="auto"/>
        <w:rPr>
          <w:b/>
          <w:bCs/>
          <w:sz w:val="18"/>
          <w:szCs w:val="18"/>
        </w:rPr>
      </w:pPr>
    </w:p>
    <w:p w:rsidR="00033B64" w:rsidRDefault="00033B64" w:rsidP="00033B64">
      <w:pPr>
        <w:pStyle w:val="Textoindependiente"/>
        <w:spacing w:line="240" w:lineRule="auto"/>
        <w:ind w:left="357" w:right="96"/>
        <w:rPr>
          <w:sz w:val="16"/>
          <w:szCs w:val="16"/>
        </w:rPr>
      </w:pPr>
      <w:r>
        <w:rPr>
          <w:sz w:val="16"/>
          <w:szCs w:val="16"/>
        </w:rPr>
        <w:t>“(…) La … disposición no estaba contemplada en la Ley 200 de julio 28 de 1995, pues la “notificación” de la indagación preliminar y de la “apertura de la investigación disciplinaria” se vino a establecer de manera seria y coherente cuando así lo exigió la Corte Constitucional en Sentencia C-555 de mayo 31 de 2001, siendo Magistrado Ponente: Marco Gerardo Monroy Cabra, expediente D-3243. En esa oportunidad la Corte Constitucional, ante la demanda interpuesta por Jorge Pino Ricci, en su parte resolutiva, dijo: “Declarar exequible la expresión se comunicará, contenida en el segundo inciso del artículo 80 de la Ley 200 de 1995, bajo el entendido que se refiere a la notificación personal y en subsidio a la notificación por edicto, cuando a pesar de las diligencias pertinentes, de las cuales se dejará constancia secretarial en el expediente, no se haya podido notificar personalmente”.</w:t>
      </w:r>
    </w:p>
    <w:p w:rsidR="00033B64" w:rsidRDefault="00033B64" w:rsidP="00033B64">
      <w:pPr>
        <w:pStyle w:val="Textoindependiente"/>
        <w:spacing w:line="240" w:lineRule="auto"/>
        <w:ind w:left="357" w:right="96"/>
        <w:rPr>
          <w:sz w:val="16"/>
          <w:szCs w:val="16"/>
        </w:rPr>
      </w:pPr>
    </w:p>
    <w:p w:rsidR="00033B64" w:rsidRDefault="00033B64" w:rsidP="00033B64">
      <w:pPr>
        <w:ind w:left="357" w:right="96"/>
        <w:jc w:val="both"/>
        <w:rPr>
          <w:i/>
          <w:color w:val="000000"/>
          <w:sz w:val="16"/>
          <w:szCs w:val="16"/>
        </w:rPr>
      </w:pPr>
      <w:r>
        <w:rPr>
          <w:i/>
          <w:sz w:val="16"/>
          <w:szCs w:val="16"/>
        </w:rPr>
        <w:t>La nueva regla disciplinaria a su vez, determina que de la notificación personal se debe dejar constancia en el proceso; que en la comunicación que se le envíe al investigado se le debe advertir del derecho a que tiene a designar defensor; que las Oficinas de Control Disciplinario Interno deben comunicar al Ministerio público para que decidan sobre el poder disciplinario preferente y que si la investigación la iniciare el Ministerio Publico</w:t>
      </w:r>
      <w:r>
        <w:rPr>
          <w:i/>
          <w:color w:val="000000"/>
          <w:sz w:val="16"/>
          <w:szCs w:val="16"/>
        </w:rPr>
        <w:t xml:space="preserve"> “lo comunicará al jefe del órgano de control disciplinario interno, con la advertencia de que deberá abstenerse de abrir investigación disciplinaria por los mismos hechos o suspenderla inmediatamente, si ya la hubiere abierto, y remitir el expediente original a la oficina competente de la Procuraduría”.</w:t>
      </w:r>
      <w:r>
        <w:rPr>
          <w:rStyle w:val="Refdenotaalpie"/>
          <w:rFonts w:cs="Arial"/>
          <w:i/>
          <w:iCs/>
          <w:sz w:val="16"/>
          <w:szCs w:val="16"/>
        </w:rPr>
        <w:t xml:space="preserve"> </w:t>
      </w:r>
      <w:r>
        <w:rPr>
          <w:rStyle w:val="Refdenotaalpie"/>
          <w:rFonts w:cs="Arial"/>
          <w:i/>
          <w:iCs/>
          <w:sz w:val="16"/>
          <w:szCs w:val="16"/>
        </w:rPr>
        <w:footnoteReference w:id="226"/>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156. Término de la investigación disciplinaria</w:t>
      </w:r>
      <w:r>
        <w:rPr>
          <w:b/>
          <w:bCs/>
          <w:sz w:val="18"/>
          <w:szCs w:val="18"/>
        </w:rPr>
        <w:t>.</w:t>
      </w:r>
      <w:r>
        <w:rPr>
          <w:sz w:val="18"/>
          <w:szCs w:val="18"/>
        </w:rPr>
        <w:t xml:space="preserve"> El término de la investigación disciplinaria será de seis (6) meses contados a partir de la decisión de apertura.</w:t>
      </w:r>
      <w:r>
        <w:rPr>
          <w:sz w:val="18"/>
          <w:szCs w:val="18"/>
        </w:rPr>
        <w:fldChar w:fldCharType="begin"/>
      </w:r>
      <w:r>
        <w:rPr>
          <w:sz w:val="18"/>
          <w:szCs w:val="18"/>
        </w:rPr>
        <w:instrText>tc “</w:instrText>
      </w:r>
      <w:r>
        <w:rPr>
          <w:b/>
          <w:bCs/>
          <w:sz w:val="18"/>
          <w:szCs w:val="18"/>
        </w:rPr>
        <w:instrText>Artículo 156. Término de la investigación disciplinaria.</w:instrText>
      </w:r>
      <w:r>
        <w:rPr>
          <w:sz w:val="18"/>
          <w:szCs w:val="18"/>
        </w:rPr>
        <w:instrText xml:space="preserve"> El término de la investigación disciplinaria será de seis (6) meses contados a partir de la decisión de apertura.”</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En los procesos que se adelanten por las faltas descritas en el artículo 48, numerales 5, 6, 7, 8, 9, 10 y 11 de este código, la investigación disciplinaria no se podrá exceder de doce (12) meses. Este término podrá aumentarse hasta en una tercera parte, cuando en la misma actuación se investiguen varias faltas o a dos (2) o más inculpados.</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Vencido el término de la investigación, el funcionario de conocimiento la evaluará y adoptará la decisión de cargos, si se reunieren los requisitos legales para ello o el archivo de las diligencias. Con todo si hicieren falta pruebas que puedan modificar la situación se prorrogará la investigación hasta por la mitad del término, vencido el cual, si no ha surgido prueba que permita formular cargos, se archivará definitivamente la actuación. </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sz w:val="16"/>
          <w:szCs w:val="16"/>
        </w:rPr>
        <w:t xml:space="preserve">“(…) La … disposición </w:t>
      </w:r>
      <w:r>
        <w:rPr>
          <w:i/>
          <w:color w:val="000000"/>
          <w:sz w:val="16"/>
          <w:szCs w:val="16"/>
        </w:rPr>
        <w:t xml:space="preserve">disminuye el término de duración de la investigación disciplinaria, dentro del proceso ordinario, a “seis (6) meses contados a partir de la decisión de apertura”, término que de conformidad con lo señalado por el artículo 146 de la Ley 200 de julio 28 de 1995 estaba dispuesto en nueve (9) meses para las faltas graves y en doce (12) meses  prorrogables por otros doce (12) meses más para las faltas gravísimas. Con la nueva disposición, se precisa, entonces, un término común de duración de la investigación de seis (6) meses para las faltas graves y gravísimas, los que se contarán, como ya lo hemos afirmado, a partir de la apertura de la investigación, con la excepción referida a las faltas gravísimas descritas en los  numerales 5, 6, 7, 8, 9, 10 y 11 del artículo 48 de la Ley 734 de febrero 5 de 2002, que por su gravedad “la investigación disciplinaria no se podrá exceder de doce (12) meses con el aumento en la tercera parte “cuando en la misma actuación se investiguen varias faltas o a dos (2) o más inculpados”. Es importante precisar que en vigencia del artículo 146 de la Ley 200 de julio 28 de 1995, también se disponía que “en caso de </w:t>
      </w:r>
      <w:r>
        <w:rPr>
          <w:i/>
          <w:color w:val="000000"/>
          <w:sz w:val="16"/>
          <w:szCs w:val="16"/>
        </w:rPr>
        <w:lastRenderedPageBreak/>
        <w:t>concurrencia de faltas de una misma investigación el término será el correspondiente a la más grave y cuando fueren dos (2) o más los disciplinados, el término se prorrogará en la mitad del que le corresponda”.</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De la misma manera, la nueva regla disciplinaria redacta en mejor forma el inciso 3º del artículo 146 de la Codificación Disciplinaria Anterior, para establecer que cuando se venza “el término de la investigación, el funcionario de conocimiento la evaluará y adoptará la decisión de cargos, si se reunieren los requisitos legales para ello o el archivo de las diligencias”, dejando la posibilidad de que cuando “hicieren falta pruebas que puedan modificar la situación se prorrogará la investigación hasta por la mitad del término, vencido el cual, si no ha surgido prueba que permita formular cargos, se archivará definitivamente la actuación”, situación que aumenta nuevamente los términos de la investigación en tres (3) meses más para las faltas graves y gravísimas; en seis (6) meses más para las faltas gravísimas señaladas en los  numerales 5, 6, 7, 8, 9, 10 y 11 del artículo 48 de la Ley 734 de febrero 5 de 2002  y en ocho (8) meses más cuando se haya aumentado “la tercera parte” por investigarse “varias faltas o a dos (2) o más inculpados” entratándose de las faltas descritas en los numerales mencionados del artículo 48 de la Ley 734 de febrero 5 de 2002.</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 xml:space="preserve">En conclusión, es muy relativa la disminución de términos que prevé la nueva ley disciplinaria dentro de la investigación referida al procedimiento ordinario.(…)” </w:t>
      </w:r>
      <w:r>
        <w:rPr>
          <w:rStyle w:val="Refdenotaalpie"/>
          <w:rFonts w:cs="Arial"/>
          <w:i/>
          <w:iCs/>
          <w:sz w:val="16"/>
          <w:szCs w:val="16"/>
        </w:rPr>
        <w:footnoteReference w:id="227"/>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157. Suspensión provisional. Trámite</w:t>
      </w:r>
      <w:r>
        <w:rPr>
          <w:b/>
          <w:bCs/>
          <w:sz w:val="18"/>
          <w:szCs w:val="18"/>
        </w:rPr>
        <w:t>.</w:t>
      </w:r>
      <w:r>
        <w:rPr>
          <w:sz w:val="18"/>
          <w:szCs w:val="18"/>
        </w:rPr>
        <w:t xml:space="preserve"> Durante la investigación disciplinaria o el juzgamiento por faltas calificadas como gravísimas o graves, el funcionario que la esté adelantando podrá ordenar motiva</w:t>
      </w:r>
      <w:r>
        <w:rPr>
          <w:sz w:val="18"/>
          <w:szCs w:val="18"/>
        </w:rPr>
        <w:softHyphen/>
        <w:t>da</w:t>
      </w:r>
      <w:r>
        <w:rPr>
          <w:sz w:val="18"/>
          <w:szCs w:val="18"/>
        </w:rPr>
        <w:softHyphen/>
        <w:t>mente la suspensión provisional del servidor público, sin derecho a remuneración alguna, siempre y cuando se evidencien serios elementos de juicio que permitan establecer que la per</w:t>
      </w:r>
      <w:r>
        <w:rPr>
          <w:sz w:val="18"/>
          <w:szCs w:val="18"/>
        </w:rPr>
        <w:softHyphen/>
        <w:t>manencia en el cargo, función o ser</w:t>
      </w:r>
      <w:r>
        <w:rPr>
          <w:sz w:val="18"/>
          <w:szCs w:val="18"/>
        </w:rPr>
        <w:softHyphen/>
        <w:t>vicio público posibilita la interferencia del autor de la falta en el trámite de la investigación o permite que continúe cometiéndola o que la reitere.</w:t>
      </w:r>
      <w:r>
        <w:rPr>
          <w:sz w:val="18"/>
          <w:szCs w:val="18"/>
        </w:rPr>
        <w:fldChar w:fldCharType="begin"/>
      </w:r>
      <w:r>
        <w:rPr>
          <w:sz w:val="18"/>
          <w:szCs w:val="18"/>
        </w:rPr>
        <w:instrText>tc “</w:instrText>
      </w:r>
      <w:r>
        <w:rPr>
          <w:b/>
          <w:bCs/>
          <w:sz w:val="18"/>
          <w:szCs w:val="18"/>
        </w:rPr>
        <w:instrText>Artículo 157. Suspensión provisional. Trámite.</w:instrText>
      </w:r>
      <w:r>
        <w:rPr>
          <w:sz w:val="18"/>
          <w:szCs w:val="18"/>
        </w:rPr>
        <w:instrText xml:space="preserve"> Durante la investigación disciplinaria o el juzgamiento por faltas calificadas como gravísimas o graves, el funcionario que la esté adelantando podrá ordenar motiva</w:instrText>
      </w:r>
      <w:r>
        <w:rPr>
          <w:sz w:val="18"/>
          <w:szCs w:val="18"/>
        </w:rPr>
        <w:softHyphen/>
        <w:instrText>da</w:instrText>
      </w:r>
      <w:r>
        <w:rPr>
          <w:sz w:val="18"/>
          <w:szCs w:val="18"/>
        </w:rPr>
        <w:softHyphen/>
        <w:instrText>mente la suspensión provisional del servidor público, sin derecho a remuneración alguna, siempre y cuando se evidencien serios elementos de juicio que permitan establecer que la per</w:instrText>
      </w:r>
      <w:r>
        <w:rPr>
          <w:sz w:val="18"/>
          <w:szCs w:val="18"/>
        </w:rPr>
        <w:softHyphen/>
        <w:instrText>manencia en el cargo, función o ser</w:instrText>
      </w:r>
      <w:r>
        <w:rPr>
          <w:sz w:val="18"/>
          <w:szCs w:val="18"/>
        </w:rPr>
        <w:softHyphen/>
        <w:instrText>vicio público posibilita la interferencia del autor de la falta en el trámite de la investigación o permite que continúe cometiéndola o que la reitere.”</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El término de la suspensión provisional será de tres (3) meses, prorrogable hasta en otro tanto. Dicha suspensión podrá prorrogarse por otros tres (3) meses, una vez proferido el fallo de primera o única instancia.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El auto que decreta la suspensión provisional será responsabilidad personal del funcionario competente y debe ser consultado sin perjuicio de su inmediato cumplimiento si se trata de decisión de primera instancia; en los procesos de única, procede el recurso de reposición.</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Para los efectos propios de la consulta, el funcionario remitirá de inmediato el proceso al superior, previa comunicación de la decisión al afectado.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Recibido el expediente, el superior dispondrá que permanezca en secretaría por el término de tres (3) días, durante los cuales el disciplinado podrá presentar alegaciones en su favor, acompañadas de las pruebas en que las sustente. Vencido dicho término, se decidirá dentro de los diez (10) días siguientes.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desaparezcan los motivos que dieron lugar a la medida, la suspensión provisional deberá ser revocada en cualquier momento por quien la profirió, o por el superior jerárquico del funcionario competente para dictar el fallo de primera instancia.</w:t>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Parágrafo. </w:t>
      </w:r>
      <w:r>
        <w:rPr>
          <w:color w:val="auto"/>
          <w:sz w:val="18"/>
          <w:szCs w:val="18"/>
        </w:rPr>
        <w:t>Cuando la sanción impuesta fuere de suspensión e inhabilidad o únicamente de suspensión, para su cumplimiento se tendrá en cuenta el lapso en que el investigado permaneció suspendido provisionalmente. Si la sanción fuere de suspensión inferior al término de la aplicada provisionalmente, tendrá derecho a percibir la diferencia</w:t>
      </w:r>
      <w:r>
        <w:rPr>
          <w:color w:val="auto"/>
          <w:position w:val="6"/>
          <w:sz w:val="18"/>
          <w:szCs w:val="18"/>
        </w:rPr>
        <w:t>6</w:t>
      </w:r>
      <w:r>
        <w:rPr>
          <w:color w:val="auto"/>
          <w:sz w:val="18"/>
          <w:szCs w:val="18"/>
        </w:rPr>
        <w:t>.</w:t>
      </w:r>
    </w:p>
    <w:p w:rsidR="00033B64" w:rsidRDefault="00033B64" w:rsidP="00033B64">
      <w:pPr>
        <w:pStyle w:val="constitucinpoltica"/>
        <w:spacing w:after="0" w:line="240" w:lineRule="auto"/>
        <w:rPr>
          <w:b/>
          <w:bCs/>
        </w:rPr>
      </w:pPr>
    </w:p>
    <w:p w:rsidR="00033B64" w:rsidRDefault="00033B64" w:rsidP="00033B64">
      <w:pPr>
        <w:pStyle w:val="menor"/>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C-450 de junio 3 de 2003,</w:t>
      </w:r>
      <w:r>
        <w:rPr>
          <w:sz w:val="14"/>
          <w:szCs w:val="14"/>
        </w:rPr>
        <w:t xml:space="preserve"> siendo Magistrado Ponente Manuel José Cepeda Espinosa</w:t>
      </w:r>
      <w:r>
        <w:rPr>
          <w:smallCaps/>
          <w:sz w:val="14"/>
          <w:szCs w:val="14"/>
        </w:rPr>
        <w:t>.</w:t>
      </w:r>
      <w:r>
        <w:rPr>
          <w:sz w:val="14"/>
          <w:szCs w:val="14"/>
        </w:rPr>
        <w:t xml:space="preserve"> declaró</w:t>
      </w:r>
      <w:r>
        <w:rPr>
          <w:i/>
          <w:iCs/>
          <w:sz w:val="14"/>
          <w:szCs w:val="14"/>
        </w:rPr>
        <w:t xml:space="preserve"> exequible todo el artículo</w:t>
      </w:r>
      <w:r>
        <w:rPr>
          <w:sz w:val="14"/>
          <w:szCs w:val="14"/>
        </w:rPr>
        <w:t>, “</w:t>
      </w:r>
      <w:r>
        <w:rPr>
          <w:i/>
          <w:iCs/>
          <w:sz w:val="14"/>
          <w:szCs w:val="14"/>
        </w:rPr>
        <w:t>en el entendido de que el acto que ordene la prórroga debe reunir también los requisitos establecidos en este artículo para la suspensión inicial y la segunda prórroga sólo procede si el fallo de primera o única instancia fue sancionatorio”.</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48 (54).</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constitucinpoltica"/>
        <w:spacing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C-450 de junio 3 de 2003. MP. Manuel José Cepeda Espinosa:</w:t>
      </w:r>
    </w:p>
    <w:p w:rsidR="00033B64" w:rsidRDefault="00033B64" w:rsidP="00033B64">
      <w:pPr>
        <w:pStyle w:val="0Artndice"/>
        <w:spacing w:after="0" w:line="240" w:lineRule="auto"/>
        <w:rPr>
          <w:b/>
          <w:bCs/>
          <w:sz w:val="18"/>
          <w:szCs w:val="18"/>
        </w:rPr>
      </w:pPr>
    </w:p>
    <w:p w:rsidR="00033B64" w:rsidRDefault="00033B64" w:rsidP="00033B64">
      <w:pPr>
        <w:ind w:left="360" w:right="20"/>
        <w:jc w:val="both"/>
        <w:rPr>
          <w:i/>
          <w:sz w:val="16"/>
          <w:szCs w:val="16"/>
        </w:rPr>
      </w:pPr>
      <w:r>
        <w:rPr>
          <w:i/>
          <w:sz w:val="16"/>
          <w:szCs w:val="16"/>
        </w:rPr>
        <w:t xml:space="preserve">“(…) De los cargos elevados por los accionantes en contra del artículo 157 de la Ley 734 de 2002, Código Disciplinario Único, la Corte deduce los siguientes problema jurídicos: </w:t>
      </w:r>
    </w:p>
    <w:p w:rsidR="00033B64" w:rsidRDefault="00033B64" w:rsidP="00033B64">
      <w:pPr>
        <w:ind w:left="360" w:right="20"/>
        <w:jc w:val="both"/>
        <w:rPr>
          <w:i/>
          <w:sz w:val="16"/>
          <w:szCs w:val="16"/>
        </w:rPr>
      </w:pPr>
    </w:p>
    <w:p w:rsidR="00033B64" w:rsidRDefault="00033B64" w:rsidP="00033B64">
      <w:pPr>
        <w:widowControl w:val="0"/>
        <w:ind w:left="360" w:right="20"/>
        <w:jc w:val="both"/>
        <w:rPr>
          <w:i/>
          <w:sz w:val="16"/>
          <w:szCs w:val="16"/>
        </w:rPr>
      </w:pPr>
      <w:r>
        <w:rPr>
          <w:bCs/>
          <w:i/>
          <w:sz w:val="16"/>
          <w:szCs w:val="16"/>
          <w:lang w:val="es-CO"/>
        </w:rPr>
        <w:t xml:space="preserve">(…) </w:t>
      </w:r>
      <w:r>
        <w:rPr>
          <w:i/>
          <w:sz w:val="16"/>
          <w:szCs w:val="16"/>
        </w:rPr>
        <w:t>Si bien una norma legal puede tener varias interpretaciones todas ellas compatibles con la Constitución, en este caso la Corte encuentra que dos de los sentidos de la norma acusada son contrarios a la Carta.</w:t>
      </w:r>
    </w:p>
    <w:p w:rsidR="00033B64" w:rsidRDefault="00033B64" w:rsidP="00033B64">
      <w:pPr>
        <w:widowControl w:val="0"/>
        <w:ind w:left="360" w:right="20"/>
        <w:jc w:val="both"/>
        <w:rPr>
          <w:i/>
          <w:sz w:val="16"/>
          <w:szCs w:val="16"/>
        </w:rPr>
      </w:pPr>
    </w:p>
    <w:p w:rsidR="00033B64" w:rsidRDefault="00033B64" w:rsidP="00033B64">
      <w:pPr>
        <w:widowControl w:val="0"/>
        <w:ind w:left="360" w:right="20"/>
        <w:jc w:val="both"/>
        <w:rPr>
          <w:i/>
          <w:sz w:val="16"/>
          <w:szCs w:val="16"/>
        </w:rPr>
      </w:pPr>
      <w:r>
        <w:rPr>
          <w:i/>
          <w:sz w:val="16"/>
          <w:szCs w:val="16"/>
        </w:rPr>
        <w:t>Primero, la interpretación según la cual el acto que ordena una prórroga es discrecional del funcionario representa un riesgo de arbitrariedad y discriminación constitucionalmente intolerable y comporta para el suspendido el deber de soportar una carga excesiva – la suspensión sin derecho a remuneración hasta por nueve meses a voluntad del funcionario disciplinario competente – de la cual no podría defenderse. Ello representaría una afectación desproporcionada de su derecho de defensa así como del derecho al mínimo vital. El suspendido tiene constitucionalmente el derecho a que cada prórroga de la medida cautelar reúna los requisitos que debe llenar el auto que decreta la suspensión provisional porque, de lo contrario, las cargas que recaen sobre el suspendido deberían ser soportadas irremediablemente por éste a voluntad del funcionario competente, lo cual es contrario al Estado Social de Derecho y al principio de proporcionalidad consustancial a éste.</w:t>
      </w:r>
    </w:p>
    <w:p w:rsidR="00033B64" w:rsidRDefault="00033B64" w:rsidP="00033B64">
      <w:pPr>
        <w:widowControl w:val="0"/>
        <w:ind w:left="360" w:right="20"/>
        <w:jc w:val="both"/>
        <w:rPr>
          <w:i/>
          <w:sz w:val="16"/>
          <w:szCs w:val="16"/>
        </w:rPr>
      </w:pPr>
    </w:p>
    <w:p w:rsidR="00033B64" w:rsidRDefault="00033B64" w:rsidP="00033B64">
      <w:pPr>
        <w:widowControl w:val="0"/>
        <w:ind w:left="360" w:right="20"/>
        <w:jc w:val="both"/>
        <w:rPr>
          <w:i/>
          <w:sz w:val="16"/>
          <w:szCs w:val="16"/>
        </w:rPr>
      </w:pPr>
      <w:r>
        <w:rPr>
          <w:i/>
          <w:sz w:val="16"/>
          <w:szCs w:val="16"/>
        </w:rPr>
        <w:t>Segundo, la interpretación según la cual aún después de dictarse fallo absolutorio de primera o única instancia procede una segunda prórroga también resulta contraria la Carta. La Constitución prohíbe que quien no ha incurrido en ninguna falta según la autoridad competente para determinar su responsabilidad disciplinaria, sea tratado como si subsistieran “serios elementos de juicio que permitan establecer que la permanencia en el cargo, función o servicio público posibilita la interferencia del autor de la falta en el trámite de la investigación o permite que continúe cometiéndola o que la reitere”. En efecto, dictado el fallo absolutorio los fines que justifican la medida provisional han sido desvirtuados por la propia autoridad disciplinaria que ya culminó la investigación, juzgó y falló, y que concluyó que no había falta que pudiera continuar siendo cometida o reiterada. La proporcionalidad de la medida provisional depende de que ésta propenda por los fines que la justifican, lo cual deja de ser posible después de proferido el fallo absolutorio. Además, extender después de seis meses de suspensión la duración de la medida por tres meses más, cuando el fallo ha sido absolutorio, representa una carga desproporcionada para quien el propio Estado ha declarado exento de responsabilidad disciplinaria.</w:t>
      </w:r>
    </w:p>
    <w:p w:rsidR="00033B64" w:rsidRDefault="00033B64" w:rsidP="00033B64">
      <w:pPr>
        <w:widowControl w:val="0"/>
        <w:ind w:left="360" w:right="20"/>
        <w:jc w:val="both"/>
        <w:rPr>
          <w:i/>
          <w:sz w:val="16"/>
          <w:szCs w:val="16"/>
        </w:rPr>
      </w:pPr>
    </w:p>
    <w:p w:rsidR="00033B64" w:rsidRDefault="00033B64" w:rsidP="00033B64">
      <w:pPr>
        <w:pStyle w:val="Textoindependiente"/>
        <w:spacing w:line="240" w:lineRule="auto"/>
        <w:ind w:left="360" w:right="20"/>
        <w:rPr>
          <w:sz w:val="16"/>
          <w:szCs w:val="16"/>
        </w:rPr>
      </w:pPr>
      <w:r>
        <w:rPr>
          <w:sz w:val="16"/>
          <w:szCs w:val="16"/>
        </w:rPr>
        <w:t>Por las razones anteriores, la Corte condicionará la exequibilidad de la norma para excluir del ordenamiento jurídico las interpretaciones mencionadas contrarias a la Constitución y para asegurar que se respetarán los derechos del suspendido dentro de un Estado Social de Derecho. Así la declarará exequible en el entendido de que el acto que ordene la prórroga debe reunir también los requisitos establecidos en este artículo para la suspensión inicial y la segunda prórroga sólo procede si el fallo de primera o única instancia fue sancionatorio. (…)”.</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color w:val="000000"/>
          <w:sz w:val="16"/>
          <w:szCs w:val="16"/>
        </w:rPr>
        <w:t>“(…) La nueva disposición modifica y redacta en mejor forma el contenido de lo señalado en el artículo 115 de la Ley 200 de julio 28 de 1995.</w:t>
      </w:r>
    </w:p>
    <w:p w:rsidR="00033B64" w:rsidRDefault="00033B64" w:rsidP="00033B64">
      <w:pPr>
        <w:ind w:left="360"/>
        <w:jc w:val="both"/>
        <w:rPr>
          <w:i/>
          <w:color w:val="000000"/>
          <w:sz w:val="16"/>
          <w:szCs w:val="16"/>
        </w:rPr>
      </w:pPr>
    </w:p>
    <w:p w:rsidR="00033B64" w:rsidRDefault="00033B64" w:rsidP="00033B64">
      <w:pPr>
        <w:pStyle w:val="Textoindependiente"/>
        <w:spacing w:line="240" w:lineRule="auto"/>
        <w:ind w:left="360" w:right="0"/>
        <w:rPr>
          <w:sz w:val="16"/>
          <w:szCs w:val="16"/>
        </w:rPr>
      </w:pPr>
      <w:r>
        <w:rPr>
          <w:sz w:val="16"/>
          <w:szCs w:val="16"/>
        </w:rPr>
        <w:t>Respecto de la nueva regla disciplinaria es interesante destacar los siguientes aspectos:</w:t>
      </w:r>
    </w:p>
    <w:p w:rsidR="00033B64" w:rsidRDefault="00033B64" w:rsidP="00033B64">
      <w:pPr>
        <w:pStyle w:val="Textoindependiente"/>
        <w:spacing w:line="240" w:lineRule="auto"/>
        <w:ind w:left="360" w:right="0"/>
        <w:rPr>
          <w:sz w:val="16"/>
          <w:szCs w:val="16"/>
        </w:rPr>
      </w:pPr>
    </w:p>
    <w:p w:rsidR="00033B64" w:rsidRDefault="00033B64" w:rsidP="00033B64">
      <w:pPr>
        <w:pStyle w:val="Textoindependiente"/>
        <w:spacing w:line="240" w:lineRule="auto"/>
        <w:ind w:left="360" w:right="0"/>
        <w:rPr>
          <w:sz w:val="16"/>
          <w:szCs w:val="16"/>
        </w:rPr>
      </w:pPr>
      <w:r>
        <w:rPr>
          <w:sz w:val="16"/>
          <w:szCs w:val="16"/>
        </w:rPr>
        <w:t>1º. Prevé la suspensión provisional “durante la investigación disciplinaria o el juzgamiento por faltas calificadas como gravísimas o graves”, lo cual ocurría en vigencia del Código Disciplinario Único anterior.</w:t>
      </w:r>
    </w:p>
    <w:p w:rsidR="00033B64" w:rsidRDefault="00033B64" w:rsidP="00033B64">
      <w:pPr>
        <w:pStyle w:val="Textoindependiente"/>
        <w:spacing w:line="240" w:lineRule="auto"/>
        <w:ind w:left="360" w:right="0"/>
        <w:rPr>
          <w:sz w:val="16"/>
          <w:szCs w:val="16"/>
        </w:rPr>
      </w:pPr>
    </w:p>
    <w:p w:rsidR="00033B64" w:rsidRDefault="00033B64" w:rsidP="00033B64">
      <w:pPr>
        <w:pStyle w:val="Textoindependiente"/>
        <w:spacing w:line="240" w:lineRule="auto"/>
        <w:ind w:left="357" w:right="0"/>
        <w:rPr>
          <w:sz w:val="16"/>
          <w:szCs w:val="16"/>
        </w:rPr>
      </w:pPr>
      <w:r>
        <w:rPr>
          <w:sz w:val="16"/>
          <w:szCs w:val="16"/>
        </w:rPr>
        <w:t>2º. Determina que la suspensión provisional se ordenará de manera motivada y sin derecho a remuneración por parte del funcionario que esté adelantando la investigación, “siempre y cuando se evidencien serios elementos de juicio que permitan establecer que la permanencia en el cargo, función o servicio público posibilita la interferencia del autor de la falta en el trámite de la investigación o permite que continúe cometiéndola o que la reitere”, aspectos éstos que se consideraban en forma parcial en el artículo 115 de la Ley 200 de julio 28 de 1995, con la excepción de que en vigencia de la ley disciplinaria anterior, la suspensión provisional solamente podía ordenarla “el nominador, por su iniciativa o a solicitud de quien adelanta la investigación, o el funcionario competente para ejecutar la sanción a solicitud del Procurador General de la Nación, o de quien delegue”, pudiéndose hoy, como ya lo advertíamos, ordenarse “por parte del funcionario que esté adelantando la investigación”  y bajo su exclusiva responsabilidad.</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3º. Señala que el término de suspensión provisional es el de tres (3) meses, “prorrogable hasta en otro tanto y que dicha suspensión podrá prorrogarse por otros tres (3) meses, una vez proferido el fallo de primera o de única instancia”, situación que en similares condiciones acontecía en vigencia de la Ley 200 de julio 28 de 1995, pero sin considerar la última prorroga de tres (3) meses como consecuencia del “fallo de primera o de única instancia”.</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4º. Indica que el auto de la suspensión provisional “debe ser consultado sin perjuicio de su inmediato cumplimiento si se trata de decisión de primera instancia”, toda vez que en el proceso de única instancia “procede el recurso de reposición”, aspectos éstos que no contenía la pasada legislación disciplinaria, pues el auto de suspensión a la luz del inciso 2º del artículo 115 de la Ley 200 de julio 28 de 1995, tenía “vigencia inmediata y contra él no procedía recurso alguno”.</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lastRenderedPageBreak/>
        <w:t>5º. Expresa que “para los efectos propios de la consulta, el funcionario remitirá de inmediato el proceso al superior, previa comunicación de la decisión al afectado”, quien autorizará la permanencia del expediente por tres (3) días en la secretaría de su Despacho con el fin que el investigado pueda “presentar alegaciones en su favor, acompañadas de las pruebas en que las sustente”, disponiendo el superior  de diez (10) días hábiles para decidir, términos que se cuentan a partir del vencimiento de los tres (3) días concedidos para alegar.</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6º. Advierte que “cuando desaparezcan los motivos que dieron lugar a la medida, la suspensión provisional deberá ser revocada en cualquier momento por quien la profirió, o por el superior jerárquico del funcionario competente para dictar el fallo de primera instancia”, lo cual si bien no estaba determinado expresamente en el artículo 115 del Código Disciplinario Único anterior, se deducía de su lectura.</w:t>
      </w:r>
    </w:p>
    <w:p w:rsidR="00033B64" w:rsidRDefault="00033B64" w:rsidP="00033B64">
      <w:pPr>
        <w:pStyle w:val="Textoindependiente"/>
        <w:spacing w:line="240" w:lineRule="auto"/>
        <w:ind w:left="357" w:right="0"/>
        <w:rPr>
          <w:sz w:val="16"/>
          <w:szCs w:val="16"/>
        </w:rPr>
      </w:pPr>
    </w:p>
    <w:p w:rsidR="00033B64" w:rsidRDefault="00033B64" w:rsidP="00033B64">
      <w:pPr>
        <w:ind w:left="360"/>
        <w:jc w:val="both"/>
        <w:rPr>
          <w:i/>
          <w:color w:val="000000"/>
          <w:sz w:val="16"/>
          <w:szCs w:val="16"/>
        </w:rPr>
      </w:pPr>
      <w:r>
        <w:rPr>
          <w:i/>
          <w:sz w:val="16"/>
          <w:szCs w:val="16"/>
        </w:rPr>
        <w:t xml:space="preserve">7º. Concluye que “cuando la sanción impuesta </w:t>
      </w:r>
      <w:r>
        <w:rPr>
          <w:i/>
          <w:color w:val="000000"/>
          <w:sz w:val="16"/>
          <w:szCs w:val="16"/>
        </w:rPr>
        <w:t>fuere de suspensión e inhabilidad o únicamente de suspensión, para su cumplimiento se tendrá en cuenta el lapso en que el investigado permaneció suspendido provisionalmente” y que “si la sanción fuere de suspensión inferior al término de la aplicada provisionalmente,  tendrá derecho a percibir la diferencia”, aspecto este que no estaba contemplado en el artículo 115 de la legislación disciplinaria anterior, pero que, en lo tocante a la sanción de multa o de suspensión, se regulaba con fundamento en el artículo 116 ídem. (…)”.</w:t>
      </w:r>
      <w:r>
        <w:rPr>
          <w:rStyle w:val="Refdenotaalpie"/>
          <w:rFonts w:cs="Arial"/>
          <w:i/>
          <w:iCs/>
          <w:sz w:val="16"/>
          <w:szCs w:val="16"/>
        </w:rPr>
        <w:footnoteReference w:id="228"/>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158. Reintegro del suspendido.</w:t>
      </w:r>
      <w:r>
        <w:rPr>
          <w:sz w:val="18"/>
          <w:szCs w:val="18"/>
        </w:rPr>
        <w:t xml:space="preserve"> Quien hubiere sido suspendido provisionalmente será reintegrado a su cargo o función y tendrá derecho al reconocimiento y pago de la remuneración dejada de percibir durante el período de suspensión, cuando la investigación termine con fallo absolutorio, o decisión de archivo o de terminación del proceso, o cuando expire el término de suspensión sin que se hubiere proferido fallo de primera o única instancia, [</w:t>
      </w:r>
      <w:r>
        <w:rPr>
          <w:bCs/>
          <w:i/>
          <w:iCs/>
          <w:sz w:val="18"/>
          <w:szCs w:val="18"/>
        </w:rPr>
        <w:t>salvo que esta circunstancia haya sido determinada por el comportamiento dila</w:t>
      </w:r>
      <w:r>
        <w:rPr>
          <w:bCs/>
          <w:i/>
          <w:iCs/>
          <w:sz w:val="18"/>
          <w:szCs w:val="18"/>
        </w:rPr>
        <w:softHyphen/>
        <w:t>torio del investigado o de su apoderado</w:t>
      </w:r>
      <w:r>
        <w:rPr>
          <w:sz w:val="18"/>
          <w:szCs w:val="18"/>
        </w:rPr>
        <w:t>].</w:t>
      </w:r>
      <w:r>
        <w:rPr>
          <w:sz w:val="18"/>
          <w:szCs w:val="18"/>
        </w:rPr>
        <w:fldChar w:fldCharType="begin"/>
      </w:r>
      <w:r>
        <w:rPr>
          <w:sz w:val="18"/>
          <w:szCs w:val="18"/>
        </w:rPr>
        <w:instrText>tc “</w:instrText>
      </w:r>
      <w:r>
        <w:rPr>
          <w:b/>
          <w:bCs/>
          <w:sz w:val="18"/>
          <w:szCs w:val="18"/>
        </w:rPr>
        <w:instrText>Artículo 158. Reintegro del suspendido.</w:instrText>
      </w:r>
      <w:r>
        <w:rPr>
          <w:sz w:val="18"/>
          <w:szCs w:val="18"/>
        </w:rPr>
        <w:instrText xml:space="preserve"> Quien hubiere sido suspendido provisionalmente será reintegrado a su cargo o función y tendrá derecho al reconocimiento y pago de la remuneración dejada de percibir durante el período de suspensión, cuando la investigación termine con fallo absolutorio, o decisión de archivo o de terminación del proceso, o cuando expire el término de suspensión sin que se hubiere proferido fallo de primera o única instancia, </w:instrText>
      </w:r>
      <w:r>
        <w:rPr>
          <w:sz w:val="18"/>
          <w:szCs w:val="18"/>
          <w:u w:val="single"/>
        </w:rPr>
        <w:instrText>salvo que esta circunstancia haya sido determinada por el comportamiento dila</w:instrText>
      </w:r>
      <w:r>
        <w:rPr>
          <w:sz w:val="18"/>
          <w:szCs w:val="18"/>
          <w:u w:val="single"/>
        </w:rPr>
        <w:softHyphen/>
        <w:instrText>torio del investigado o de su apoderado</w:instrText>
      </w:r>
      <w:r>
        <w:rPr>
          <w:position w:val="6"/>
          <w:sz w:val="18"/>
          <w:szCs w:val="18"/>
        </w:rPr>
        <w:instrText>7</w:instrText>
      </w:r>
      <w:r>
        <w:rPr>
          <w:sz w:val="18"/>
          <w:szCs w:val="18"/>
        </w:rPr>
        <w:instrText>. “</w:instrText>
      </w:r>
      <w:r>
        <w:rPr>
          <w:sz w:val="18"/>
          <w:szCs w:val="18"/>
        </w:rPr>
        <w:fldChar w:fldCharType="end"/>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noviembre 5 de 2002,</w:t>
      </w:r>
      <w:r>
        <w:rPr>
          <w:sz w:val="14"/>
          <w:szCs w:val="14"/>
        </w:rPr>
        <w:t xml:space="preserve"> siendo Magistrado Ponente Clara Inés Vargas Hernández</w:t>
      </w:r>
      <w:r>
        <w:rPr>
          <w:smallCaps/>
          <w:sz w:val="14"/>
          <w:szCs w:val="14"/>
        </w:rPr>
        <w:t>.</w:t>
      </w:r>
      <w:r>
        <w:rPr>
          <w:sz w:val="14"/>
          <w:szCs w:val="14"/>
        </w:rPr>
        <w:t xml:space="preserve"> </w:t>
      </w:r>
      <w:r>
        <w:rPr>
          <w:i/>
          <w:sz w:val="14"/>
          <w:szCs w:val="14"/>
        </w:rPr>
        <w:t>Expediente D-3955</w:t>
      </w:r>
      <w:r>
        <w:rPr>
          <w:sz w:val="14"/>
          <w:szCs w:val="14"/>
        </w:rPr>
        <w:t>.</w:t>
      </w:r>
      <w:r>
        <w:rPr>
          <w:i/>
          <w:iCs/>
          <w:sz w:val="14"/>
          <w:szCs w:val="14"/>
        </w:rPr>
        <w:t>,</w:t>
      </w:r>
      <w:r>
        <w:rPr>
          <w:sz w:val="14"/>
          <w:szCs w:val="14"/>
        </w:rPr>
        <w:t xml:space="preserve"> declaró </w:t>
      </w:r>
      <w:r>
        <w:rPr>
          <w:i/>
          <w:sz w:val="14"/>
          <w:szCs w:val="14"/>
        </w:rPr>
        <w:t>inexequible</w:t>
      </w:r>
      <w:r>
        <w:rPr>
          <w:sz w:val="14"/>
          <w:szCs w:val="14"/>
        </w:rPr>
        <w:t xml:space="preserve"> la parte encerrada entre corchetes [].</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constitucinpoltica"/>
        <w:spacing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constitucinpoltica"/>
        <w:spacing w:after="0" w:line="240" w:lineRule="auto"/>
      </w:pPr>
    </w:p>
    <w:p w:rsidR="00033B64" w:rsidRDefault="00033B64" w:rsidP="00033B64">
      <w:pPr>
        <w:ind w:left="360"/>
        <w:jc w:val="both"/>
        <w:rPr>
          <w:i/>
          <w:sz w:val="16"/>
          <w:szCs w:val="16"/>
        </w:rPr>
      </w:pPr>
      <w:r>
        <w:rPr>
          <w:i/>
          <w:sz w:val="16"/>
          <w:szCs w:val="16"/>
        </w:rPr>
        <w:t>“(…) La disposición demandada se refiere a que el funcionario que ha sido reintegrado a su cargo, luego de haber sido provisionalmente suspendido, le asiste el derecho al reconocimiento y pago de la remuneración dejada de percibir durante aquel tiempo, salvo que el reintegro se produzca por expiración del término de suspensión debido al  comportamiento dilatorio del investigado o de su defensor.</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Al respecto, esta Corporación considera que las expresiones demandadas contienen elementos subjetivos que le permiten al funcionario respectivo lesionar los derechos patrimoniales que le asisten al disciplinado que ha sido reintegrado a sus funciones, consistiendo en una medida abiertamente desproporcionada. </w:t>
      </w:r>
    </w:p>
    <w:p w:rsidR="00033B64" w:rsidRDefault="00033B64" w:rsidP="00033B64">
      <w:pPr>
        <w:ind w:left="360"/>
        <w:rPr>
          <w:i/>
          <w:sz w:val="16"/>
          <w:szCs w:val="16"/>
        </w:rPr>
      </w:pPr>
    </w:p>
    <w:p w:rsidR="00033B64" w:rsidRDefault="00033B64" w:rsidP="00033B64">
      <w:pPr>
        <w:pStyle w:val="Sangradetextonormal"/>
        <w:ind w:left="360"/>
        <w:rPr>
          <w:i/>
          <w:sz w:val="16"/>
          <w:szCs w:val="16"/>
        </w:rPr>
      </w:pPr>
      <w:r>
        <w:rPr>
          <w:i/>
          <w:sz w:val="16"/>
          <w:szCs w:val="16"/>
        </w:rPr>
        <w:t>En efecto, si bien la suspensión provisional del cargo es una medida cautelar disciplinaria, mediante la cual se pretende amparar el interés general y por ende es constitucionalmente válida, también lo es que su aplicación está limitada temporal y materialmente, y correlativamente, los efectos que comporta el reintegro del suspendido no pueden quedar al arbitrio del funcionario que adelantó la investigación. De tal suerte que al legislador le estaba vedado conceder una facultad de valoración tan amplia y subjetiva al funcionario investigador que conduce a sancionar, en la practica, el ejercicio del derecho de defensa legítimo del disciplinado, así como sus derechos patrimoniales. En otros términos, la disposición demandada deja completamente al arbitrio de quien tomó la decisión de suspender provisionalmente a un funcionario público, considerar si este último o su apoderado incurrieron en un comportamiento dilatorio y por ende a negar el derecho que le asiste al reintegrado del reconocimiento y pago de la remuneración dejada de percibir durante el período de suspensión.</w:t>
      </w:r>
    </w:p>
    <w:p w:rsidR="00033B64" w:rsidRDefault="00033B64" w:rsidP="00033B64">
      <w:pPr>
        <w:ind w:left="360"/>
        <w:rPr>
          <w:i/>
          <w:sz w:val="16"/>
          <w:szCs w:val="16"/>
        </w:rPr>
      </w:pPr>
    </w:p>
    <w:p w:rsidR="00033B64" w:rsidRDefault="00033B64" w:rsidP="00033B64">
      <w:pPr>
        <w:ind w:left="360"/>
        <w:jc w:val="both"/>
        <w:rPr>
          <w:i/>
          <w:sz w:val="16"/>
          <w:szCs w:val="16"/>
        </w:rPr>
      </w:pPr>
      <w:r>
        <w:rPr>
          <w:i/>
          <w:sz w:val="16"/>
          <w:szCs w:val="16"/>
        </w:rPr>
        <w:t xml:space="preserve">Por las anteriores razones, la Corte declarará la inexequibilidad de las expresiones </w:t>
      </w:r>
      <w:r>
        <w:rPr>
          <w:i/>
          <w:iCs/>
          <w:sz w:val="16"/>
          <w:szCs w:val="16"/>
        </w:rPr>
        <w:t xml:space="preserve">salvo que esta circunstancia haya sido determinada por el comportamiento dilatorio del investigado o de su apoderado, </w:t>
      </w:r>
      <w:r>
        <w:rPr>
          <w:i/>
          <w:sz w:val="16"/>
          <w:szCs w:val="16"/>
        </w:rPr>
        <w:t xml:space="preserve">que figura en el artículo 158 de la Ley 734 de 2002 y </w:t>
      </w:r>
      <w:r>
        <w:rPr>
          <w:i/>
          <w:iCs/>
          <w:sz w:val="16"/>
          <w:szCs w:val="16"/>
        </w:rPr>
        <w:t xml:space="preserve">salvo que esta circunstancia haya sido determinada por el comportamiento dilatorio del investigado o de su defensor, </w:t>
      </w:r>
      <w:r>
        <w:rPr>
          <w:i/>
          <w:sz w:val="16"/>
          <w:szCs w:val="16"/>
        </w:rPr>
        <w:t>que aparece recogida en el artículo 213 de la Ley 734 de 2002. (…)”.</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color w:val="000000"/>
          <w:sz w:val="16"/>
          <w:szCs w:val="16"/>
        </w:rPr>
      </w:pPr>
      <w:r>
        <w:rPr>
          <w:i/>
          <w:color w:val="000000"/>
          <w:sz w:val="16"/>
          <w:szCs w:val="16"/>
        </w:rPr>
        <w:t xml:space="preserve">“(…) La … disposición sintetiza y redacta de mejor manera el contenido de lo señalado en el artículo 116 de la Ley 200 de julio 28 de 1995, al disponer el reintegro del destinatario de la ley disciplinaria suspendido con el correspondiente reconocimiento y pago </w:t>
      </w:r>
      <w:r>
        <w:rPr>
          <w:i/>
          <w:color w:val="000000"/>
          <w:sz w:val="16"/>
          <w:szCs w:val="16"/>
        </w:rPr>
        <w:lastRenderedPageBreak/>
        <w:t>de la remuneración dejada de percibir durante ese período, siempre y cuando se den las circunstancias que a continuación se enuncian:</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1º. Cuando la investigación termine con fallo absolutorio, o decisión de archivo o de terminación del proceso, o</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2º. Cuando expire el término de suspensión sin que se hubiere proferido fallo de primera o única instancia, salvo que esta circunstancia haya sido determinada por el comportamiento dilatorio del investigado o de su apoderado. (…)”.</w:t>
      </w:r>
      <w:r>
        <w:rPr>
          <w:rStyle w:val="Refdenotaalpie"/>
          <w:rFonts w:cs="Arial"/>
          <w:i/>
          <w:iCs/>
          <w:sz w:val="16"/>
          <w:szCs w:val="16"/>
        </w:rPr>
        <w:footnoteReference w:id="229"/>
      </w:r>
    </w:p>
    <w:p w:rsidR="00033B64" w:rsidRDefault="00033B64" w:rsidP="00033B64">
      <w:pPr>
        <w:pStyle w:val="menor"/>
        <w:spacing w:before="0"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159 Efectos de la suspensión provisional</w:t>
      </w:r>
      <w:r>
        <w:rPr>
          <w:b/>
          <w:bCs/>
          <w:sz w:val="18"/>
          <w:szCs w:val="18"/>
        </w:rPr>
        <w:t>.</w:t>
      </w:r>
      <w:r>
        <w:rPr>
          <w:sz w:val="18"/>
          <w:szCs w:val="18"/>
        </w:rPr>
        <w:t xml:space="preserve"> [</w:t>
      </w:r>
      <w:r>
        <w:rPr>
          <w:bCs/>
          <w:i/>
          <w:iCs/>
          <w:sz w:val="18"/>
          <w:szCs w:val="18"/>
        </w:rPr>
        <w:t>Si el suspendido provisionalmente resultare responsable de haber cometido una falta gravísima, la sanción de destitución e inhabilidad general que se le imponga se hará efectiva a partir de la fecha de la suspensión provisional</w:t>
      </w:r>
      <w:r>
        <w:rPr>
          <w:bCs/>
          <w:sz w:val="18"/>
          <w:szCs w:val="18"/>
        </w:rPr>
        <w:t>].</w:t>
      </w:r>
      <w:r>
        <w:rPr>
          <w:sz w:val="18"/>
          <w:szCs w:val="18"/>
        </w:rPr>
        <w:fldChar w:fldCharType="begin"/>
      </w:r>
      <w:r>
        <w:rPr>
          <w:sz w:val="18"/>
          <w:szCs w:val="18"/>
        </w:rPr>
        <w:instrText>tc “</w:instrText>
      </w:r>
      <w:r>
        <w:rPr>
          <w:b/>
          <w:bCs/>
          <w:sz w:val="18"/>
          <w:szCs w:val="18"/>
        </w:rPr>
        <w:instrText>Artículo 159 Efectos de la suspensión provisional.</w:instrText>
      </w:r>
      <w:r>
        <w:rPr>
          <w:sz w:val="18"/>
          <w:szCs w:val="18"/>
        </w:rPr>
        <w:instrText xml:space="preserve"> </w:instrText>
      </w:r>
      <w:r>
        <w:rPr>
          <w:sz w:val="18"/>
          <w:szCs w:val="18"/>
          <w:u w:val="single"/>
        </w:rPr>
        <w:instrText>Si el suspendido provisionalmente resultare responsable de haber cometido una falta gravísima, la sanción de destitución e inhabilidad general que se le imponga se hará efectiva a partir de la fecha de la suspensión provisional</w:instrText>
      </w:r>
      <w:r>
        <w:rPr>
          <w:position w:val="6"/>
          <w:sz w:val="18"/>
          <w:szCs w:val="18"/>
        </w:rPr>
        <w:instrText>8</w:instrText>
      </w:r>
      <w:r>
        <w:rPr>
          <w:sz w:val="18"/>
          <w:szCs w:val="18"/>
        </w:rPr>
        <w:instrText>.”</w:instrText>
      </w:r>
      <w:r>
        <w:rPr>
          <w:sz w:val="18"/>
          <w:szCs w:val="18"/>
        </w:rPr>
        <w:fldChar w:fldCharType="end"/>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noviembre 5 de 2002,</w:t>
      </w:r>
      <w:r>
        <w:rPr>
          <w:sz w:val="14"/>
          <w:szCs w:val="14"/>
        </w:rPr>
        <w:t xml:space="preserve"> siendo Magistrado Ponente Clara Inés Vargas Hernández</w:t>
      </w:r>
      <w:r>
        <w:rPr>
          <w:smallCaps/>
          <w:sz w:val="14"/>
          <w:szCs w:val="14"/>
        </w:rPr>
        <w:t>.</w:t>
      </w:r>
      <w:r>
        <w:rPr>
          <w:sz w:val="14"/>
          <w:szCs w:val="14"/>
        </w:rPr>
        <w:t xml:space="preserve"> declaró </w:t>
      </w:r>
      <w:r>
        <w:rPr>
          <w:i/>
          <w:sz w:val="14"/>
          <w:szCs w:val="14"/>
        </w:rPr>
        <w:t>inexequible</w:t>
      </w:r>
      <w:r>
        <w:rPr>
          <w:sz w:val="14"/>
          <w:szCs w:val="14"/>
        </w:rPr>
        <w:t xml:space="preserve"> la parte encerrada entre corchetes [].</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menor"/>
        <w:spacing w:before="0"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constitucinpoltica"/>
        <w:spacing w:after="0" w:line="240" w:lineRule="auto"/>
      </w:pPr>
    </w:p>
    <w:p w:rsidR="00033B64" w:rsidRDefault="00033B64" w:rsidP="00033B64">
      <w:pPr>
        <w:ind w:left="360"/>
        <w:jc w:val="both"/>
        <w:rPr>
          <w:i/>
          <w:sz w:val="16"/>
          <w:szCs w:val="16"/>
        </w:rPr>
      </w:pPr>
      <w:r>
        <w:rPr>
          <w:i/>
          <w:sz w:val="16"/>
          <w:szCs w:val="16"/>
        </w:rPr>
        <w:t xml:space="preserve">“(…) La Corte ha sostenido que la figura de la suspensión provisional, en materia disciplinaria, es una medida conforme con la Carta Política por cuanto su finalidad es la evitar interferencias nocivas del presunto autor de una falta grave o gravísima en el curso de una investigación que se está adelantando en su contra o impedir que la continúe cometido, y en consecuencia, la institución procesal se incardina en la salvaguarda del interés general. No obstante, las importantes consecuencias patrimoniales, personales y profesionales, de todo orden, que su aplicación conlleva para el disciplinado, conducen a enfatizar la vigencia de los límites temporales y materiales que deben respetarse al momento de su aplicación, por parte de la autoridad competente, y por supuesto, a que los efectos que aquélla produce sean conformes con la Constitución. </w:t>
      </w:r>
    </w:p>
    <w:p w:rsidR="00033B64" w:rsidRDefault="00033B64" w:rsidP="00033B64">
      <w:pPr>
        <w:ind w:left="360"/>
        <w:jc w:val="both"/>
        <w:rPr>
          <w:bCs/>
          <w:i/>
          <w:sz w:val="16"/>
          <w:szCs w:val="16"/>
        </w:rPr>
      </w:pPr>
    </w:p>
    <w:p w:rsidR="00033B64" w:rsidRDefault="00033B64" w:rsidP="00033B64">
      <w:pPr>
        <w:ind w:left="360"/>
        <w:jc w:val="both"/>
        <w:rPr>
          <w:i/>
          <w:sz w:val="16"/>
          <w:szCs w:val="16"/>
        </w:rPr>
      </w:pPr>
      <w:r>
        <w:rPr>
          <w:i/>
          <w:sz w:val="16"/>
          <w:szCs w:val="16"/>
        </w:rPr>
        <w:t>En el caso concreto, el legislador previó, en el artículo 159 del nuevo Código Disciplinario Único, unos efectos a la suspensión provisional que vulneran el principio constitucional de irretroactividad en la aplicación de las sanciones  penales y disciplinarias. En numerosas oportunidades la Corte ha tenido ocasión de referirse al mencionado principio, en los siguientes términos:</w:t>
      </w:r>
    </w:p>
    <w:p w:rsidR="00033B64" w:rsidRDefault="00033B64" w:rsidP="00033B64">
      <w:pPr>
        <w:ind w:left="360"/>
        <w:jc w:val="both"/>
        <w:rPr>
          <w:i/>
          <w:sz w:val="16"/>
          <w:szCs w:val="16"/>
        </w:rPr>
      </w:pPr>
    </w:p>
    <w:p w:rsidR="00033B64" w:rsidRDefault="00033B64" w:rsidP="00033B64">
      <w:pPr>
        <w:pStyle w:val="Sangradetextonormal"/>
        <w:tabs>
          <w:tab w:val="left" w:pos="-1176"/>
          <w:tab w:val="left" w:pos="240"/>
          <w:tab w:val="left" w:pos="948"/>
          <w:tab w:val="left" w:pos="1656"/>
          <w:tab w:val="left" w:pos="2364"/>
          <w:tab w:val="left" w:pos="3072"/>
          <w:tab w:val="left" w:pos="3780"/>
          <w:tab w:val="left" w:pos="4488"/>
          <w:tab w:val="left" w:pos="5196"/>
          <w:tab w:val="left" w:pos="5904"/>
          <w:tab w:val="left" w:pos="6612"/>
          <w:tab w:val="left" w:pos="7320"/>
          <w:tab w:val="left" w:pos="8028"/>
          <w:tab w:val="left" w:pos="8736"/>
        </w:tabs>
        <w:ind w:left="360"/>
        <w:rPr>
          <w:i/>
          <w:iCs/>
          <w:sz w:val="16"/>
          <w:szCs w:val="16"/>
        </w:rPr>
      </w:pPr>
      <w:r>
        <w:rPr>
          <w:i/>
          <w:iCs/>
          <w:sz w:val="16"/>
          <w:szCs w:val="16"/>
        </w:rPr>
        <w:t>“El principio de la irretroactividad de la ley tiene plena aplicación en el ordenamiento jurídico colombiano. Una nueva ley, dispone tal principio fundamental para la seguridad jurídica en el Estado Social de Derecho, no puede regular las situaciones jurídicas del pasado que ya se han definido o consolidado, y que por tanto resultan incólumes en sus efectos jurídicos, con la fuerza que les presta la ley bajo la cual  se constituyeron.”</w:t>
      </w:r>
      <w:r>
        <w:rPr>
          <w:rStyle w:val="Refdenotaalpie"/>
          <w:i/>
          <w:iCs/>
          <w:sz w:val="16"/>
          <w:szCs w:val="16"/>
        </w:rPr>
        <w:footnoteReference w:id="230"/>
      </w:r>
    </w:p>
    <w:p w:rsidR="00033B64" w:rsidRDefault="00033B64" w:rsidP="00033B64">
      <w:pPr>
        <w:pStyle w:val="H3"/>
        <w:keepNext w:val="0"/>
        <w:spacing w:before="0" w:after="0"/>
        <w:ind w:left="360"/>
        <w:rPr>
          <w:b w:val="0"/>
          <w:bCs/>
          <w:i/>
          <w:sz w:val="16"/>
          <w:szCs w:val="16"/>
        </w:rPr>
      </w:pPr>
    </w:p>
    <w:p w:rsidR="00033B64" w:rsidRDefault="00033B64" w:rsidP="00033B64">
      <w:pPr>
        <w:ind w:left="360"/>
        <w:jc w:val="both"/>
        <w:rPr>
          <w:i/>
          <w:sz w:val="16"/>
          <w:szCs w:val="16"/>
        </w:rPr>
      </w:pPr>
      <w:r>
        <w:rPr>
          <w:i/>
          <w:sz w:val="16"/>
          <w:szCs w:val="16"/>
        </w:rPr>
        <w:t>De tal suerte que en el presente asunto el legislador previó la aplicación de una sanción disciplinaria de manera retroactiva por cuanto la destitución y la inhabilidad general  se le están imponiendo con efectos hacia el pasado, vulnerando, de esta manera, una de las principales garantías que rigen el proceso disciplinario.</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Por las anteriores razones, la Corte declarará la inexequibilidad del artículo 159 de la Ley 734 de 2002. (…)”. </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color w:val="000000"/>
          <w:sz w:val="16"/>
          <w:szCs w:val="16"/>
        </w:rPr>
        <w:t>“(…) La …disposición no tenía precedentes en la Ley 200 de julio 28 de 1995. No nos parece afortunada su inclusión en la nueva ley disciplinaria, toda vez que al aplicarse, se estaría sancionando al destinatario de la ley disciplinaria con mucha anticipación a la terminación de la actuación disciplinaria, lo cual va en contra del debido proceso constitucional y por ende de la dignidad humana. Es en conclusión, aplicar retroactivamente una sanción de destitución y de inhabilidad general al destinatario de la ley disciplinaria, quien para el momento de la suspensión provisional era considerado inocente y a quien, en ese momento, no se le había demostrado la certeza de la conducta ni la certeza de su responsabilidad. (…)”.</w:t>
      </w:r>
      <w:r>
        <w:rPr>
          <w:rStyle w:val="Refdenotaalpie"/>
          <w:rFonts w:cs="Arial"/>
          <w:i/>
          <w:iCs/>
          <w:sz w:val="16"/>
          <w:szCs w:val="16"/>
        </w:rPr>
        <w:footnoteReference w:id="231"/>
      </w:r>
    </w:p>
    <w:p w:rsidR="00033B64" w:rsidRDefault="00033B64" w:rsidP="00033B64">
      <w:pPr>
        <w:pStyle w:val="menor"/>
        <w:spacing w:before="0" w:after="0" w:line="240" w:lineRule="auto"/>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160. Medidas preventivas</w:t>
      </w:r>
      <w:r>
        <w:rPr>
          <w:b/>
          <w:bCs/>
          <w:sz w:val="18"/>
          <w:szCs w:val="18"/>
        </w:rPr>
        <w:t>.</w:t>
      </w:r>
      <w:r>
        <w:rPr>
          <w:sz w:val="18"/>
          <w:szCs w:val="18"/>
        </w:rPr>
        <w:t xml:space="preserve"> </w:t>
      </w:r>
      <w:r>
        <w:rPr>
          <w:i/>
          <w:iCs/>
          <w:sz w:val="18"/>
          <w:szCs w:val="18"/>
        </w:rPr>
        <w:t xml:space="preserve">Cuando la Procuraduría General de la Nación o la personería </w:t>
      </w:r>
      <w:r>
        <w:rPr>
          <w:sz w:val="18"/>
          <w:szCs w:val="18"/>
        </w:rPr>
        <w:t>[</w:t>
      </w:r>
      <w:r>
        <w:rPr>
          <w:bCs/>
          <w:i/>
          <w:iCs/>
          <w:sz w:val="18"/>
          <w:szCs w:val="18"/>
        </w:rPr>
        <w:t>distrital de Bogotá</w:t>
      </w:r>
      <w:r>
        <w:rPr>
          <w:bCs/>
          <w:sz w:val="18"/>
          <w:szCs w:val="18"/>
        </w:rPr>
        <w:t>]</w:t>
      </w:r>
      <w:r>
        <w:rPr>
          <w:i/>
          <w:iCs/>
          <w:sz w:val="18"/>
          <w:szCs w:val="18"/>
        </w:rPr>
        <w:t xml:space="preserve"> adelanten diligencias disciplinarias podrán solicitar la suspensión del procedimiento administrativo, actos, contratos o su ejecución para que cesen los efectos y se eviten los perjuicios cuando se evidencien circunstancias que permitan inferir que se vulnera el ordenamiento jurídico o se defraudará al patrimonio público. Esta medida sólo podrá ser adoptada por el Procurador General, por quien éste delegue de manera especial, y el Personero </w:t>
      </w:r>
      <w:r>
        <w:rPr>
          <w:sz w:val="18"/>
          <w:szCs w:val="18"/>
        </w:rPr>
        <w:t>[</w:t>
      </w:r>
      <w:r>
        <w:rPr>
          <w:bCs/>
          <w:i/>
          <w:iCs/>
          <w:sz w:val="18"/>
          <w:szCs w:val="18"/>
        </w:rPr>
        <w:t>Distrital</w:t>
      </w:r>
      <w:r>
        <w:rPr>
          <w:sz w:val="18"/>
          <w:szCs w:val="18"/>
        </w:rPr>
        <w:t>].</w:t>
      </w:r>
      <w:r>
        <w:rPr>
          <w:sz w:val="18"/>
          <w:szCs w:val="18"/>
        </w:rPr>
        <w:fldChar w:fldCharType="begin"/>
      </w:r>
      <w:r>
        <w:rPr>
          <w:sz w:val="18"/>
          <w:szCs w:val="18"/>
        </w:rPr>
        <w:instrText>tc “</w:instrText>
      </w:r>
      <w:r>
        <w:rPr>
          <w:b/>
          <w:bCs/>
          <w:sz w:val="18"/>
          <w:szCs w:val="18"/>
        </w:rPr>
        <w:instrText>Artículo 160. Medidas preventivas.</w:instrText>
      </w:r>
      <w:r>
        <w:rPr>
          <w:sz w:val="18"/>
          <w:szCs w:val="18"/>
        </w:rPr>
        <w:instrText xml:space="preserve"> </w:instrText>
      </w:r>
      <w:r>
        <w:rPr>
          <w:sz w:val="18"/>
          <w:szCs w:val="18"/>
          <w:u w:val="single"/>
        </w:rPr>
        <w:instrText xml:space="preserve">Cuando la Procuraduría General de la Nación o la personería </w:instrText>
      </w:r>
      <w:r>
        <w:rPr>
          <w:b/>
          <w:bCs/>
          <w:sz w:val="18"/>
          <w:szCs w:val="18"/>
          <w:u w:val="single"/>
        </w:rPr>
        <w:instrText>distrital de Bogotá</w:instrText>
      </w:r>
      <w:r>
        <w:rPr>
          <w:sz w:val="18"/>
          <w:szCs w:val="18"/>
          <w:u w:val="single"/>
        </w:rPr>
        <w:instrText xml:space="preserve"> adelanten diligencias disciplinarias podrán solicitar la suspensión del procedimiento administrativo, actos, contratos o su ejecución para que cesen los efectos y se eviten los perjuicios cuando se evidencien circunstancias que permitan inferir que se vulnera el ordenamiento jurídico o se defraudará al patrimonio público. Esta medida sólo podrá ser adoptada por el Procurador General, por quien éste delegue de manera especial, y el Personero </w:instrText>
      </w:r>
      <w:r>
        <w:rPr>
          <w:b/>
          <w:bCs/>
          <w:sz w:val="18"/>
          <w:szCs w:val="18"/>
          <w:u w:val="single"/>
        </w:rPr>
        <w:instrText>Distrital</w:instrText>
      </w:r>
      <w:r>
        <w:rPr>
          <w:position w:val="6"/>
          <w:sz w:val="18"/>
          <w:szCs w:val="18"/>
        </w:rPr>
        <w:instrText>9</w:instrText>
      </w:r>
      <w:r>
        <w:rPr>
          <w:sz w:val="18"/>
          <w:szCs w:val="18"/>
        </w:rPr>
        <w:instrText>.”</w:instrText>
      </w:r>
      <w:r>
        <w:rPr>
          <w:sz w:val="18"/>
          <w:szCs w:val="18"/>
        </w:rPr>
        <w:fldChar w:fldCharType="end"/>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C-977 de noviembre 13 de 2002,</w:t>
      </w:r>
      <w:r>
        <w:rPr>
          <w:sz w:val="14"/>
          <w:szCs w:val="14"/>
        </w:rPr>
        <w:t xml:space="preserve"> siendo Magistrado Ponente Manuel José Cepeda Espinosa</w:t>
      </w:r>
      <w:r>
        <w:rPr>
          <w:smallCaps/>
          <w:sz w:val="14"/>
          <w:szCs w:val="14"/>
        </w:rPr>
        <w:t>.</w:t>
      </w:r>
      <w:r>
        <w:rPr>
          <w:sz w:val="14"/>
          <w:szCs w:val="14"/>
        </w:rPr>
        <w:t xml:space="preserve"> declaró</w:t>
      </w:r>
      <w:r>
        <w:rPr>
          <w:i/>
          <w:iCs/>
          <w:sz w:val="14"/>
          <w:szCs w:val="14"/>
        </w:rPr>
        <w:t xml:space="preserve"> exequible lo que está en letras inclinadas.</w:t>
      </w:r>
    </w:p>
    <w:p w:rsidR="00033B64" w:rsidRDefault="00033B64" w:rsidP="00033B64">
      <w:pPr>
        <w:pStyle w:val="menor"/>
        <w:spacing w:before="0" w:after="0" w:line="240" w:lineRule="auto"/>
        <w:rPr>
          <w:sz w:val="14"/>
          <w:szCs w:val="14"/>
        </w:rPr>
      </w:pPr>
    </w:p>
    <w:p w:rsidR="00033B64" w:rsidRDefault="00033B64" w:rsidP="00033B64">
      <w:pPr>
        <w:ind w:right="20"/>
        <w:jc w:val="both"/>
        <w:rPr>
          <w:rFonts w:cs="Arial"/>
          <w:i/>
          <w:iCs/>
          <w:sz w:val="14"/>
          <w:szCs w:val="14"/>
        </w:rPr>
      </w:pPr>
      <w:r>
        <w:rPr>
          <w:sz w:val="14"/>
          <w:szCs w:val="14"/>
        </w:rPr>
        <w:t xml:space="preserve">La </w:t>
      </w:r>
      <w:r>
        <w:rPr>
          <w:i/>
          <w:iCs/>
          <w:sz w:val="14"/>
          <w:szCs w:val="14"/>
        </w:rPr>
        <w:t xml:space="preserve">Corte Constitucional </w:t>
      </w:r>
      <w:r>
        <w:rPr>
          <w:sz w:val="14"/>
          <w:szCs w:val="14"/>
        </w:rPr>
        <w:t xml:space="preserve">mediante </w:t>
      </w:r>
      <w:r>
        <w:rPr>
          <w:i/>
          <w:iCs/>
          <w:sz w:val="14"/>
          <w:szCs w:val="14"/>
        </w:rPr>
        <w:t xml:space="preserve">Sentencia C-037 de enero 28 de 2003, </w:t>
      </w:r>
      <w:r>
        <w:rPr>
          <w:sz w:val="14"/>
          <w:szCs w:val="14"/>
        </w:rPr>
        <w:t>siendo Magistrada Ponente Álvaro Tafur Gálvis</w:t>
      </w:r>
      <w:r>
        <w:rPr>
          <w:smallCaps/>
          <w:sz w:val="14"/>
          <w:szCs w:val="14"/>
        </w:rPr>
        <w:t xml:space="preserve">, </w:t>
      </w:r>
      <w:r>
        <w:rPr>
          <w:rFonts w:cs="Arial"/>
          <w:i/>
          <w:iCs/>
          <w:sz w:val="14"/>
          <w:szCs w:val="14"/>
        </w:rPr>
        <w:t>declaró inexequible las expresiones encerradas entre corchetes [].</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menor"/>
        <w:spacing w:before="0"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constitucinpoltica"/>
        <w:spacing w:after="0" w:line="240" w:lineRule="auto"/>
      </w:pPr>
    </w:p>
    <w:p w:rsidR="00033B64" w:rsidRDefault="00033B64" w:rsidP="00033B64">
      <w:pPr>
        <w:ind w:left="360"/>
        <w:jc w:val="both"/>
        <w:rPr>
          <w:i/>
          <w:sz w:val="16"/>
          <w:szCs w:val="16"/>
        </w:rPr>
      </w:pPr>
      <w:r>
        <w:rPr>
          <w:i/>
          <w:sz w:val="16"/>
          <w:szCs w:val="16"/>
        </w:rPr>
        <w:t>“(…) Confrontando los cargos planteados en el presente caso por el actor, con aquellos que lo fueron en el expediente D-3998, el cual fue decidido en sentencia C-977 del 13 de Noviembre 2002, advierte la Corte que son, en esencia, los mismos: violación del artículo 29 ( debido proceso ), 113 ( principio de separación de poderes ) y 238 ( suspensión de actos administrativos por la justicia contencioso administrativa ). Tampoco se advierte la presentación de argumentos o planteamientos novedosos que justifiquen entrar a adoptar una nueva decisión de fondo en la materia.  De tal suerte que ha operado el fenómeno de la cosa juzgada formal y deberá esta Corporación estarse a lo resuelto en sentencia C-977/02, que declaró exequible el artículo 160 de la Ley 734 de 2002, por los cargos analizados en la sentencia. (…)”.</w:t>
      </w:r>
    </w:p>
    <w:p w:rsidR="00033B64" w:rsidRDefault="00033B64" w:rsidP="00033B64">
      <w:pPr>
        <w:jc w:val="both"/>
        <w:rPr>
          <w:rFonts w:ascii="Century Gothic" w:hAnsi="Century Gothic"/>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C-977 de noviembre 13 de 2002. MP. Manuel José Cepeda Espinosa:</w:t>
      </w:r>
    </w:p>
    <w:p w:rsidR="00033B64" w:rsidRDefault="00033B64" w:rsidP="00033B64">
      <w:pPr>
        <w:jc w:val="both"/>
        <w:rPr>
          <w:rFonts w:ascii="Century Gothic" w:hAnsi="Century Gothic"/>
          <w:b/>
          <w:bCs/>
          <w:sz w:val="18"/>
          <w:szCs w:val="18"/>
        </w:rPr>
      </w:pPr>
    </w:p>
    <w:p w:rsidR="00033B64" w:rsidRDefault="00033B64" w:rsidP="00033B64">
      <w:pPr>
        <w:ind w:left="360"/>
        <w:jc w:val="both"/>
        <w:rPr>
          <w:i/>
          <w:sz w:val="16"/>
          <w:szCs w:val="16"/>
        </w:rPr>
      </w:pPr>
      <w:r>
        <w:rPr>
          <w:i/>
          <w:sz w:val="16"/>
          <w:szCs w:val="16"/>
        </w:rPr>
        <w:t>“(…), reitera la Corte que en el trámite legislativo se le sustrajo a la norma el alcance de crear una “prejudicialidad disciplinaria” que pudiese implicar un juicio anticipado sobre la conducta de un funcionario o sobre los particulares que pudieren ser beneficiados con dicha conducta. La medida preventiva aprobada por el Congreso se funda en una apreciación objetiva relativa a la eventual vulneración del ordenamiento jurídico o al posible detrimento del patrimonio público. Además, esta apreciación debe basarse en hechos que evidencien tales circunstancias. Por lo demás, la autoridad administrativa destinataria de la solicitud de suspensión sólo podrá adoptar las decisiones correspondientes dentro del marco de sus competencias constitucionales y legales y no está obligada a adoptar medidas para atender la solicitud. Por ello, la negativa de dichas autoridades a obrar conforme a la solicitud de suspensión no puede ser invocada como un indicio en su contra dentro del proceso disciplinario que se esté adelantando.</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En consecuencia, la norma acusada no vulnera los artículos 29 y 83 de la Constitución. (…)”.</w:t>
      </w:r>
    </w:p>
    <w:p w:rsidR="00033B64" w:rsidRDefault="00033B64" w:rsidP="00033B64">
      <w:pPr>
        <w:jc w:val="both"/>
        <w:rPr>
          <w:rFonts w:ascii="Century Gothic" w:hAnsi="Century Gothic"/>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C-037 de enero 28 de 2003. MP. Álvaro Tafur Gálvis:</w:t>
      </w:r>
    </w:p>
    <w:p w:rsidR="00033B64" w:rsidRDefault="00033B64" w:rsidP="00033B64">
      <w:pPr>
        <w:jc w:val="both"/>
        <w:rPr>
          <w:rFonts w:ascii="Century Gothic" w:hAnsi="Century Gothic"/>
          <w:b/>
          <w:bCs/>
          <w:sz w:val="18"/>
          <w:szCs w:val="18"/>
        </w:rPr>
      </w:pPr>
    </w:p>
    <w:p w:rsidR="00033B64" w:rsidRDefault="00033B64" w:rsidP="00033B64">
      <w:pPr>
        <w:pStyle w:val="Textoindependiente"/>
        <w:ind w:left="360" w:right="99"/>
        <w:rPr>
          <w:sz w:val="16"/>
          <w:szCs w:val="16"/>
        </w:rPr>
      </w:pPr>
      <w:r>
        <w:rPr>
          <w:rFonts w:ascii="Footlight MT Light" w:hAnsi="Footlight MT Light"/>
          <w:sz w:val="16"/>
          <w:szCs w:val="16"/>
        </w:rPr>
        <w:t xml:space="preserve">“(…) . </w:t>
      </w:r>
      <w:r>
        <w:rPr>
          <w:sz w:val="16"/>
          <w:szCs w:val="16"/>
        </w:rPr>
        <w:t>El análisis de los cargos planteados  en contra de las expresiones   “Distrital de Bogotá”  y “Distrital”  contenidas en el artículo 160  de la Ley 734 de 2002</w:t>
      </w:r>
    </w:p>
    <w:p w:rsidR="00033B64" w:rsidRDefault="00033B64" w:rsidP="00033B64">
      <w:pPr>
        <w:tabs>
          <w:tab w:val="num" w:pos="360"/>
        </w:tabs>
        <w:ind w:left="360"/>
        <w:jc w:val="both"/>
        <w:rPr>
          <w:bCs/>
          <w:i/>
          <w:sz w:val="16"/>
          <w:szCs w:val="16"/>
        </w:rPr>
      </w:pPr>
    </w:p>
    <w:p w:rsidR="00033B64" w:rsidRDefault="00033B64" w:rsidP="00033B64">
      <w:pPr>
        <w:tabs>
          <w:tab w:val="num" w:pos="360"/>
        </w:tabs>
        <w:ind w:left="360"/>
        <w:jc w:val="both"/>
        <w:rPr>
          <w:bCs/>
          <w:i/>
          <w:sz w:val="16"/>
          <w:szCs w:val="16"/>
        </w:rPr>
      </w:pPr>
      <w:r>
        <w:rPr>
          <w:bCs/>
          <w:i/>
          <w:sz w:val="16"/>
          <w:szCs w:val="16"/>
        </w:rPr>
        <w:t xml:space="preserve">(…) la norma bajo examen  no se desprende la expresión por parte del Legislador de justificación alguna que explique la asignación exclusiva al Personero Distrital de Bogotá, de la competencia preventiva a que se refiere el artículo 160 de la Ley 734 de 2002 </w:t>
      </w:r>
    </w:p>
    <w:p w:rsidR="00033B64" w:rsidRDefault="00033B64" w:rsidP="00033B64">
      <w:pPr>
        <w:tabs>
          <w:tab w:val="num" w:pos="360"/>
        </w:tabs>
        <w:ind w:left="360"/>
        <w:jc w:val="both"/>
        <w:rPr>
          <w:bCs/>
          <w:i/>
          <w:sz w:val="16"/>
          <w:szCs w:val="16"/>
        </w:rPr>
      </w:pPr>
    </w:p>
    <w:p w:rsidR="00033B64" w:rsidRDefault="00033B64" w:rsidP="00033B64">
      <w:pPr>
        <w:pStyle w:val="Textoindependiente21"/>
        <w:tabs>
          <w:tab w:val="num" w:pos="360"/>
        </w:tabs>
        <w:ind w:left="360"/>
        <w:rPr>
          <w:b w:val="0"/>
          <w:bCs/>
          <w:i/>
          <w:sz w:val="16"/>
          <w:szCs w:val="16"/>
        </w:rPr>
      </w:pPr>
      <w:r>
        <w:rPr>
          <w:b w:val="0"/>
          <w:bCs/>
          <w:i/>
          <w:sz w:val="16"/>
          <w:szCs w:val="16"/>
        </w:rPr>
        <w:t>La Corte, encuentra que por el contrario, frente al objeto de la norma -dotar de instrumentos al Estado para prevenir la vulneración del ordenamiento jurídico o la afectación del patrimonio público  y luchar contra la corrupción-, y frente a las precisiones hechas por la Corte en relación con el alcance de la norma,  no cabe limitar solamente al Distrito Capital, la aplicación de la misma.</w:t>
      </w:r>
    </w:p>
    <w:p w:rsidR="00033B64" w:rsidRDefault="00033B64" w:rsidP="00033B64">
      <w:pPr>
        <w:pStyle w:val="Textoindependiente21"/>
        <w:tabs>
          <w:tab w:val="num" w:pos="360"/>
        </w:tabs>
        <w:ind w:left="360"/>
        <w:rPr>
          <w:bCs/>
          <w:i/>
          <w:sz w:val="16"/>
          <w:szCs w:val="16"/>
        </w:rPr>
      </w:pPr>
    </w:p>
    <w:p w:rsidR="00033B64" w:rsidRDefault="00033B64" w:rsidP="00033B64">
      <w:pPr>
        <w:tabs>
          <w:tab w:val="num" w:pos="360"/>
        </w:tabs>
        <w:ind w:left="360"/>
        <w:jc w:val="both"/>
        <w:rPr>
          <w:bCs/>
          <w:i/>
          <w:sz w:val="16"/>
          <w:szCs w:val="16"/>
        </w:rPr>
      </w:pPr>
      <w:r>
        <w:rPr>
          <w:bCs/>
          <w:i/>
          <w:sz w:val="16"/>
          <w:szCs w:val="16"/>
        </w:rPr>
        <w:t>Debe tenerse en cuenta que en este campo se trata no solamente de la diferencia de trato que pueda predicarse entre el Personero Distrital de Bogotá y los demás personeros distritales y municipales sino de  la que indirectamente se genera  para la administración municipal y para los habitantes  de los demás municipalidades del país diferentes del Distrito capital de Bogotá, agobiados igualmente por el flagelo de la corrupción.</w:t>
      </w:r>
    </w:p>
    <w:p w:rsidR="00033B64" w:rsidRDefault="00033B64" w:rsidP="00033B64">
      <w:pPr>
        <w:tabs>
          <w:tab w:val="num" w:pos="360"/>
        </w:tabs>
        <w:ind w:left="360"/>
        <w:jc w:val="both"/>
        <w:rPr>
          <w:bCs/>
          <w:i/>
          <w:sz w:val="16"/>
          <w:szCs w:val="16"/>
        </w:rPr>
      </w:pPr>
    </w:p>
    <w:p w:rsidR="00033B64" w:rsidRDefault="00033B64" w:rsidP="00033B64">
      <w:pPr>
        <w:tabs>
          <w:tab w:val="num" w:pos="360"/>
        </w:tabs>
        <w:ind w:left="360"/>
        <w:jc w:val="both"/>
        <w:rPr>
          <w:bCs/>
          <w:i/>
          <w:sz w:val="16"/>
          <w:szCs w:val="16"/>
        </w:rPr>
      </w:pPr>
      <w:r>
        <w:rPr>
          <w:bCs/>
          <w:i/>
          <w:sz w:val="16"/>
          <w:szCs w:val="16"/>
        </w:rPr>
        <w:t>No pudiendo identificarse entonces una finalidad legítima a la luz de la Constitución  para establecer esta diferencia de trato la Corte declarará la inexequibilidad de las expresiones “Distrital de Bogota”  y “Distrital”, contenidas el artículo 160 de la Ley 734 de 2002  y así lo señalará en la parte resolutiva de esta sentencia. (…)”.</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color w:val="000000"/>
          <w:sz w:val="16"/>
          <w:szCs w:val="16"/>
        </w:rPr>
        <w:t xml:space="preserve">“(…) La … disposición no tenía precedentes en la Ley 200 de julio 28 de 1995. No nos parece afortunada su inclusión en la nueva ley disciplinaria, habida cuenta que la norma se presta para prejuzgamientos innecesarios y de contera para propiciar toda clase de injusticias en contra de quien está siendo investigado, como serían las relacionadas con la solicitud de la “suspensión del procedimiento administrativo, actos, contratos o su ejecución para que cesen los efectos y se eviten los perjuicios”, simplemente porque el operador disciplinario evidencia “circunstancias que permitan inferir que se vulnera el ordenamiento jurídico o se defraudará al patrimonio público”. </w:t>
      </w:r>
      <w:r>
        <w:rPr>
          <w:i/>
          <w:sz w:val="16"/>
          <w:szCs w:val="16"/>
        </w:rPr>
        <w:t xml:space="preserve">Es decir, se toman decisiones importantes y de gran trascendencia con fundamento en cábalas, conjeturas, suposiciones, apreciaciones o “evidencias” que le permiten “inferir” al Procurador General de la Nación o a quien éste </w:t>
      </w:r>
      <w:r>
        <w:rPr>
          <w:i/>
          <w:sz w:val="16"/>
          <w:szCs w:val="16"/>
        </w:rPr>
        <w:lastRenderedPageBreak/>
        <w:t>delegue de manera especial o  al Personero Distrital de Bogotá, respecto de la conducta de quien apenas está siendo procesado. Creemos que esa función jurisdiccional, dentro de un proceso judicial y no administrativo, es propia del Contencioso Administrativo, por mandato constitucional, y no como una atribución administrativa de los órganos de control (Procuraduría y Personería Distrital), quienes con esa facultad serían capaces de detener el funcionamiento de la administración pública. Además pensamos que con esa atribución a la Procuraduría General de la Nación y al Personero Distrital de Bogotá para “inferir de manera anticipada” que una persona podrá defraudar los recursos del Estado, se le está disminuyendo la función a la Contraloría General de la República, quien es la entidad encargada de determinar el daño patrimonial mediante la aplicación del juicio de responsabilidad fiscal, amén de contravenir el principio de presunción de inocencia constitucional, por permitirle a esos funcionarios hacer “inferencias de responsabilidad sobre la conducta de manera anticipada”. (…)”.</w:t>
      </w:r>
      <w:r>
        <w:rPr>
          <w:rStyle w:val="Refdenotaalpie"/>
          <w:rFonts w:cs="Arial"/>
          <w:i/>
          <w:iCs/>
          <w:sz w:val="16"/>
          <w:szCs w:val="16"/>
        </w:rPr>
        <w:footnoteReference w:id="232"/>
      </w:r>
    </w:p>
    <w:p w:rsidR="00033B64" w:rsidRDefault="00033B64" w:rsidP="00033B64">
      <w:pPr>
        <w:rPr>
          <w:rFonts w:ascii="Century Gothic" w:hAnsi="Century Gothic"/>
          <w:b/>
          <w:bCs/>
          <w:sz w:val="20"/>
          <w:szCs w:val="20"/>
        </w:rPr>
      </w:pPr>
    </w:p>
    <w:p w:rsidR="00033B64" w:rsidRDefault="00033B64" w:rsidP="00033B64">
      <w:pPr>
        <w:pStyle w:val="0Artndice"/>
        <w:spacing w:after="0" w:line="240" w:lineRule="auto"/>
        <w:jc w:val="center"/>
      </w:pPr>
      <w:r>
        <w:t>Capítulo Tercero</w:t>
      </w:r>
    </w:p>
    <w:p w:rsidR="00033B64" w:rsidRDefault="00033B64" w:rsidP="00033B64">
      <w:pPr>
        <w:pStyle w:val="0Artndice"/>
        <w:spacing w:after="0" w:line="240" w:lineRule="auto"/>
        <w:jc w:val="center"/>
      </w:pPr>
      <w:r>
        <w:fldChar w:fldCharType="begin"/>
      </w:r>
      <w:r>
        <w:instrText>tc “Capítulo Tercero”</w:instrText>
      </w:r>
      <w:r>
        <w:fldChar w:fldCharType="end"/>
      </w:r>
    </w:p>
    <w:p w:rsidR="00033B64" w:rsidRDefault="00033B64" w:rsidP="00033B64">
      <w:pPr>
        <w:pStyle w:val="Ttulo1"/>
        <w:rPr>
          <w:rFonts w:ascii="Century Gothic" w:hAnsi="Century Gothic"/>
          <w:sz w:val="20"/>
          <w:szCs w:val="20"/>
        </w:rPr>
      </w:pPr>
      <w:r>
        <w:rPr>
          <w:rFonts w:ascii="Century Gothic" w:hAnsi="Century Gothic"/>
          <w:sz w:val="20"/>
          <w:szCs w:val="20"/>
        </w:rPr>
        <w:t>Evaluación de la Investigación Disciplinaria</w:t>
      </w:r>
    </w:p>
    <w:p w:rsidR="00033B64" w:rsidRDefault="00033B64" w:rsidP="00033B64">
      <w:pPr>
        <w:jc w:val="center"/>
        <w:rPr>
          <w:rFonts w:ascii="Century Gothic" w:hAnsi="Century Gothic"/>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161. Decisión de evaluación</w:t>
      </w:r>
      <w:r>
        <w:rPr>
          <w:b/>
          <w:bCs/>
          <w:sz w:val="18"/>
          <w:szCs w:val="18"/>
        </w:rPr>
        <w:t>.</w:t>
      </w:r>
      <w:r>
        <w:rPr>
          <w:sz w:val="18"/>
          <w:szCs w:val="18"/>
        </w:rPr>
        <w:t xml:space="preserve"> Cuando se haya recaudado prueba que permita la formulación de cargos, o vencido el término de la investigación, dentro de los quince (15) días siguientes, el funcionario de conocimiento, mediante decisión motivada, evaluará el mérito de las pruebas recaudadas y formulará pliego de cargos contra el investigado u ordenará el archivo de la actuación, según corresponda, sin perjuicio de lo dispuesto en el inciso 2º del artículo 156. </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color w:val="000000"/>
          <w:sz w:val="16"/>
          <w:szCs w:val="16"/>
        </w:rPr>
      </w:pPr>
      <w:r>
        <w:rPr>
          <w:i/>
          <w:color w:val="000000"/>
          <w:sz w:val="16"/>
          <w:szCs w:val="16"/>
        </w:rPr>
        <w:t>“(…) La … disposición adiciona, modifica y fusiona a los artículos 148 y 149 de la Ley 200 de julio 28 de 1995. En ella le determina al operador disciplinario el momento en que debe proferir la “decisión de evaluación”, la cual debe hacerse en los instantes procesales que a continuación se exponen:</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 xml:space="preserve">1º. Cuando se haya recaudado prueba que permita la formulación de cargos, o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 xml:space="preserve">2º. Dentro de los quince (15) días siguientes al vencimiento del término de la investigación.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De la misma manera, la nueva regla disciplinaria advierte que “el funcionario de conocimiento, mediante decisión motivada, evaluará el mérito de las pruebas recaudadas y formulará pliego de cargos contra el investigado u ordenará el archivo de la actuación, según corresponda, sin perjuicio de lo dispuesto en el inciso 2º del artículo 156”, lo cual va más allá que lo que disponía el artículo 149 del Código Disciplinario Único anterior, toda vez que en la legislación disciplinaria superada simplemente la evaluación se hacía mediante la formulación de cargos o archivo definitivo, sin que se exigiera la evaluación del “mérito de las pruebas recaudadas”. Aplaudimos la redacción de la nueva norma, pues ella es mucho más clara y de mayor alcance.</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Finalmente es trascendente anotar que la nueva regla disciplinaria, además, le brinda al operador disciplinario unas herramientas para que pueda formular pliego de cargos sin necesidad de esperar al vencimiento de los términos de la investigación disciplinaria, pudiendo hacerlo “cuando se haya recaudado la prueba necesaria para el efecto”, situación que puede acontecer, inclusive, al momento mismo de la apertura de la investigación, lo cual trae otro efecto importante que es el cambio, por ese hecho, del procedimiento ordinario al procedimiento verbal, de conformidad con lo establecido en el inciso 3º del artículo 175 de la Ley 734 de febrero 5 de 2002, con lo cual estaríamos de acuerdo siempre y cuando el competente disciplinador cumpla de manera estricta con los requisitos que impone el artículo 162 ídem, pues ello agiliza la actuación disciplinaria y propugna por el cumplimiento de los principios de celeridad, eficacia, economía y eficiencia de la actuación administrativa, amén de ser garante de los fines de la actuación y de la sanción disciplinaria. (…)”.</w:t>
      </w:r>
      <w:r>
        <w:rPr>
          <w:rStyle w:val="Refdenotaalpie"/>
          <w:rFonts w:cs="Arial"/>
          <w:i/>
          <w:iCs/>
          <w:sz w:val="16"/>
          <w:szCs w:val="16"/>
        </w:rPr>
        <w:footnoteReference w:id="233"/>
      </w:r>
    </w:p>
    <w:p w:rsidR="00033B64" w:rsidRDefault="00033B64" w:rsidP="00033B64">
      <w:pPr>
        <w:pStyle w:val="0Artndice"/>
        <w:spacing w:after="0" w:line="240" w:lineRule="auto"/>
        <w:rPr>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162. Procedencia de la decisión de cargos</w:t>
      </w:r>
      <w:r>
        <w:rPr>
          <w:b/>
          <w:bCs/>
          <w:sz w:val="18"/>
          <w:szCs w:val="18"/>
        </w:rPr>
        <w:t>.</w:t>
      </w:r>
      <w:r>
        <w:rPr>
          <w:sz w:val="18"/>
          <w:szCs w:val="18"/>
        </w:rPr>
        <w:t xml:space="preserve"> El funcionario de conocimiento formulará pliego de cargos cuando esté objetivamente demostrada la falta y exista prueba que comprometa la responsabilidad del investigado. Contra esta decisión no procede recurso alguno. </w:t>
      </w:r>
      <w:r>
        <w:rPr>
          <w:sz w:val="18"/>
          <w:szCs w:val="18"/>
        </w:rPr>
        <w:fldChar w:fldCharType="begin"/>
      </w:r>
      <w:r>
        <w:rPr>
          <w:sz w:val="18"/>
          <w:szCs w:val="18"/>
        </w:rPr>
        <w:instrText>tc “</w:instrText>
      </w:r>
      <w:r>
        <w:rPr>
          <w:b/>
          <w:bCs/>
          <w:sz w:val="18"/>
          <w:szCs w:val="18"/>
        </w:rPr>
        <w:instrText>Artículo 162. Procedencia de la decisión de cargos.</w:instrText>
      </w:r>
      <w:r>
        <w:rPr>
          <w:sz w:val="18"/>
          <w:szCs w:val="18"/>
        </w:rPr>
        <w:instrText xml:space="preserve"> El funcionario de conocimiento formulará pliego de cargos cuando esté objetivamente demostrada la falta y exista prueba que comprometa la responsabilidad del investigado. Contra esta decisión no procede recurso alguno. “</w:instrText>
      </w:r>
      <w:r>
        <w:rPr>
          <w:sz w:val="18"/>
          <w:szCs w:val="18"/>
        </w:rPr>
        <w:fldChar w:fldCharType="end"/>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color w:val="000000"/>
          <w:sz w:val="16"/>
          <w:szCs w:val="16"/>
        </w:rPr>
        <w:t xml:space="preserve">“(…) La … disposición redacta en mejor forma el contenido a que hacía referencia el artículo 150 de la Ley 200 de julio 28 de 1995, pues en ella bajo la palabra “prueba”  se reagrupan todos los medios probatorios que exigía la derogada disposición. De la misma </w:t>
      </w:r>
      <w:r>
        <w:rPr>
          <w:i/>
          <w:color w:val="000000"/>
          <w:sz w:val="16"/>
          <w:szCs w:val="16"/>
        </w:rPr>
        <w:lastRenderedPageBreak/>
        <w:t>manera enuncia en forma expresa que contra la decisión de cargos “no procede recurso alguno”, expresión que no contenía el Código Disciplinario Único anterior. (…)”.</w:t>
      </w:r>
      <w:r>
        <w:rPr>
          <w:rStyle w:val="Refdenotaalpie"/>
          <w:rFonts w:cs="Arial"/>
          <w:i/>
          <w:iCs/>
          <w:sz w:val="16"/>
          <w:szCs w:val="16"/>
        </w:rPr>
        <w:footnoteReference w:id="234"/>
      </w:r>
    </w:p>
    <w:p w:rsidR="00033B64" w:rsidRDefault="00033B64" w:rsidP="00033B64">
      <w:pPr>
        <w:pStyle w:val="0Artndice"/>
        <w:spacing w:after="0" w:line="240" w:lineRule="auto"/>
        <w:rPr>
          <w:b/>
          <w:bCs/>
          <w:sz w:val="16"/>
          <w:szCs w:val="16"/>
        </w:rPr>
      </w:pPr>
    </w:p>
    <w:p w:rsidR="00033B64" w:rsidRDefault="00033B64" w:rsidP="00033B64">
      <w:pPr>
        <w:pStyle w:val="0Artndice"/>
        <w:shd w:val="clear" w:color="auto" w:fill="CCCCCC"/>
        <w:spacing w:after="0" w:line="240" w:lineRule="auto"/>
        <w:rPr>
          <w:sz w:val="16"/>
          <w:szCs w:val="16"/>
        </w:rPr>
      </w:pPr>
      <w:r w:rsidRPr="00033B64">
        <w:rPr>
          <w:b/>
          <w:bCs/>
          <w:sz w:val="16"/>
          <w:szCs w:val="16"/>
          <w14:shadow w14:blurRad="50800" w14:dist="38100" w14:dir="2700000" w14:sx="100000" w14:sy="100000" w14:kx="0" w14:ky="0" w14:algn="tl">
            <w14:srgbClr w14:val="000000">
              <w14:alpha w14:val="60000"/>
            </w14:srgbClr>
          </w14:shadow>
        </w:rPr>
        <w:t>Artículo 163. Contenido de la decisión de cargos</w:t>
      </w:r>
      <w:r>
        <w:rPr>
          <w:b/>
          <w:bCs/>
          <w:sz w:val="16"/>
          <w:szCs w:val="16"/>
        </w:rPr>
        <w:t>.</w:t>
      </w:r>
      <w:r>
        <w:rPr>
          <w:sz w:val="16"/>
          <w:szCs w:val="16"/>
        </w:rPr>
        <w:t xml:space="preserve"> La decisión mediante la cual se formulen cargos al investigado deberá contener:</w:t>
      </w:r>
      <w:r>
        <w:rPr>
          <w:sz w:val="16"/>
          <w:szCs w:val="16"/>
        </w:rPr>
        <w:fldChar w:fldCharType="begin"/>
      </w:r>
      <w:r>
        <w:rPr>
          <w:sz w:val="16"/>
          <w:szCs w:val="16"/>
        </w:rPr>
        <w:instrText>tc “</w:instrText>
      </w:r>
      <w:r>
        <w:rPr>
          <w:b/>
          <w:bCs/>
          <w:sz w:val="16"/>
          <w:szCs w:val="16"/>
        </w:rPr>
        <w:instrText>Artículo 163. Contenido de la decisión de cargos.</w:instrText>
      </w:r>
      <w:r>
        <w:rPr>
          <w:sz w:val="16"/>
          <w:szCs w:val="16"/>
        </w:rPr>
        <w:instrText xml:space="preserve"> La decisión mediante la cual se formulen cargos al investigado deberá contener\:”</w:instrText>
      </w:r>
      <w:r>
        <w:rPr>
          <w:sz w:val="16"/>
          <w:szCs w:val="16"/>
        </w:rPr>
        <w:fldChar w:fldCharType="end"/>
      </w:r>
    </w:p>
    <w:p w:rsidR="00033B64" w:rsidRDefault="00033B64" w:rsidP="00033B64">
      <w:pPr>
        <w:pStyle w:val="Artculo"/>
        <w:shd w:val="clear" w:color="auto" w:fill="CCCCCC"/>
        <w:spacing w:after="0" w:line="240" w:lineRule="auto"/>
        <w:rPr>
          <w:color w:val="auto"/>
          <w:sz w:val="16"/>
          <w:szCs w:val="16"/>
        </w:rPr>
      </w:pPr>
    </w:p>
    <w:p w:rsidR="00033B64" w:rsidRDefault="00033B64" w:rsidP="00033B64">
      <w:pPr>
        <w:pStyle w:val="Artculo"/>
        <w:shd w:val="clear" w:color="auto" w:fill="CCCCCC"/>
        <w:spacing w:after="0" w:line="240" w:lineRule="auto"/>
        <w:rPr>
          <w:color w:val="auto"/>
          <w:sz w:val="16"/>
          <w:szCs w:val="16"/>
        </w:rPr>
      </w:pPr>
      <w:r>
        <w:rPr>
          <w:color w:val="auto"/>
          <w:sz w:val="16"/>
          <w:szCs w:val="16"/>
        </w:rPr>
        <w:t>1. La descripción y determinación de la conducta investigada, con indicación de las circunstancias de tiempo, modo y lugar en que se realizó.</w:t>
      </w:r>
    </w:p>
    <w:p w:rsidR="00033B64" w:rsidRDefault="00033B64" w:rsidP="00033B64">
      <w:pPr>
        <w:pStyle w:val="Artculo"/>
        <w:shd w:val="clear" w:color="auto" w:fill="CCCCCC"/>
        <w:spacing w:after="0" w:line="240" w:lineRule="auto"/>
        <w:rPr>
          <w:color w:val="auto"/>
          <w:sz w:val="16"/>
          <w:szCs w:val="16"/>
        </w:rPr>
      </w:pPr>
    </w:p>
    <w:p w:rsidR="00033B64" w:rsidRDefault="00033B64" w:rsidP="00033B64">
      <w:pPr>
        <w:pStyle w:val="Artculo"/>
        <w:shd w:val="clear" w:color="auto" w:fill="CCCCCC"/>
        <w:spacing w:after="0" w:line="240" w:lineRule="auto"/>
        <w:rPr>
          <w:color w:val="auto"/>
          <w:sz w:val="16"/>
          <w:szCs w:val="16"/>
        </w:rPr>
      </w:pPr>
      <w:r>
        <w:rPr>
          <w:color w:val="auto"/>
          <w:sz w:val="16"/>
          <w:szCs w:val="16"/>
        </w:rPr>
        <w:t>2. Las normas presuntamente violadas y el concepto de la violación, concretando la modalidad específica de la conducta.</w:t>
      </w:r>
    </w:p>
    <w:p w:rsidR="00033B64" w:rsidRDefault="00033B64" w:rsidP="00033B64">
      <w:pPr>
        <w:pStyle w:val="Artculo"/>
        <w:shd w:val="clear" w:color="auto" w:fill="CCCCCC"/>
        <w:spacing w:after="0" w:line="240" w:lineRule="auto"/>
        <w:rPr>
          <w:color w:val="auto"/>
          <w:sz w:val="16"/>
          <w:szCs w:val="16"/>
        </w:rPr>
      </w:pPr>
    </w:p>
    <w:p w:rsidR="00033B64" w:rsidRDefault="00033B64" w:rsidP="00033B64">
      <w:pPr>
        <w:pStyle w:val="Artculo"/>
        <w:shd w:val="clear" w:color="auto" w:fill="CCCCCC"/>
        <w:spacing w:after="0" w:line="240" w:lineRule="auto"/>
        <w:rPr>
          <w:color w:val="auto"/>
          <w:sz w:val="16"/>
          <w:szCs w:val="16"/>
        </w:rPr>
      </w:pPr>
      <w:r>
        <w:rPr>
          <w:color w:val="auto"/>
          <w:sz w:val="16"/>
          <w:szCs w:val="16"/>
        </w:rPr>
        <w:t>3. La identificación del autor o autores de la falta.</w:t>
      </w:r>
    </w:p>
    <w:p w:rsidR="00033B64" w:rsidRDefault="00033B64" w:rsidP="00033B64">
      <w:pPr>
        <w:pStyle w:val="Artculo"/>
        <w:shd w:val="clear" w:color="auto" w:fill="CCCCCC"/>
        <w:spacing w:after="0" w:line="240" w:lineRule="auto"/>
        <w:rPr>
          <w:color w:val="auto"/>
          <w:sz w:val="16"/>
          <w:szCs w:val="16"/>
        </w:rPr>
      </w:pPr>
    </w:p>
    <w:p w:rsidR="00033B64" w:rsidRDefault="00033B64" w:rsidP="00033B64">
      <w:pPr>
        <w:pStyle w:val="Artculo"/>
        <w:shd w:val="clear" w:color="auto" w:fill="CCCCCC"/>
        <w:spacing w:after="0" w:line="240" w:lineRule="auto"/>
        <w:rPr>
          <w:color w:val="auto"/>
          <w:sz w:val="16"/>
          <w:szCs w:val="16"/>
        </w:rPr>
      </w:pPr>
      <w:r>
        <w:rPr>
          <w:color w:val="auto"/>
          <w:sz w:val="16"/>
          <w:szCs w:val="16"/>
        </w:rPr>
        <w:t>4. La denominación del cargo o la función desempeñada en la época de comisión de la conducta.</w:t>
      </w:r>
    </w:p>
    <w:p w:rsidR="00033B64" w:rsidRDefault="00033B64" w:rsidP="00033B64">
      <w:pPr>
        <w:pStyle w:val="Artculo"/>
        <w:shd w:val="clear" w:color="auto" w:fill="CCCCCC"/>
        <w:spacing w:after="0" w:line="240" w:lineRule="auto"/>
        <w:rPr>
          <w:color w:val="auto"/>
          <w:sz w:val="16"/>
          <w:szCs w:val="16"/>
        </w:rPr>
      </w:pPr>
    </w:p>
    <w:p w:rsidR="00033B64" w:rsidRDefault="00033B64" w:rsidP="00033B64">
      <w:pPr>
        <w:pStyle w:val="Artculo"/>
        <w:shd w:val="clear" w:color="auto" w:fill="CCCCCC"/>
        <w:spacing w:after="0" w:line="240" w:lineRule="auto"/>
        <w:rPr>
          <w:color w:val="auto"/>
          <w:sz w:val="16"/>
          <w:szCs w:val="16"/>
        </w:rPr>
      </w:pPr>
      <w:r>
        <w:rPr>
          <w:color w:val="auto"/>
          <w:sz w:val="16"/>
          <w:szCs w:val="16"/>
        </w:rPr>
        <w:t>5. El análisis de las pruebas que fundamentan cada uno de los cargos formulados.</w:t>
      </w:r>
    </w:p>
    <w:p w:rsidR="00033B64" w:rsidRDefault="00033B64" w:rsidP="00033B64">
      <w:pPr>
        <w:pStyle w:val="Artculo"/>
        <w:shd w:val="clear" w:color="auto" w:fill="CCCCCC"/>
        <w:spacing w:after="0" w:line="240" w:lineRule="auto"/>
        <w:rPr>
          <w:color w:val="auto"/>
          <w:sz w:val="16"/>
          <w:szCs w:val="16"/>
        </w:rPr>
      </w:pPr>
    </w:p>
    <w:p w:rsidR="00033B64" w:rsidRDefault="00033B64" w:rsidP="00033B64">
      <w:pPr>
        <w:pStyle w:val="Artculo"/>
        <w:shd w:val="clear" w:color="auto" w:fill="CCCCCC"/>
        <w:spacing w:after="0" w:line="240" w:lineRule="auto"/>
        <w:rPr>
          <w:color w:val="auto"/>
          <w:sz w:val="16"/>
          <w:szCs w:val="16"/>
        </w:rPr>
      </w:pPr>
      <w:r>
        <w:rPr>
          <w:color w:val="auto"/>
          <w:sz w:val="16"/>
          <w:szCs w:val="16"/>
        </w:rPr>
        <w:t>6. La exposición fundada de los criterios tenidos en cuenta para determinar la gravedad o levedad de la falta, de conformidad con lo señalado en el artículo 43 de este código.</w:t>
      </w:r>
    </w:p>
    <w:p w:rsidR="00033B64" w:rsidRDefault="00033B64" w:rsidP="00033B64">
      <w:pPr>
        <w:pStyle w:val="Artculo"/>
        <w:shd w:val="clear" w:color="auto" w:fill="CCCCCC"/>
        <w:spacing w:after="0" w:line="240" w:lineRule="auto"/>
        <w:rPr>
          <w:color w:val="auto"/>
          <w:sz w:val="16"/>
          <w:szCs w:val="16"/>
        </w:rPr>
      </w:pPr>
    </w:p>
    <w:p w:rsidR="00033B64" w:rsidRDefault="00033B64" w:rsidP="00033B64">
      <w:pPr>
        <w:pStyle w:val="Artculo"/>
        <w:shd w:val="clear" w:color="auto" w:fill="CCCCCC"/>
        <w:spacing w:after="0" w:line="240" w:lineRule="auto"/>
        <w:rPr>
          <w:color w:val="auto"/>
          <w:sz w:val="16"/>
          <w:szCs w:val="16"/>
        </w:rPr>
      </w:pPr>
      <w:r>
        <w:rPr>
          <w:color w:val="auto"/>
          <w:sz w:val="16"/>
          <w:szCs w:val="16"/>
        </w:rPr>
        <w:t>7. La forma de culpabilidad.</w:t>
      </w:r>
    </w:p>
    <w:p w:rsidR="00033B64" w:rsidRDefault="00033B64" w:rsidP="00033B64">
      <w:pPr>
        <w:pStyle w:val="Artculo"/>
        <w:shd w:val="clear" w:color="auto" w:fill="CCCCCC"/>
        <w:spacing w:after="0" w:line="240" w:lineRule="auto"/>
        <w:rPr>
          <w:color w:val="auto"/>
          <w:sz w:val="16"/>
          <w:szCs w:val="16"/>
        </w:rPr>
      </w:pPr>
    </w:p>
    <w:p w:rsidR="00033B64" w:rsidRDefault="00033B64" w:rsidP="00033B64">
      <w:pPr>
        <w:pStyle w:val="Artculo"/>
        <w:shd w:val="clear" w:color="auto" w:fill="CCCCCC"/>
        <w:spacing w:after="0" w:line="240" w:lineRule="auto"/>
        <w:rPr>
          <w:color w:val="auto"/>
          <w:sz w:val="16"/>
          <w:szCs w:val="16"/>
        </w:rPr>
      </w:pPr>
      <w:r>
        <w:rPr>
          <w:color w:val="auto"/>
          <w:sz w:val="16"/>
          <w:szCs w:val="16"/>
        </w:rPr>
        <w:t xml:space="preserve">8. El análisis de los argumentos expuestos por los sujetos procesales. </w:t>
      </w:r>
    </w:p>
    <w:p w:rsidR="00033B64" w:rsidRDefault="00033B64" w:rsidP="00033B64">
      <w:pPr>
        <w:pStyle w:val="constitucinpoltica"/>
        <w:spacing w:after="0" w:line="240" w:lineRule="auto"/>
        <w:rPr>
          <w:b/>
          <w:bCs/>
          <w:sz w:val="16"/>
          <w:szCs w:val="16"/>
        </w:rPr>
      </w:pPr>
    </w:p>
    <w:p w:rsidR="00033B64" w:rsidRDefault="00033B64" w:rsidP="00033B64">
      <w:pPr>
        <w:pStyle w:val="constitucinpoltica"/>
        <w:spacing w:after="0" w:line="240" w:lineRule="auto"/>
        <w:ind w:left="1620" w:hanging="1620"/>
      </w:pPr>
      <w:r>
        <w:rPr>
          <w:rFonts w:ascii="Century Gothic" w:hAnsi="Century Gothic"/>
          <w:b/>
          <w:bCs/>
          <w:sz w:val="16"/>
          <w:szCs w:val="16"/>
        </w:rPr>
        <w:t xml:space="preserve">Concordancias: </w:t>
      </w:r>
      <w:r>
        <w:rPr>
          <w:rFonts w:ascii="Century Gothic" w:hAnsi="Century Gothic"/>
          <w:b/>
          <w:bCs/>
        </w:rPr>
        <w:tab/>
      </w:r>
      <w:r>
        <w:rPr>
          <w:b/>
          <w:bCs/>
          <w:sz w:val="14"/>
          <w:szCs w:val="14"/>
        </w:rPr>
        <w:t xml:space="preserve">CDU. </w:t>
      </w:r>
      <w:r>
        <w:rPr>
          <w:sz w:val="14"/>
          <w:szCs w:val="14"/>
        </w:rPr>
        <w:t>Arts. 19 y 43.</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color w:val="000000"/>
          <w:sz w:val="16"/>
          <w:szCs w:val="16"/>
        </w:rPr>
        <w:t>“(…) La … disposición modifica, adiciona y  redacta en mejor forma el contenido del artículo 92 de la Ley 200 de julio 28 de 1995, pues en ella se adaptan las formalidades de confección en la decisión de cargos a las exigencias jurisprudenciales que se han expresado con ocasión a las demandas de inconstitucionalidad de algunas disposiciones de la Ley 200 de julio 28 de 1995.</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Es, entonces, el pliego de cargos en la actualidad, de acuerdo con la norma comentada, una pieza procesal que llena las aspiraciones constitucionales con las cuales se garantizan el debido proceso a los destinatarios de la ley disciplinaria, al punto de condensarse en él todas las particularidades que exige el derecho de defensa respecto de la acusación de quien está siendo investigado, para permitirle al disciplinado un debate adecuado a partir de ese instante procesal y hasta la terminación de la actuación disciplinaria, mediante la introducción de los numerales 6º. 7º y 8º que estaban en mora de tenerse en cuenta por vía legal.</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Aplaudimos el contenido de la decisión de cargos y con gran especialidad los que versan sobre “la exposición fundada de los criterios tenidos en cuenta para determinar la gravedad o levedad de la falta”; “la forma de culpabilidad” y “el análisis de los argumentos expuestos por los sujetos procesales”, toda vez que ellos permiten brindarle al destinatario de la ley disciplinaria las reglas de juego definitivas para el ejercicio del sagrado derecho de defensa que debe reinar en su favor.(…)”.</w:t>
      </w:r>
      <w:r>
        <w:rPr>
          <w:rStyle w:val="Refdenotaalpie"/>
          <w:rFonts w:cs="Arial"/>
          <w:i/>
          <w:iCs/>
          <w:sz w:val="16"/>
          <w:szCs w:val="16"/>
        </w:rPr>
        <w:t xml:space="preserve"> </w:t>
      </w:r>
      <w:r>
        <w:rPr>
          <w:rStyle w:val="Refdenotaalpie"/>
          <w:rFonts w:cs="Arial"/>
          <w:i/>
          <w:iCs/>
          <w:sz w:val="16"/>
          <w:szCs w:val="16"/>
        </w:rPr>
        <w:footnoteReference w:id="235"/>
      </w:r>
    </w:p>
    <w:p w:rsidR="00033B64" w:rsidRDefault="00033B64" w:rsidP="00033B64">
      <w:pPr>
        <w:jc w:val="both"/>
        <w:rPr>
          <w:rFonts w:ascii="Century Gothic" w:hAnsi="Century Gothic"/>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164. Archivo definitivo</w:t>
      </w:r>
      <w:r>
        <w:rPr>
          <w:b/>
          <w:bCs/>
          <w:sz w:val="18"/>
          <w:szCs w:val="18"/>
        </w:rPr>
        <w:t>.</w:t>
      </w:r>
      <w:r>
        <w:rPr>
          <w:sz w:val="18"/>
          <w:szCs w:val="18"/>
        </w:rPr>
        <w:t xml:space="preserve"> En los casos de terminación del proceso disciplinario previstos en el artículo 73 y en el evento consagrado en el inciso 3º del artículo 156 de este código, procederá el archivo definitivo de la investigación. Tal decisión hará tránsito a cosa juzgada.</w:t>
      </w:r>
      <w:r>
        <w:rPr>
          <w:sz w:val="18"/>
          <w:szCs w:val="18"/>
        </w:rPr>
        <w:fldChar w:fldCharType="begin"/>
      </w:r>
      <w:r>
        <w:rPr>
          <w:sz w:val="18"/>
          <w:szCs w:val="18"/>
        </w:rPr>
        <w:instrText>tc “</w:instrText>
      </w:r>
      <w:r>
        <w:rPr>
          <w:b/>
          <w:bCs/>
          <w:sz w:val="18"/>
          <w:szCs w:val="18"/>
        </w:rPr>
        <w:instrText>Artículo 164. Archivo definitivo.</w:instrText>
      </w:r>
      <w:r>
        <w:rPr>
          <w:sz w:val="18"/>
          <w:szCs w:val="18"/>
        </w:rPr>
        <w:instrText xml:space="preserve"> En los casos de terminación del proceso disciplinario previstos en el artículo 73 y en el evento consagrado en el inciso 3º del artículo 156 de este código, procederá el archivo definitivo de la investigación. Tal decisión hará tránsito a cosa juzgada.”</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109.</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color w:val="000000"/>
          <w:sz w:val="16"/>
          <w:szCs w:val="16"/>
        </w:rPr>
        <w:t xml:space="preserve">“(…) La … disposición redacta en mejor forma el contenido a que hacía referencia el artículo 151 de la Ley 200 de julio 28 de 1995, toda vez que contempla en un solo texto legal los requisitos para la procedencia del archivo definitivo, la oportunidad en que se </w:t>
      </w:r>
      <w:r>
        <w:rPr>
          <w:i/>
          <w:color w:val="000000"/>
          <w:sz w:val="16"/>
          <w:szCs w:val="16"/>
        </w:rPr>
        <w:lastRenderedPageBreak/>
        <w:t>declara y los efectos del auto que lo decreta. Es así como los requisitos para que opere el archivo definitivo, con efecto de tránsito a cosa juzgada, mediante providencia motivada y en cualquier etapa de la actuación disciplinaria, se traducen en los siguientes:</w:t>
      </w:r>
    </w:p>
    <w:p w:rsidR="00033B64" w:rsidRDefault="00033B64" w:rsidP="00033B64">
      <w:pPr>
        <w:ind w:left="360"/>
        <w:jc w:val="both"/>
        <w:rPr>
          <w:i/>
          <w:color w:val="000000"/>
          <w:sz w:val="16"/>
          <w:szCs w:val="16"/>
        </w:rPr>
      </w:pPr>
    </w:p>
    <w:p w:rsidR="00033B64" w:rsidRDefault="00033B64" w:rsidP="00033B64">
      <w:pPr>
        <w:pStyle w:val="NormalWeb"/>
        <w:numPr>
          <w:ilvl w:val="0"/>
          <w:numId w:val="37"/>
        </w:numPr>
        <w:autoSpaceDE/>
        <w:autoSpaceDN/>
        <w:adjustRightInd/>
        <w:spacing w:before="0" w:after="0"/>
        <w:ind w:left="360" w:firstLine="0"/>
        <w:rPr>
          <w:rFonts w:ascii="Times New Roman" w:cs="Times New Roman"/>
          <w:i/>
          <w:sz w:val="16"/>
          <w:szCs w:val="16"/>
        </w:rPr>
      </w:pPr>
      <w:r>
        <w:rPr>
          <w:rFonts w:ascii="Times New Roman" w:cs="Times New Roman"/>
          <w:i/>
          <w:sz w:val="16"/>
          <w:szCs w:val="16"/>
        </w:rPr>
        <w:t>Demostración plena que el hecho atribuido no existió;</w:t>
      </w:r>
    </w:p>
    <w:p w:rsidR="00033B64" w:rsidRDefault="00033B64" w:rsidP="00033B64">
      <w:pPr>
        <w:pStyle w:val="NormalWeb"/>
        <w:numPr>
          <w:ilvl w:val="0"/>
          <w:numId w:val="37"/>
        </w:numPr>
        <w:autoSpaceDE/>
        <w:autoSpaceDN/>
        <w:adjustRightInd/>
        <w:spacing w:before="0" w:after="0"/>
        <w:ind w:left="360" w:firstLine="0"/>
        <w:rPr>
          <w:rFonts w:ascii="Times New Roman" w:cs="Times New Roman"/>
          <w:i/>
          <w:sz w:val="16"/>
          <w:szCs w:val="16"/>
        </w:rPr>
      </w:pPr>
      <w:r>
        <w:rPr>
          <w:rFonts w:ascii="Times New Roman" w:cs="Times New Roman"/>
          <w:i/>
          <w:sz w:val="16"/>
          <w:szCs w:val="16"/>
        </w:rPr>
        <w:t>Demostración plena que la conducta no está prevista en la ley como falta disciplinaria;</w:t>
      </w:r>
    </w:p>
    <w:p w:rsidR="00033B64" w:rsidRDefault="00033B64" w:rsidP="00033B64">
      <w:pPr>
        <w:pStyle w:val="NormalWeb"/>
        <w:numPr>
          <w:ilvl w:val="0"/>
          <w:numId w:val="37"/>
        </w:numPr>
        <w:autoSpaceDE/>
        <w:autoSpaceDN/>
        <w:adjustRightInd/>
        <w:spacing w:before="0" w:after="0"/>
        <w:ind w:left="360" w:firstLine="0"/>
        <w:rPr>
          <w:rFonts w:ascii="Times New Roman" w:cs="Times New Roman"/>
          <w:i/>
          <w:sz w:val="16"/>
          <w:szCs w:val="16"/>
        </w:rPr>
      </w:pPr>
      <w:r>
        <w:rPr>
          <w:rFonts w:ascii="Times New Roman" w:cs="Times New Roman"/>
          <w:i/>
          <w:sz w:val="16"/>
          <w:szCs w:val="16"/>
        </w:rPr>
        <w:t>Demostración plena que el investigado no la cometió;</w:t>
      </w:r>
    </w:p>
    <w:p w:rsidR="00033B64" w:rsidRDefault="00033B64" w:rsidP="00033B64">
      <w:pPr>
        <w:pStyle w:val="NormalWeb"/>
        <w:numPr>
          <w:ilvl w:val="0"/>
          <w:numId w:val="37"/>
        </w:numPr>
        <w:autoSpaceDE/>
        <w:autoSpaceDN/>
        <w:adjustRightInd/>
        <w:spacing w:before="0" w:after="0"/>
        <w:ind w:left="360" w:firstLine="0"/>
        <w:rPr>
          <w:rFonts w:ascii="Times New Roman" w:cs="Times New Roman"/>
          <w:i/>
          <w:sz w:val="16"/>
          <w:szCs w:val="16"/>
        </w:rPr>
      </w:pPr>
      <w:r>
        <w:rPr>
          <w:rFonts w:ascii="Times New Roman" w:cs="Times New Roman"/>
          <w:i/>
          <w:sz w:val="16"/>
          <w:szCs w:val="16"/>
        </w:rPr>
        <w:t>Demostración plena que existe una causal de exclusión de responsabilidad;</w:t>
      </w:r>
    </w:p>
    <w:p w:rsidR="00033B64" w:rsidRDefault="00033B64" w:rsidP="00033B64">
      <w:pPr>
        <w:pStyle w:val="NormalWeb"/>
        <w:numPr>
          <w:ilvl w:val="0"/>
          <w:numId w:val="37"/>
        </w:numPr>
        <w:autoSpaceDE/>
        <w:autoSpaceDN/>
        <w:adjustRightInd/>
        <w:spacing w:before="0" w:after="0"/>
        <w:ind w:left="360" w:firstLine="0"/>
        <w:rPr>
          <w:rFonts w:ascii="Times New Roman" w:cs="Times New Roman"/>
          <w:i/>
          <w:color w:val="000000"/>
          <w:sz w:val="16"/>
          <w:szCs w:val="16"/>
        </w:rPr>
      </w:pPr>
      <w:r>
        <w:rPr>
          <w:rFonts w:ascii="Times New Roman" w:cs="Times New Roman"/>
          <w:i/>
          <w:sz w:val="16"/>
          <w:szCs w:val="16"/>
        </w:rPr>
        <w:t>Demostración plena que la actuación no podía iniciarse o proseguirse, o</w:t>
      </w:r>
    </w:p>
    <w:p w:rsidR="00033B64" w:rsidRDefault="00033B64" w:rsidP="00033B64">
      <w:pPr>
        <w:pStyle w:val="NormalWeb"/>
        <w:numPr>
          <w:ilvl w:val="0"/>
          <w:numId w:val="37"/>
        </w:numPr>
        <w:autoSpaceDE/>
        <w:autoSpaceDN/>
        <w:adjustRightInd/>
        <w:spacing w:before="0" w:after="0"/>
        <w:ind w:left="357" w:firstLine="0"/>
        <w:rPr>
          <w:rFonts w:ascii="Times New Roman" w:cs="Times New Roman"/>
          <w:i/>
          <w:sz w:val="16"/>
          <w:szCs w:val="16"/>
        </w:rPr>
      </w:pPr>
      <w:r>
        <w:rPr>
          <w:rFonts w:ascii="Times New Roman" w:cs="Times New Roman"/>
          <w:i/>
          <w:sz w:val="16"/>
          <w:szCs w:val="16"/>
        </w:rPr>
        <w:t xml:space="preserve"> al vencerse el término de la investigación si no se reunieren los requisitos legales para proferir pliego de cargos o que ampliado en la mitad para practicar pruebas que permitan hacerlo, no se llegue a esa conclusión. </w:t>
      </w:r>
    </w:p>
    <w:p w:rsidR="00033B64" w:rsidRDefault="00033B64" w:rsidP="00033B64">
      <w:pPr>
        <w:ind w:left="357"/>
        <w:jc w:val="both"/>
        <w:rPr>
          <w:i/>
          <w:color w:val="000000"/>
          <w:sz w:val="16"/>
          <w:szCs w:val="16"/>
        </w:rPr>
      </w:pPr>
    </w:p>
    <w:p w:rsidR="00033B64" w:rsidRDefault="00033B64" w:rsidP="00033B64">
      <w:pPr>
        <w:pStyle w:val="Textoindependiente"/>
        <w:spacing w:line="240" w:lineRule="auto"/>
        <w:ind w:left="357" w:right="0"/>
        <w:rPr>
          <w:sz w:val="16"/>
          <w:szCs w:val="16"/>
        </w:rPr>
      </w:pPr>
      <w:r>
        <w:rPr>
          <w:sz w:val="16"/>
          <w:szCs w:val="16"/>
        </w:rPr>
        <w:t>La norma disciplinaria anterior (artículo 151), no incluía la causal 3ª  (que el investigado no la cometió) y tampoco incluía en esa disposición, la causal 6ª relacionada con el vencimiento de los términos de la investigación que formaba parte del artículo 149 de la Ley 200 de julio 28 de 1995, pero sin la ampliación de términos referido para la práctica de pruebas.(…)”.</w:t>
      </w:r>
      <w:r>
        <w:rPr>
          <w:rStyle w:val="Refdenotaalpie"/>
          <w:rFonts w:cs="Arial"/>
          <w:i w:val="0"/>
          <w:iCs/>
          <w:sz w:val="16"/>
          <w:szCs w:val="16"/>
        </w:rPr>
        <w:t xml:space="preserve"> </w:t>
      </w:r>
      <w:r>
        <w:rPr>
          <w:rStyle w:val="Refdenotaalpie"/>
          <w:rFonts w:cs="Arial"/>
          <w:i w:val="0"/>
          <w:iCs/>
          <w:sz w:val="16"/>
          <w:szCs w:val="16"/>
        </w:rPr>
        <w:footnoteReference w:id="236"/>
      </w:r>
    </w:p>
    <w:p w:rsidR="00033B64" w:rsidRDefault="00033B64" w:rsidP="00033B64">
      <w:pPr>
        <w:jc w:val="both"/>
        <w:rPr>
          <w:rFonts w:ascii="Century Gothic" w:hAnsi="Century Gothic"/>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165. Notificación del pliego de cargos y oportunidad de variación</w:t>
      </w:r>
      <w:r>
        <w:rPr>
          <w:sz w:val="18"/>
          <w:szCs w:val="18"/>
        </w:rPr>
        <w:t xml:space="preserve">. </w:t>
      </w:r>
      <w:r>
        <w:rPr>
          <w:sz w:val="18"/>
          <w:szCs w:val="18"/>
        </w:rPr>
        <w:fldChar w:fldCharType="begin"/>
      </w:r>
      <w:r>
        <w:rPr>
          <w:sz w:val="18"/>
          <w:szCs w:val="18"/>
        </w:rPr>
        <w:instrText>tc “Artículo 165. Notificación del pliego de cargos y oportunidad de variación.”</w:instrText>
      </w:r>
      <w:r>
        <w:rPr>
          <w:sz w:val="18"/>
          <w:szCs w:val="18"/>
        </w:rPr>
        <w:fldChar w:fldCharType="end"/>
      </w:r>
      <w:r>
        <w:rPr>
          <w:sz w:val="18"/>
          <w:szCs w:val="18"/>
        </w:rPr>
        <w:t xml:space="preserve">El pliego de cargos se notificará personalmente al procesado o a su apoderado </w:t>
      </w:r>
      <w:r>
        <w:rPr>
          <w:i/>
          <w:iCs/>
          <w:sz w:val="18"/>
          <w:szCs w:val="18"/>
        </w:rPr>
        <w:t>si lo tuviere</w:t>
      </w:r>
      <w:r>
        <w:rPr>
          <w:sz w:val="18"/>
          <w:szCs w:val="18"/>
        </w:rPr>
        <w:t>.</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Para el efecto inmediatamente se librará comunicación </w:t>
      </w:r>
      <w:r>
        <w:rPr>
          <w:bCs/>
          <w:i/>
          <w:iCs/>
          <w:color w:val="auto"/>
          <w:sz w:val="18"/>
          <w:szCs w:val="18"/>
        </w:rPr>
        <w:t>y se surtirá con el primero que se presente</w:t>
      </w:r>
      <w:r>
        <w:rPr>
          <w:color w:val="auto"/>
          <w:sz w:val="18"/>
          <w:szCs w:val="18"/>
        </w:rPr>
        <w:t>.</w:t>
      </w:r>
      <w:r>
        <w:rPr>
          <w:color w:val="auto"/>
          <w:position w:val="6"/>
          <w:sz w:val="18"/>
          <w:szCs w:val="18"/>
        </w:rPr>
        <w:t xml:space="preserve"> </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Si dentro de los cinco (5) días hábiles siguientes a la comunicación no se ha presentado </w:t>
      </w:r>
      <w:r>
        <w:rPr>
          <w:bCs/>
          <w:i/>
          <w:iCs/>
          <w:color w:val="auto"/>
          <w:sz w:val="18"/>
          <w:szCs w:val="18"/>
        </w:rPr>
        <w:t>el procesado</w:t>
      </w:r>
      <w:r>
        <w:rPr>
          <w:color w:val="auto"/>
          <w:sz w:val="18"/>
          <w:szCs w:val="18"/>
        </w:rPr>
        <w:t xml:space="preserve"> o su defensor, si lo tuviere, se procederá a designar defensor de oficio con quien se surtirá la notificación personal. </w:t>
      </w:r>
      <w:r>
        <w:rPr>
          <w:bCs/>
          <w:i/>
          <w:iCs/>
          <w:color w:val="auto"/>
          <w:sz w:val="18"/>
          <w:szCs w:val="18"/>
        </w:rPr>
        <w:t>Las restantes notificaciones se surtirán por estado</w:t>
      </w:r>
      <w:r>
        <w:rPr>
          <w:color w:val="auto"/>
          <w:sz w:val="18"/>
          <w:szCs w:val="18"/>
        </w:rPr>
        <w:t>.</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El pliego de cargos podrá ser variado luego de concluida la práctica de pruebas y hasta antes del fallo de primera o única instancia, </w:t>
      </w:r>
      <w:r>
        <w:rPr>
          <w:bCs/>
          <w:color w:val="auto"/>
          <w:sz w:val="18"/>
          <w:szCs w:val="18"/>
        </w:rPr>
        <w:t>por error en la calificación jurídica o por prueba sobreviniente</w:t>
      </w:r>
      <w:r>
        <w:rPr>
          <w:color w:val="auto"/>
          <w:sz w:val="18"/>
          <w:szCs w:val="18"/>
        </w:rPr>
        <w:t>.</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 variación se notificará en la misma forma del pliego de cargos y [</w:t>
      </w:r>
      <w:r>
        <w:rPr>
          <w:i/>
          <w:iCs/>
          <w:color w:val="auto"/>
          <w:sz w:val="18"/>
          <w:szCs w:val="18"/>
        </w:rPr>
        <w:t>de ser necesario</w:t>
      </w:r>
      <w:r>
        <w:rPr>
          <w:color w:val="auto"/>
          <w:sz w:val="18"/>
          <w:szCs w:val="18"/>
        </w:rPr>
        <w:t xml:space="preserve">] se otorgará un término </w:t>
      </w:r>
      <w:r>
        <w:rPr>
          <w:bCs/>
          <w:i/>
          <w:iCs/>
          <w:color w:val="auto"/>
          <w:sz w:val="18"/>
          <w:szCs w:val="18"/>
        </w:rPr>
        <w:t>prudencial</w:t>
      </w:r>
      <w:r>
        <w:rPr>
          <w:color w:val="auto"/>
          <w:sz w:val="18"/>
          <w:szCs w:val="18"/>
        </w:rPr>
        <w:t xml:space="preserve"> para solicitar y practicar otras pruebas, el cual no podrá exceder </w:t>
      </w:r>
      <w:r>
        <w:rPr>
          <w:bCs/>
          <w:i/>
          <w:iCs/>
          <w:color w:val="auto"/>
          <w:sz w:val="18"/>
          <w:szCs w:val="18"/>
        </w:rPr>
        <w:t>la mitad del fijado para</w:t>
      </w:r>
      <w:r>
        <w:rPr>
          <w:color w:val="auto"/>
          <w:sz w:val="18"/>
          <w:szCs w:val="18"/>
        </w:rPr>
        <w:t xml:space="preserve"> la actuación original.</w:t>
      </w:r>
    </w:p>
    <w:p w:rsidR="00033B64" w:rsidRDefault="00033B64" w:rsidP="00033B64">
      <w:pPr>
        <w:pStyle w:val="menor"/>
        <w:spacing w:before="0" w:after="0" w:line="240" w:lineRule="auto"/>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5  de diciembre de 2002</w:t>
      </w:r>
      <w:r>
        <w:rPr>
          <w:i/>
          <w:sz w:val="14"/>
          <w:szCs w:val="14"/>
        </w:rPr>
        <w:t xml:space="preserve">, </w:t>
      </w:r>
      <w:r>
        <w:rPr>
          <w:sz w:val="14"/>
          <w:szCs w:val="14"/>
        </w:rPr>
        <w:t>siendo Magistrada Ponente Clara Inés Vargas Hernández</w:t>
      </w:r>
      <w:r>
        <w:rPr>
          <w:smallCaps/>
          <w:sz w:val="14"/>
          <w:szCs w:val="14"/>
        </w:rPr>
        <w:t xml:space="preserve">, </w:t>
      </w:r>
      <w:r>
        <w:rPr>
          <w:sz w:val="14"/>
          <w:szCs w:val="14"/>
        </w:rPr>
        <w:t xml:space="preserve"> declaró exequible la expresión “</w:t>
      </w:r>
      <w:r>
        <w:rPr>
          <w:i/>
          <w:sz w:val="14"/>
          <w:szCs w:val="14"/>
        </w:rPr>
        <w:t>Las restantes notificaciones se surtirán por estado</w:t>
      </w:r>
      <w:r>
        <w:rPr>
          <w:sz w:val="14"/>
          <w:szCs w:val="14"/>
        </w:rPr>
        <w:t xml:space="preserve">” contenida en el inciso 3º. e </w:t>
      </w:r>
      <w:r>
        <w:rPr>
          <w:i/>
          <w:sz w:val="14"/>
          <w:szCs w:val="14"/>
        </w:rPr>
        <w:t xml:space="preserve">inexequible </w:t>
      </w:r>
      <w:r>
        <w:rPr>
          <w:sz w:val="14"/>
          <w:szCs w:val="14"/>
        </w:rPr>
        <w:t xml:space="preserve"> la expresión</w:t>
      </w:r>
      <w:r>
        <w:rPr>
          <w:i/>
          <w:sz w:val="14"/>
          <w:szCs w:val="14"/>
        </w:rPr>
        <w:t xml:space="preserve"> “de ser necesario” contenida entre corchetes </w:t>
      </w:r>
      <w:r>
        <w:rPr>
          <w:rFonts w:ascii="Times New Roman" w:hAnsi="Times New Roman" w:cs="Times New Roman"/>
          <w:sz w:val="14"/>
          <w:szCs w:val="14"/>
        </w:rPr>
        <w:t>[ ].</w:t>
      </w:r>
    </w:p>
    <w:p w:rsidR="00033B64" w:rsidRDefault="00033B64" w:rsidP="00033B64">
      <w:pPr>
        <w:pStyle w:val="menor"/>
        <w:spacing w:before="0" w:after="0" w:line="240" w:lineRule="auto"/>
        <w:rPr>
          <w:sz w:val="14"/>
          <w:szCs w:val="14"/>
        </w:rPr>
      </w:pPr>
    </w:p>
    <w:p w:rsidR="00033B64" w:rsidRDefault="00033B64" w:rsidP="00033B64">
      <w:pPr>
        <w:pStyle w:val="menor"/>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C-328 de abril 29 de 2003</w:t>
      </w:r>
      <w:r>
        <w:rPr>
          <w:sz w:val="14"/>
          <w:szCs w:val="14"/>
        </w:rPr>
        <w:t>, siendo Magistrado Ponente Manuel José Cepeda Espinosa</w:t>
      </w:r>
      <w:r>
        <w:rPr>
          <w:smallCaps/>
          <w:sz w:val="14"/>
          <w:szCs w:val="14"/>
        </w:rPr>
        <w:t xml:space="preserve">. </w:t>
      </w:r>
      <w:r>
        <w:rPr>
          <w:sz w:val="14"/>
          <w:szCs w:val="14"/>
        </w:rPr>
        <w:t xml:space="preserve">declaró </w:t>
      </w:r>
      <w:r>
        <w:rPr>
          <w:i/>
          <w:iCs/>
          <w:sz w:val="14"/>
          <w:szCs w:val="14"/>
        </w:rPr>
        <w:t>exequible lo que está en letras inclinadas en el primer inciso.</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Concordancias:</w:t>
      </w:r>
      <w:r>
        <w:rPr>
          <w:rFonts w:ascii="Century Gothic" w:hAnsi="Century Gothic"/>
          <w:b/>
          <w:bCs/>
          <w:sz w:val="20"/>
          <w:szCs w:val="20"/>
        </w:rPr>
        <w:t xml:space="preserve"> </w:t>
      </w:r>
      <w:r>
        <w:rPr>
          <w:rFonts w:ascii="Century Gothic" w:hAnsi="Century Gothic"/>
          <w:b/>
          <w:bCs/>
        </w:rPr>
        <w:tab/>
      </w:r>
      <w:r>
        <w:rPr>
          <w:b/>
          <w:bCs/>
          <w:sz w:val="14"/>
          <w:szCs w:val="14"/>
        </w:rPr>
        <w:t xml:space="preserve">CDU: </w:t>
      </w:r>
      <w:r>
        <w:rPr>
          <w:sz w:val="14"/>
          <w:szCs w:val="14"/>
        </w:rPr>
        <w:t>Arts. 101 y 103.</w:t>
      </w:r>
    </w:p>
    <w:p w:rsidR="00033B64" w:rsidRDefault="00033B64" w:rsidP="00033B64">
      <w:pPr>
        <w:pStyle w:val="constitucinpoltica"/>
        <w:spacing w:after="0" w:line="240" w:lineRule="auto"/>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menor"/>
        <w:spacing w:before="0"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constitucinpoltica"/>
        <w:spacing w:after="0" w:line="240" w:lineRule="auto"/>
      </w:pPr>
    </w:p>
    <w:p w:rsidR="00033B64" w:rsidRDefault="00033B64" w:rsidP="00033B64">
      <w:pPr>
        <w:ind w:left="360"/>
        <w:jc w:val="both"/>
        <w:rPr>
          <w:i/>
          <w:sz w:val="16"/>
          <w:szCs w:val="16"/>
        </w:rPr>
      </w:pPr>
      <w:r>
        <w:rPr>
          <w:i/>
          <w:sz w:val="16"/>
          <w:szCs w:val="16"/>
        </w:rPr>
        <w:t>“(…) La Corte estima que el cargo no está llamado a prosperar por varias razones, a saber:</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En primer lugar, el legislador cuenta con un amplio margen de configuración normativa al momento de establecer las diversas etapas que conforman un proceso determinado  judicial o administrativo. De tal suerte que, orientado por un criterio de razonabilidad determina qué actos procesales deben ser notificados personalmente y cuales admiten serlo mediante las llamadas notificaciones subsidiarias ( por estado, por edicto, en estrados y por conducta concluyente ).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En segundo lugar, la disposición demandada no lesiona el principio de publicidad. Todo lo contrario. Garantiza que el sujeto disciplinado o su apoderado tengan conocimiento de las diversas decisiones judiciales que se adoptan en el curso del proceso disciplinario.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En tercer lugar, la notificación por estado está regulada en nuestro ordenamiento jurídico para asuntos de la más diversa naturaleza ( civil</w:t>
      </w:r>
      <w:r>
        <w:rPr>
          <w:rStyle w:val="Refdenotaalpie"/>
          <w:i/>
          <w:sz w:val="16"/>
          <w:szCs w:val="16"/>
        </w:rPr>
        <w:footnoteReference w:id="237"/>
      </w:r>
      <w:r>
        <w:rPr>
          <w:i/>
          <w:sz w:val="16"/>
          <w:szCs w:val="16"/>
        </w:rPr>
        <w:t>, penal, laboral, etc. ) y el proceso disciplinario no es la excepción.</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Por las anteriores razones, la Corte declarará exequible la expresión </w:t>
      </w:r>
      <w:r>
        <w:rPr>
          <w:i/>
          <w:iCs/>
          <w:sz w:val="16"/>
          <w:szCs w:val="16"/>
        </w:rPr>
        <w:t>“las demás notificaciones se harán por estado”</w:t>
      </w:r>
      <w:r>
        <w:rPr>
          <w:i/>
          <w:sz w:val="16"/>
          <w:szCs w:val="16"/>
        </w:rPr>
        <w:t>, que figura en el inciso 4 del artículo 165 de la Ley 734 de 2002.</w:t>
      </w:r>
    </w:p>
    <w:p w:rsidR="00033B64" w:rsidRDefault="00033B64" w:rsidP="00033B64">
      <w:pPr>
        <w:ind w:left="360"/>
        <w:jc w:val="both"/>
        <w:rPr>
          <w:i/>
          <w:sz w:val="16"/>
          <w:szCs w:val="16"/>
        </w:rPr>
      </w:pPr>
    </w:p>
    <w:p w:rsidR="00033B64" w:rsidRDefault="00033B64" w:rsidP="00033B64">
      <w:pPr>
        <w:pStyle w:val="H3"/>
        <w:keepNext w:val="0"/>
        <w:spacing w:before="0" w:after="0"/>
        <w:ind w:left="360"/>
        <w:rPr>
          <w:b w:val="0"/>
          <w:i/>
          <w:sz w:val="16"/>
          <w:szCs w:val="16"/>
        </w:rPr>
      </w:pPr>
      <w:r>
        <w:rPr>
          <w:b w:val="0"/>
          <w:i/>
          <w:sz w:val="16"/>
          <w:szCs w:val="16"/>
        </w:rPr>
        <w:t xml:space="preserve">26. Artículo 165 inciso 5º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No comparte la Corte los cargos que formula el actor contra la totalidad del  último inciso del artículo 165 de la Ley 734 de 2002, por las razones que pasan a explicarse.</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En primer lugar, la calificación que se realiza en el pliego de cargos es provisional, y es de su esencia  que así sea. En efecto, la finalidad del proceso disciplinario es la de esclarecer lo ocurrido, buscar la verdad real y formular un reproche en tal sentido. De lo anterior se desprende que el funcionario o corporación a cuyo cargo se encuentra la decisión final debe estar en condiciones de modificar, parcial o totalmente, las apreciaciones con base en las cuales se dio principio al proceso.</w:t>
      </w:r>
    </w:p>
    <w:p w:rsidR="00033B64" w:rsidRDefault="00033B64" w:rsidP="00033B64">
      <w:pPr>
        <w:ind w:left="360"/>
        <w:jc w:val="both"/>
        <w:rPr>
          <w:i/>
          <w:iCs/>
          <w:sz w:val="16"/>
          <w:szCs w:val="16"/>
        </w:rPr>
      </w:pPr>
    </w:p>
    <w:p w:rsidR="00033B64" w:rsidRDefault="00033B64" w:rsidP="00033B64">
      <w:pPr>
        <w:ind w:left="360"/>
        <w:jc w:val="both"/>
        <w:rPr>
          <w:i/>
          <w:sz w:val="16"/>
          <w:szCs w:val="16"/>
        </w:rPr>
      </w:pPr>
      <w:r>
        <w:rPr>
          <w:i/>
          <w:sz w:val="16"/>
          <w:szCs w:val="16"/>
        </w:rPr>
        <w:t>En segundo lugar, el carácter provisional de la calificación de una falta disciplinaria se aviene con la garantía del debido proceso, toda vez que mantiene la presunción de inocencia del procesado en cuanto a la falta por la cual se lo acusa, presunción únicamente desvirtuable mediante el fallo disciplinario por medio del cual se impone una determinadas sanción.</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No obstante, a juicio de la Corte la expresión </w:t>
      </w:r>
      <w:r>
        <w:rPr>
          <w:i/>
          <w:iCs/>
          <w:sz w:val="16"/>
          <w:szCs w:val="16"/>
        </w:rPr>
        <w:t>de ser necesario</w:t>
      </w:r>
      <w:r>
        <w:rPr>
          <w:i/>
          <w:sz w:val="16"/>
          <w:szCs w:val="16"/>
        </w:rPr>
        <w:t>, que figura en el artículo demandado, viola el derecho de defensa del procesado disciplinariamente, y en especial, el derecho de contradicción,  por cuanto la propia norma establece que, una vez modificada la calificación provisional de la falta disciplinaria, al arbitrio de la autoridad competente, se  otorgará  un término prudencial para solicitar y decretar otras pruebas, el cual no podrá exceder la mitad del fijado para la actuación original.</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En este orden de ideas, la Corte declarará la exequibilidad del inciso 5 del artículo 165 de la Ley 734 de 2002, salvo la expresión </w:t>
      </w:r>
      <w:r>
        <w:rPr>
          <w:i/>
          <w:iCs/>
          <w:sz w:val="16"/>
          <w:szCs w:val="16"/>
        </w:rPr>
        <w:t>de ser necesario</w:t>
      </w:r>
      <w:r>
        <w:rPr>
          <w:i/>
          <w:sz w:val="16"/>
          <w:szCs w:val="16"/>
        </w:rPr>
        <w:t>, que se declarará inexequible. (…)”.</w:t>
      </w:r>
    </w:p>
    <w:p w:rsidR="00033B64" w:rsidRDefault="00033B64" w:rsidP="00033B64">
      <w:pPr>
        <w:pStyle w:val="constitucinpoltica"/>
        <w:spacing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C-328 de abril 29 de 2003. MP. Manuel José Cepeda Espinosa:</w:t>
      </w:r>
    </w:p>
    <w:p w:rsidR="00033B64" w:rsidRDefault="00033B64" w:rsidP="00033B64">
      <w:pPr>
        <w:pStyle w:val="constitucinpoltica"/>
        <w:spacing w:after="0" w:line="240" w:lineRule="auto"/>
      </w:pPr>
    </w:p>
    <w:p w:rsidR="00033B64" w:rsidRDefault="00033B64" w:rsidP="00033B64">
      <w:pPr>
        <w:pStyle w:val="Textoindependiente2"/>
        <w:widowControl w:val="0"/>
        <w:spacing w:after="0" w:line="240" w:lineRule="auto"/>
        <w:ind w:left="357"/>
        <w:jc w:val="both"/>
        <w:rPr>
          <w:bCs/>
          <w:i/>
          <w:sz w:val="16"/>
          <w:szCs w:val="16"/>
          <w:lang w:val="es-MX"/>
        </w:rPr>
      </w:pPr>
      <w:r>
        <w:rPr>
          <w:bCs/>
          <w:i/>
          <w:sz w:val="16"/>
          <w:szCs w:val="16"/>
          <w:lang w:val="es-MX"/>
        </w:rPr>
        <w:t xml:space="preserve">“(…) 4. </w:t>
      </w:r>
      <w:r>
        <w:rPr>
          <w:bCs/>
          <w:i/>
          <w:sz w:val="16"/>
          <w:szCs w:val="16"/>
        </w:rPr>
        <w:t xml:space="preserve">Análisis del inciso 1º del artículo 165 de la Ley 734 de 2002. </w:t>
      </w:r>
      <w:r>
        <w:rPr>
          <w:bCs/>
          <w:i/>
          <w:sz w:val="16"/>
          <w:szCs w:val="16"/>
          <w:lang w:val="es-MX"/>
        </w:rPr>
        <w:t xml:space="preserve">El derecho fundamental a la defensa técnica en el campo del derecho disciplinario no exige que el procesado siempre deba estar representado por un apoderado. </w:t>
      </w:r>
    </w:p>
    <w:p w:rsidR="00033B64" w:rsidRDefault="00033B64" w:rsidP="00033B64">
      <w:pPr>
        <w:pStyle w:val="Textoindependiente2"/>
        <w:widowControl w:val="0"/>
        <w:spacing w:after="0" w:line="240" w:lineRule="auto"/>
        <w:ind w:left="357"/>
        <w:jc w:val="both"/>
        <w:rPr>
          <w:bCs/>
          <w:i/>
          <w:sz w:val="16"/>
          <w:szCs w:val="16"/>
          <w:lang w:val="es-MX"/>
        </w:rPr>
      </w:pPr>
    </w:p>
    <w:p w:rsidR="00033B64" w:rsidRDefault="00033B64" w:rsidP="00033B64">
      <w:pPr>
        <w:pStyle w:val="BodyText21"/>
        <w:ind w:left="360"/>
        <w:rPr>
          <w:i/>
          <w:sz w:val="16"/>
          <w:szCs w:val="16"/>
          <w:lang w:val="es-MX"/>
        </w:rPr>
      </w:pPr>
      <w:r>
        <w:rPr>
          <w:i/>
          <w:sz w:val="16"/>
          <w:szCs w:val="16"/>
          <w:lang w:val="es-MX"/>
        </w:rPr>
        <w:t xml:space="preserve">(…), la Corte Constitucional abordó indirectamente esta misma cuestión cuando declaró exequible una norma que decía que el procesado disciplinariamente podría designar un apoderado “si lo estima necesario”. De dicho fallo se deduce que el derecho a la defensa técnica no está constitucionalmente ordenado en el campo del derecho sancionatorio disciplinario. </w:t>
      </w:r>
    </w:p>
    <w:p w:rsidR="00033B64" w:rsidRDefault="00033B64" w:rsidP="00033B64">
      <w:pPr>
        <w:pStyle w:val="BodyText21"/>
        <w:ind w:left="360"/>
        <w:rPr>
          <w:i/>
          <w:sz w:val="16"/>
          <w:szCs w:val="16"/>
          <w:lang w:val="es-MX"/>
        </w:rPr>
      </w:pPr>
    </w:p>
    <w:p w:rsidR="00033B64" w:rsidRDefault="00033B64" w:rsidP="00033B64">
      <w:pPr>
        <w:pStyle w:val="BodyText21"/>
        <w:ind w:left="360"/>
        <w:rPr>
          <w:i/>
          <w:sz w:val="16"/>
          <w:szCs w:val="16"/>
          <w:lang w:val="es-MX"/>
        </w:rPr>
      </w:pPr>
      <w:r>
        <w:rPr>
          <w:i/>
          <w:sz w:val="16"/>
          <w:szCs w:val="16"/>
          <w:lang w:val="es-MX"/>
        </w:rPr>
        <w:t xml:space="preserve">Subraya la Corte que la ley vigente establece que el disciplinado tiene derecho a escoger un apoderado y si solicita su designación deberá hacerse. También prohíbe que el disciplinado sea investigado y juzgado en ausencia, sin la representación de un apoderado judicial o defensor de oficio. Dice el artículo 17:  </w:t>
      </w:r>
    </w:p>
    <w:p w:rsidR="00033B64" w:rsidRDefault="00033B64" w:rsidP="00033B64">
      <w:pPr>
        <w:pStyle w:val="BodyText21"/>
        <w:ind w:left="360"/>
        <w:rPr>
          <w:i/>
          <w:sz w:val="16"/>
          <w:szCs w:val="16"/>
          <w:lang w:val="es-MX"/>
        </w:rPr>
      </w:pPr>
    </w:p>
    <w:p w:rsidR="00033B64" w:rsidRDefault="00033B64" w:rsidP="00033B64">
      <w:pPr>
        <w:pStyle w:val="BodyText21"/>
        <w:ind w:left="360"/>
        <w:rPr>
          <w:i/>
          <w:sz w:val="16"/>
          <w:szCs w:val="16"/>
          <w:lang w:val="es-MX"/>
        </w:rPr>
      </w:pPr>
      <w:r>
        <w:rPr>
          <w:bCs/>
          <w:i/>
          <w:sz w:val="16"/>
          <w:szCs w:val="16"/>
        </w:rPr>
        <w:t>Artículo 17 de la Ley 734 de 2002</w:t>
      </w:r>
      <w:r>
        <w:rPr>
          <w:i/>
          <w:sz w:val="16"/>
          <w:szCs w:val="16"/>
        </w:rPr>
        <w:t>: Durante la actuación disciplinaria el investigado tiene derecho a la defensa material y a la designación de un abogado. Si el procesado solicita la designación de un defensor así deberá procederse. Cuando se juzgue como persona ausente deberá estar representado a través de apoderado judicial, si no lo hiciere se designará defensor de oficio, que podrá ser estudiante del Consultorio Jurídico de las universidades reconocidas legalmente.</w:t>
      </w:r>
    </w:p>
    <w:p w:rsidR="00033B64" w:rsidRDefault="00033B64" w:rsidP="00033B64">
      <w:pPr>
        <w:pStyle w:val="BodyText21"/>
        <w:ind w:left="360"/>
        <w:rPr>
          <w:i/>
          <w:sz w:val="16"/>
          <w:szCs w:val="16"/>
          <w:lang w:val="es-MX"/>
        </w:rPr>
      </w:pPr>
    </w:p>
    <w:p w:rsidR="00033B64" w:rsidRDefault="00033B64" w:rsidP="00033B64">
      <w:pPr>
        <w:pStyle w:val="BodyText21"/>
        <w:ind w:left="360"/>
        <w:rPr>
          <w:i/>
          <w:sz w:val="16"/>
          <w:szCs w:val="16"/>
        </w:rPr>
      </w:pPr>
      <w:r>
        <w:rPr>
          <w:i/>
          <w:sz w:val="16"/>
          <w:szCs w:val="16"/>
        </w:rPr>
        <w:t>Así mismo, en la sentencia C-948 de 2002</w:t>
      </w:r>
      <w:r>
        <w:rPr>
          <w:rStyle w:val="Refdenotaalpie"/>
          <w:i/>
          <w:sz w:val="16"/>
          <w:szCs w:val="16"/>
        </w:rPr>
        <w:footnoteReference w:id="238"/>
      </w:r>
      <w:r>
        <w:rPr>
          <w:i/>
          <w:sz w:val="16"/>
          <w:szCs w:val="16"/>
        </w:rPr>
        <w:t xml:space="preserve"> la Corte decidió “</w:t>
      </w:r>
      <w:r>
        <w:rPr>
          <w:i/>
          <w:iCs/>
          <w:sz w:val="16"/>
          <w:szCs w:val="16"/>
        </w:rPr>
        <w:t xml:space="preserve">declarar </w:t>
      </w:r>
      <w:r>
        <w:rPr>
          <w:bCs/>
          <w:i/>
          <w:iCs/>
          <w:sz w:val="16"/>
          <w:szCs w:val="16"/>
        </w:rPr>
        <w:t>EXEQUIBLE</w:t>
      </w:r>
      <w:r>
        <w:rPr>
          <w:i/>
          <w:iCs/>
          <w:sz w:val="16"/>
          <w:szCs w:val="16"/>
        </w:rPr>
        <w:t>, la expresión “que podrá ser estudiante  del Consultorio Jurídico de las Universidades reconocidas legalmente” contenida en el artículo 17 de la Ley 734 de 2002.</w:t>
      </w:r>
      <w:r>
        <w:rPr>
          <w:i/>
          <w:sz w:val="16"/>
          <w:szCs w:val="16"/>
        </w:rPr>
        <w:t xml:space="preserve">” Dicha sentencia estableció lo siguiente: </w:t>
      </w:r>
    </w:p>
    <w:p w:rsidR="00033B64" w:rsidRDefault="00033B64" w:rsidP="00033B64">
      <w:pPr>
        <w:pStyle w:val="BodyText21"/>
        <w:ind w:left="360"/>
        <w:rPr>
          <w:i/>
          <w:sz w:val="16"/>
          <w:szCs w:val="16"/>
        </w:rPr>
      </w:pPr>
    </w:p>
    <w:p w:rsidR="00033B64" w:rsidRDefault="00033B64" w:rsidP="00033B64">
      <w:pPr>
        <w:pStyle w:val="BodyText21"/>
        <w:ind w:left="360"/>
        <w:rPr>
          <w:i/>
          <w:sz w:val="16"/>
          <w:szCs w:val="16"/>
          <w:lang w:val="es-MX"/>
        </w:rPr>
      </w:pPr>
      <w:r>
        <w:rPr>
          <w:i/>
          <w:sz w:val="16"/>
          <w:szCs w:val="16"/>
        </w:rPr>
        <w:t>“(E)</w:t>
      </w:r>
      <w:r>
        <w:rPr>
          <w:i/>
          <w:iCs/>
          <w:color w:val="000000"/>
          <w:sz w:val="16"/>
          <w:szCs w:val="16"/>
        </w:rPr>
        <w:t xml:space="preserve">sta Corporación ha considerado que, salvo en el caso de los procesos penales en los que solamente de manera excepcional cabe acudir como defensores de oficio  a los estudiantes de las universidades reconocidas legalmente, éstos pueden </w:t>
      </w:r>
      <w:r>
        <w:rPr>
          <w:i/>
          <w:iCs/>
          <w:sz w:val="16"/>
          <w:szCs w:val="16"/>
          <w:u w:val="single"/>
        </w:rPr>
        <w:t xml:space="preserve"> </w:t>
      </w:r>
      <w:r>
        <w:rPr>
          <w:i/>
          <w:iCs/>
          <w:sz w:val="16"/>
          <w:szCs w:val="16"/>
        </w:rPr>
        <w:t>asumir  la defensa en todo tipo de procesos, sin que ello signifique la vulneración del derecho de defensa señalado en el artículo 29 superior. No sobra precisar al respecto, por lo demás, que la exigencia constitucional de defensa técnica ha sido circunscrita por el Constituyente al proceso penal y no se ha extendido a otro tipo de procesos.”</w:t>
      </w:r>
    </w:p>
    <w:p w:rsidR="00033B64" w:rsidRDefault="00033B64" w:rsidP="00033B64">
      <w:pPr>
        <w:pStyle w:val="BodyText21"/>
        <w:ind w:left="360"/>
        <w:rPr>
          <w:i/>
          <w:sz w:val="16"/>
          <w:szCs w:val="16"/>
          <w:lang w:val="es-MX"/>
        </w:rPr>
      </w:pPr>
    </w:p>
    <w:p w:rsidR="00033B64" w:rsidRDefault="00033B64" w:rsidP="00033B64">
      <w:pPr>
        <w:pStyle w:val="BodyText21"/>
        <w:ind w:left="360"/>
        <w:rPr>
          <w:sz w:val="16"/>
          <w:szCs w:val="16"/>
          <w:lang w:val="es-MX"/>
        </w:rPr>
      </w:pPr>
      <w:r>
        <w:rPr>
          <w:i/>
          <w:sz w:val="16"/>
          <w:szCs w:val="16"/>
          <w:lang w:val="es-MX"/>
        </w:rPr>
        <w:t>Por lo tanto, no es contrario al artículo 29 de la Constitución que la ley deje a la libre determinación del sujeto disciplinado si desea o no ser representado por un abogado. Así, el enunciado acusado será declarado exequible.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color w:val="000000"/>
          <w:sz w:val="16"/>
          <w:szCs w:val="16"/>
        </w:rPr>
        <w:t>“(…) La … disposición fusiona y  modifica el contenido a que hacía referencia la normatividad contenida en los artículos 84, 85, 87, 88 y 154 de la Ley 200 de julio 28 de 1995. De la misma manera de la nueva regla disciplinaria podemos destacar los aspectos que a continuación señalamos:</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lastRenderedPageBreak/>
        <w:t>1º. El pliego de cargos, a excepción de la “notificación por comisionado” (art. 104) sólo admite la notificación personal, situación que nos parece lesiona el derecho de defensa del investigado, habida cuenta que se restringe la publicidad del mismo y el derecho a conocer la decisión de “manera personal”, lo cual se logra admitiendo la aplicación subsidiaria de la norma que contempla la “notificación por edicto” y no a sus espaldas nombrándole un “apoderado de oficio” para que con él se surta la notificación personal y que en caso que tampoco se pudiere cumplir,  el despacho competente lo puede hacer por “estado”. Es muy importante destacar, que el Código Disciplinario Único anterior si establecía la “notificación por edicto” en el evento en que no pudiera hacerse la notificación personal, en los términos contemplados por los artículos 87 y 88.</w:t>
      </w:r>
    </w:p>
    <w:p w:rsidR="00033B64" w:rsidRDefault="00033B64" w:rsidP="00033B64">
      <w:pPr>
        <w:ind w:left="360"/>
        <w:jc w:val="both"/>
        <w:rPr>
          <w:i/>
          <w:color w:val="000000"/>
          <w:sz w:val="16"/>
          <w:szCs w:val="16"/>
        </w:rPr>
      </w:pPr>
    </w:p>
    <w:p w:rsidR="00033B64" w:rsidRDefault="00033B64" w:rsidP="00033B64">
      <w:pPr>
        <w:ind w:left="360"/>
        <w:jc w:val="both"/>
        <w:rPr>
          <w:i/>
          <w:sz w:val="16"/>
          <w:szCs w:val="16"/>
        </w:rPr>
      </w:pPr>
      <w:r>
        <w:rPr>
          <w:i/>
          <w:sz w:val="16"/>
          <w:szCs w:val="16"/>
        </w:rPr>
        <w:t>2º. La expresión del inciso 2º de la norma comentada y que se relaciona con el hecho de librarse “comunicación y se surtirá con el primero que se presente”, viola el artículo 29 de la Carta Política por lesionar el derecho de defensa técnica, al tornar “eventual” la presencia a notificarse del defensor o del investigado, trasladándose, por consiguiente al implicado, una responsabilidad que por carecer de la técnica y de la profesionalidad no puede ejercer. Con  la nueva regla disciplinaria se viola también el principio de igualdad porque no se tiene en cuenta la articulación que debe existir en todo proceso sancionatorio entre el apoderado y el procesado en aras a una defensa única y conjunta y en proyección a solidificar el debido proceso constitucional, tal como reiteradamente lo ha advertido la Corte Constitucional en Sentencia C-627 de noviembre 21 de 1997, con ponencia de Antonio Barrera Carbonell (Fundamento Jurídico No. 2.2).</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3º. El defensor de oficio a que se refiere el inciso 3º, podrá ser un estudiante de los consultorios jurídicos de las universidades reconocidas legalmente (artículos 17 y 93), lo cual atenta contra el derecho a la defensa técnica del investigado en la forma como ya lo advertíamos en el análisis de las normas disciplinarias de los artículos 17 y 93, situación que unida a las críticas de esta nueva disposición, agrava aún más el hecho que no se intente la notificación por edicto, que formaba parte del Código Disciplinario Único anterior. Es decir se deja la defensa a un extraño que ni siquiera es de la confianza del investigado y que sin formación técnica ni científica va a actuar en un proceso que tiene las consecuencias más funestas para el destinatario de la ley disciplinaria. ¡Qué horror!.</w:t>
      </w:r>
    </w:p>
    <w:p w:rsidR="00033B64" w:rsidRDefault="00033B64" w:rsidP="00033B64">
      <w:pPr>
        <w:ind w:left="360"/>
        <w:jc w:val="both"/>
        <w:rPr>
          <w:i/>
          <w:sz w:val="16"/>
          <w:szCs w:val="16"/>
        </w:rPr>
      </w:pPr>
    </w:p>
    <w:p w:rsidR="00033B64" w:rsidRDefault="00033B64" w:rsidP="00033B64">
      <w:pPr>
        <w:pStyle w:val="Textonotapie"/>
        <w:ind w:left="360"/>
        <w:jc w:val="both"/>
        <w:rPr>
          <w:i/>
          <w:sz w:val="16"/>
          <w:szCs w:val="16"/>
        </w:rPr>
      </w:pPr>
      <w:r>
        <w:rPr>
          <w:i/>
          <w:sz w:val="16"/>
          <w:szCs w:val="16"/>
        </w:rPr>
        <w:t>4º.Finalmente, y como si se tratara de dejar sin garantías fundamentales al investigado, el inciso 5º de la norma comentada y que se refiere a la omnímoda facultad de “variación del pliego de cargos, luego de agotada la etapa procesal y hasta antes del fallo de instancia por error en la calificación jurídica o la aparición de nuevas pruebas”, trasgrede el principio de seguridad jurídica, por cuanto se le cambian las reglas del juego al disciplinado que ya se había defendido de un providencia en firme producto de unas etapas muy celosas donde el operador disciplinario ya había tenido todo el tiempo para investigar y allegar pruebas que direccionaban la actuación disciplinaria, afectándose,  por consiguiente, el derecho de defensa que descansa sobre el debido proceso constitucional.(…)”</w:t>
      </w:r>
      <w:r>
        <w:rPr>
          <w:rStyle w:val="Refdenotaalpie"/>
          <w:rFonts w:cs="Arial"/>
          <w:i/>
          <w:iCs/>
          <w:sz w:val="16"/>
          <w:szCs w:val="16"/>
        </w:rPr>
        <w:t xml:space="preserve"> </w:t>
      </w:r>
      <w:r>
        <w:rPr>
          <w:rStyle w:val="Refdenotaalpie"/>
          <w:rFonts w:cs="Arial"/>
          <w:i/>
          <w:iCs/>
          <w:sz w:val="16"/>
          <w:szCs w:val="16"/>
        </w:rPr>
        <w:footnoteReference w:id="239"/>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Capítulo Cuarto</w:t>
      </w:r>
      <w:r>
        <w:fldChar w:fldCharType="begin"/>
      </w:r>
      <w:r>
        <w:instrText>tc “Capítulo Cuarto”</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 xml:space="preserve">Descargos, Pruebas y Fallo </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 xml:space="preserve">Descargos, Pruebas y Fallo </w:instrText>
      </w:r>
      <w:r w:rsidRPr="00033B64">
        <w:rPr>
          <w14:shadow w14:blurRad="50800" w14:dist="38100" w14:dir="2700000" w14:sx="100000" w14:sy="100000" w14:kx="0" w14:ky="0" w14:algn="tl">
            <w14:srgbClr w14:val="000000">
              <w14:alpha w14:val="60000"/>
            </w14:srgbClr>
          </w14:shadow>
        </w:rPr>
        <w:instrText>“</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166. Término para presentar descargos.</w:t>
      </w:r>
      <w:r>
        <w:rPr>
          <w:sz w:val="18"/>
          <w:szCs w:val="18"/>
        </w:rPr>
        <w:t xml:space="preserve"> Notificado el pliego de cargos, el expediente quedará en la Secretaría de la oficina de conocimiento, por el término de diez (10) días, a disposición de los sujetos procesales, quienes podrán aportar y solicitar pruebas. Dentro del mismo término, el investigado o su defensor, podrán presentar sus descargos. </w:t>
      </w:r>
      <w:r>
        <w:rPr>
          <w:sz w:val="18"/>
          <w:szCs w:val="18"/>
        </w:rPr>
        <w:fldChar w:fldCharType="begin"/>
      </w:r>
      <w:r>
        <w:rPr>
          <w:sz w:val="18"/>
          <w:szCs w:val="18"/>
        </w:rPr>
        <w:instrText>tc “</w:instrText>
      </w:r>
      <w:r>
        <w:rPr>
          <w:b/>
          <w:bCs/>
          <w:sz w:val="18"/>
          <w:szCs w:val="18"/>
        </w:rPr>
        <w:instrText>Artículo 166. Término para presentar descargos.</w:instrText>
      </w:r>
      <w:r>
        <w:rPr>
          <w:sz w:val="18"/>
          <w:szCs w:val="18"/>
        </w:rPr>
        <w:instrText xml:space="preserve"> Notificado el pliego de cargos, el expediente quedará en la Secretaría de la oficina de conocimiento, por el término de diez (10) días, a disposición de los sujetos procesales, quienes podrán aportar y solicitar pruebas. Dentro del mismo término, el investigado o su defensor, podrán presentar sus descargos. “</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color w:val="000000"/>
          <w:sz w:val="18"/>
          <w:szCs w:val="18"/>
        </w:rPr>
      </w:pPr>
    </w:p>
    <w:p w:rsidR="00033B64" w:rsidRDefault="00033B64" w:rsidP="00033B64">
      <w:pPr>
        <w:ind w:left="360" w:right="20"/>
        <w:jc w:val="both"/>
        <w:rPr>
          <w:i/>
          <w:color w:val="000000"/>
          <w:sz w:val="16"/>
          <w:szCs w:val="16"/>
        </w:rPr>
      </w:pPr>
      <w:r>
        <w:rPr>
          <w:i/>
          <w:color w:val="000000"/>
          <w:sz w:val="16"/>
          <w:szCs w:val="16"/>
        </w:rPr>
        <w:t>“(…) La … disposición contiene una redacción mucho más clara que la establecida en el artículo 152 de la Ley 200 de julio 28 de 1995, por las siguientes razones:</w:t>
      </w:r>
    </w:p>
    <w:p w:rsidR="00033B64" w:rsidRDefault="00033B64" w:rsidP="00033B64">
      <w:pPr>
        <w:ind w:left="360" w:right="20"/>
        <w:jc w:val="both"/>
        <w:rPr>
          <w:i/>
          <w:color w:val="000000"/>
          <w:sz w:val="16"/>
          <w:szCs w:val="16"/>
        </w:rPr>
      </w:pPr>
    </w:p>
    <w:p w:rsidR="00033B64" w:rsidRDefault="00033B64" w:rsidP="00033B64">
      <w:pPr>
        <w:ind w:left="360" w:right="20"/>
        <w:jc w:val="both"/>
        <w:rPr>
          <w:i/>
          <w:color w:val="000000"/>
          <w:sz w:val="16"/>
          <w:szCs w:val="16"/>
        </w:rPr>
      </w:pPr>
      <w:r>
        <w:rPr>
          <w:i/>
          <w:color w:val="000000"/>
          <w:sz w:val="16"/>
          <w:szCs w:val="16"/>
        </w:rPr>
        <w:t xml:space="preserve">1º. Aclara que la permanencia del expediente, a disposición de los sujetos procesales,  por el espacio de diez (10) días hábiles y después que se haya notificado el pliego de cargos, era en la “secretaría de la oficina del conocimiento” y no simplemente en la “secretaría” como lo refería la pasada normatividad, lo que generaba una confusión en los sujetos procesales, toda vez que no se indicaba concretamente en qué secretaría de las muchas existentes era en donde debía permanecer el expediente. </w:t>
      </w:r>
    </w:p>
    <w:p w:rsidR="00033B64" w:rsidRDefault="00033B64" w:rsidP="00033B64">
      <w:pPr>
        <w:ind w:left="360" w:right="20"/>
        <w:jc w:val="both"/>
        <w:rPr>
          <w:i/>
          <w:color w:val="000000"/>
          <w:sz w:val="16"/>
          <w:szCs w:val="16"/>
        </w:rPr>
      </w:pPr>
    </w:p>
    <w:p w:rsidR="00033B64" w:rsidRDefault="00033B64" w:rsidP="00033B64">
      <w:pPr>
        <w:ind w:left="360" w:right="20"/>
        <w:jc w:val="both"/>
        <w:rPr>
          <w:i/>
          <w:color w:val="000000"/>
          <w:sz w:val="16"/>
          <w:szCs w:val="16"/>
        </w:rPr>
      </w:pPr>
      <w:r>
        <w:rPr>
          <w:i/>
          <w:color w:val="000000"/>
          <w:sz w:val="16"/>
          <w:szCs w:val="16"/>
        </w:rPr>
        <w:t>2º. De la misma manera la nueva regla disciplinaria aclara que “el investigado o su defensor, podrían presentar sus descargos”, lo cual no se establecía en la derogada norma anterior, toda vez que en ella se hacía referencia únicamente al “disciplinado” `para que lo hiciera.</w:t>
      </w:r>
    </w:p>
    <w:p w:rsidR="00033B64" w:rsidRDefault="00033B64" w:rsidP="00033B64">
      <w:pPr>
        <w:ind w:left="360" w:right="20"/>
        <w:jc w:val="both"/>
        <w:rPr>
          <w:i/>
          <w:color w:val="000000"/>
          <w:sz w:val="16"/>
          <w:szCs w:val="16"/>
        </w:rPr>
      </w:pPr>
    </w:p>
    <w:p w:rsidR="00033B64" w:rsidRDefault="00033B64" w:rsidP="00033B64">
      <w:pPr>
        <w:ind w:left="360" w:right="20"/>
        <w:jc w:val="both"/>
        <w:rPr>
          <w:i/>
          <w:color w:val="000000"/>
          <w:sz w:val="16"/>
          <w:szCs w:val="16"/>
        </w:rPr>
      </w:pPr>
      <w:r>
        <w:rPr>
          <w:i/>
          <w:color w:val="000000"/>
          <w:sz w:val="16"/>
          <w:szCs w:val="16"/>
        </w:rPr>
        <w:t xml:space="preserve">3º. Igualmente la disposición que se comenta no prevé “la entrega del auto de cargos” al disciplinado o a su defensor, una vez se haya surtido la notificación personal, lo que indica que si desea obtener el pliego de cargos, tendrá que solicitar las copias </w:t>
      </w:r>
      <w:r>
        <w:rPr>
          <w:i/>
          <w:color w:val="000000"/>
          <w:sz w:val="16"/>
          <w:szCs w:val="16"/>
        </w:rPr>
        <w:lastRenderedPageBreak/>
        <w:t>pertinentes, cubriendo su valor, ya que las copias de la actuación no están amparadas por el principio de gratuidad contemplado en el artículo 10 de la Ley 734 de febrero 5 de 2002.</w:t>
      </w:r>
    </w:p>
    <w:p w:rsidR="00033B64" w:rsidRDefault="00033B64" w:rsidP="00033B64">
      <w:pPr>
        <w:ind w:left="360" w:right="20"/>
        <w:jc w:val="both"/>
        <w:rPr>
          <w:i/>
          <w:color w:val="000000"/>
          <w:sz w:val="16"/>
          <w:szCs w:val="16"/>
        </w:rPr>
      </w:pPr>
    </w:p>
    <w:p w:rsidR="00033B64" w:rsidRDefault="00033B64" w:rsidP="00033B64">
      <w:pPr>
        <w:ind w:left="360" w:right="20"/>
        <w:jc w:val="both"/>
        <w:rPr>
          <w:i/>
          <w:color w:val="000000"/>
          <w:sz w:val="16"/>
          <w:szCs w:val="16"/>
        </w:rPr>
      </w:pPr>
      <w:r>
        <w:rPr>
          <w:i/>
          <w:color w:val="000000"/>
          <w:sz w:val="16"/>
          <w:szCs w:val="16"/>
        </w:rPr>
        <w:t>4º. Finalmente la norma derogada contenía la notificación por edicto, circunstancia que en la disposición que se comenta no se acepta para el evento de la notificación del pliego de cargos en la “sede del competente”, pero si en “sede diferente”, según lo normado en el artículo 104 de la presente codificación, circunstancia, que aparte de violar el derecho de defensa, en nuestro parecer, también viola el principio a la igualdad constitucional, ya que quien no se encuentra en la sede del competente tiene derecho a la notificación por edicto y por lo tanto a una mejor oportunidad para realizar su defensa, que quien se encuentra residenciado o domiciliado en “sede del competente”.(…)”</w:t>
      </w:r>
      <w:r>
        <w:rPr>
          <w:rStyle w:val="Refdenotaalpie"/>
          <w:rFonts w:cs="Arial"/>
          <w:i/>
          <w:iCs/>
          <w:sz w:val="16"/>
          <w:szCs w:val="16"/>
        </w:rPr>
        <w:t xml:space="preserve"> </w:t>
      </w:r>
      <w:r>
        <w:rPr>
          <w:rStyle w:val="Refdenotaalpie"/>
          <w:rFonts w:cs="Arial"/>
          <w:i/>
          <w:iCs/>
          <w:sz w:val="16"/>
          <w:szCs w:val="16"/>
        </w:rPr>
        <w:footnoteReference w:id="240"/>
      </w:r>
    </w:p>
    <w:p w:rsidR="00033B64" w:rsidRPr="00033B64" w:rsidRDefault="00033B64" w:rsidP="00033B64">
      <w:pPr>
        <w:pStyle w:val="0Artndice"/>
        <w:spacing w:after="0" w:line="240" w:lineRule="auto"/>
        <w:ind w:right="20"/>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ind w:right="20"/>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167. Renuencia.</w:t>
      </w:r>
      <w:r>
        <w:rPr>
          <w:sz w:val="18"/>
          <w:szCs w:val="18"/>
        </w:rPr>
        <w:t xml:space="preserve"> La renuencia del investigado o de su defensor a presentar descargos no interrumpe el trámite de la actuación.</w:t>
      </w:r>
    </w:p>
    <w:p w:rsidR="00033B64" w:rsidRDefault="00033B64" w:rsidP="00033B64">
      <w:pPr>
        <w:pStyle w:val="Artculo"/>
        <w:spacing w:after="0" w:line="240" w:lineRule="auto"/>
        <w:ind w:right="20"/>
        <w:rPr>
          <w:b/>
          <w:bCs/>
          <w:sz w:val="18"/>
          <w:szCs w:val="18"/>
        </w:rPr>
      </w:pPr>
    </w:p>
    <w:p w:rsidR="00033B64" w:rsidRDefault="00033B64" w:rsidP="00033B64">
      <w:pPr>
        <w:pStyle w:val="Artculo"/>
        <w:spacing w:after="0" w:line="240" w:lineRule="auto"/>
        <w:ind w:right="20"/>
        <w:rPr>
          <w:b/>
          <w:bCs/>
          <w:sz w:val="18"/>
          <w:szCs w:val="18"/>
        </w:rPr>
      </w:pPr>
      <w:r>
        <w:rPr>
          <w:b/>
          <w:bCs/>
          <w:sz w:val="18"/>
          <w:szCs w:val="18"/>
        </w:rPr>
        <w:t>Doctrina:</w:t>
      </w:r>
    </w:p>
    <w:p w:rsidR="00033B64" w:rsidRDefault="00033B64" w:rsidP="00033B64">
      <w:pPr>
        <w:pStyle w:val="Artculo"/>
        <w:spacing w:after="0" w:line="240" w:lineRule="auto"/>
        <w:ind w:right="20"/>
        <w:rPr>
          <w:b/>
          <w:bCs/>
          <w:sz w:val="18"/>
          <w:szCs w:val="18"/>
        </w:rPr>
      </w:pPr>
    </w:p>
    <w:p w:rsidR="00033B64" w:rsidRDefault="00033B64" w:rsidP="00033B64">
      <w:pPr>
        <w:pStyle w:val="Artculo"/>
        <w:numPr>
          <w:ilvl w:val="0"/>
          <w:numId w:val="1"/>
        </w:numPr>
        <w:spacing w:after="0" w:line="240" w:lineRule="auto"/>
        <w:ind w:right="20"/>
        <w:rPr>
          <w:b/>
          <w:bCs/>
          <w:color w:val="auto"/>
          <w:sz w:val="18"/>
          <w:szCs w:val="18"/>
        </w:rPr>
      </w:pPr>
      <w:r>
        <w:rPr>
          <w:b/>
          <w:bCs/>
          <w:color w:val="auto"/>
          <w:sz w:val="18"/>
          <w:szCs w:val="18"/>
        </w:rPr>
        <w:t>Jaime Mejía Ossman, dice:</w:t>
      </w:r>
    </w:p>
    <w:p w:rsidR="00033B64" w:rsidRDefault="00033B64" w:rsidP="00033B64">
      <w:pPr>
        <w:ind w:right="20"/>
        <w:jc w:val="both"/>
        <w:rPr>
          <w:rFonts w:cs="Arial"/>
          <w:sz w:val="18"/>
          <w:szCs w:val="18"/>
        </w:rPr>
      </w:pPr>
    </w:p>
    <w:p w:rsidR="00033B64" w:rsidRDefault="00033B64" w:rsidP="00033B64">
      <w:pPr>
        <w:ind w:left="360" w:right="20"/>
        <w:jc w:val="both"/>
        <w:rPr>
          <w:i/>
          <w:color w:val="000000"/>
          <w:sz w:val="16"/>
          <w:szCs w:val="16"/>
        </w:rPr>
      </w:pPr>
      <w:r>
        <w:rPr>
          <w:i/>
          <w:color w:val="000000"/>
          <w:sz w:val="16"/>
          <w:szCs w:val="16"/>
        </w:rPr>
        <w:t>“(…) La … disposición permite aclarar el punto de la “renuencia” a presentar descargos, lo cual estaba rodeado de muchas interpretaciones por la existencia de normas que no se entendían con el sentido para el cual se crearon. En efecto, en la pasada legislación el presentar descargos era un derecho del investigado (artículo 73, literal b.) al igual que hoy por virtud del numeral 5º del artículo 92 de la Ley 734 de febrero 5 de 2002, y por lo tanto el derecho se extendía a presentarlos o no como se deducía del artículo 152 con la expresión “si lo estima conveniente”, lo cual se ignoraba para dar paso a lo consignado en el artículo 154 que establecía que “si el disciplinado no  presentare escrito de descargos se dejará constancia en este sentido y de inmediato se le designará un apoderado para que lo represente en el  tramite procesal”, norma que debía aplicarse sí pero en el caso de no haberse podido notificar el auto de cargos y no por el hecho de haberse notificado pero no se contestó por “renuencia del disciplinado”.</w:t>
      </w:r>
      <w:r>
        <w:rPr>
          <w:rStyle w:val="Refdenotaalpie"/>
          <w:rFonts w:cs="Arial"/>
          <w:i/>
          <w:iCs/>
          <w:sz w:val="16"/>
          <w:szCs w:val="16"/>
        </w:rPr>
        <w:t xml:space="preserve"> </w:t>
      </w:r>
      <w:r>
        <w:rPr>
          <w:rStyle w:val="Refdenotaalpie"/>
          <w:rFonts w:cs="Arial"/>
          <w:i/>
          <w:iCs/>
          <w:sz w:val="16"/>
          <w:szCs w:val="16"/>
        </w:rPr>
        <w:footnoteReference w:id="241"/>
      </w:r>
    </w:p>
    <w:p w:rsidR="00033B64" w:rsidRPr="00033B64" w:rsidRDefault="00033B64" w:rsidP="00033B64">
      <w:pPr>
        <w:pStyle w:val="0Artndice"/>
        <w:spacing w:after="0" w:line="240" w:lineRule="auto"/>
        <w:ind w:right="20"/>
        <w:rPr>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ind w:right="20"/>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168. Término probatorio</w:t>
      </w:r>
      <w:r>
        <w:rPr>
          <w:b/>
          <w:bCs/>
          <w:sz w:val="18"/>
          <w:szCs w:val="18"/>
        </w:rPr>
        <w:t>.</w:t>
      </w:r>
      <w:r>
        <w:rPr>
          <w:sz w:val="18"/>
          <w:szCs w:val="18"/>
        </w:rPr>
        <w:t xml:space="preserve"> Vencido el término señalado en el artículo anterior, el funcionario ordenará la práctica de las pruebas que hubieren sido solicitadas, de acuerdo con los criterios de conducencia, pertinencia y necesidad.</w:t>
      </w:r>
      <w:r>
        <w:rPr>
          <w:sz w:val="18"/>
          <w:szCs w:val="18"/>
        </w:rPr>
        <w:fldChar w:fldCharType="begin"/>
      </w:r>
      <w:r>
        <w:rPr>
          <w:sz w:val="18"/>
          <w:szCs w:val="18"/>
        </w:rPr>
        <w:instrText>tc “</w:instrText>
      </w:r>
      <w:r>
        <w:rPr>
          <w:b/>
          <w:bCs/>
          <w:sz w:val="18"/>
          <w:szCs w:val="18"/>
        </w:rPr>
        <w:instrText>Artículo 168. Término probatorio.</w:instrText>
      </w:r>
      <w:r>
        <w:rPr>
          <w:sz w:val="18"/>
          <w:szCs w:val="18"/>
        </w:rPr>
        <w:instrText xml:space="preserve"> Vencido el término señalado en el artículo anterior, el funcionario ordenará la práctica de las pruebas que hubieren sido solicitadas, de acuerdo con los criterios de conducencia, pertinencia y necesidad.”</w:instrText>
      </w:r>
      <w:r>
        <w:rPr>
          <w:sz w:val="18"/>
          <w:szCs w:val="18"/>
        </w:rPr>
        <w:fldChar w:fldCharType="end"/>
      </w:r>
    </w:p>
    <w:p w:rsidR="00033B64" w:rsidRDefault="00033B64" w:rsidP="00033B64">
      <w:pPr>
        <w:pStyle w:val="Artculo"/>
        <w:shd w:val="clear" w:color="auto" w:fill="CCCCCC"/>
        <w:spacing w:after="0" w:line="240" w:lineRule="auto"/>
        <w:ind w:right="20"/>
        <w:rPr>
          <w:color w:val="auto"/>
          <w:sz w:val="18"/>
          <w:szCs w:val="18"/>
        </w:rPr>
      </w:pPr>
    </w:p>
    <w:p w:rsidR="00033B64" w:rsidRDefault="00033B64" w:rsidP="00033B64">
      <w:pPr>
        <w:pStyle w:val="Artculo"/>
        <w:shd w:val="clear" w:color="auto" w:fill="CCCCCC"/>
        <w:spacing w:after="0" w:line="240" w:lineRule="auto"/>
        <w:ind w:right="20"/>
        <w:rPr>
          <w:color w:val="auto"/>
          <w:sz w:val="18"/>
          <w:szCs w:val="18"/>
        </w:rPr>
      </w:pPr>
      <w:r>
        <w:rPr>
          <w:color w:val="auto"/>
          <w:sz w:val="18"/>
          <w:szCs w:val="18"/>
        </w:rPr>
        <w:t>Además, ordenará de oficio las que considere necesarias. Las pruebas ordenadas se practicarán en un término no mayor de noventa (90) días.</w:t>
      </w:r>
    </w:p>
    <w:p w:rsidR="00033B64" w:rsidRDefault="00033B64" w:rsidP="00033B64">
      <w:pPr>
        <w:pStyle w:val="Artculo"/>
        <w:shd w:val="clear" w:color="auto" w:fill="CCCCCC"/>
        <w:spacing w:after="0" w:line="240" w:lineRule="auto"/>
        <w:ind w:right="20"/>
        <w:rPr>
          <w:color w:val="auto"/>
          <w:sz w:val="18"/>
          <w:szCs w:val="18"/>
        </w:rPr>
      </w:pPr>
    </w:p>
    <w:p w:rsidR="00033B64" w:rsidRDefault="00033B64" w:rsidP="00033B64">
      <w:pPr>
        <w:pStyle w:val="Artculo"/>
        <w:shd w:val="clear" w:color="auto" w:fill="CCCCCC"/>
        <w:spacing w:after="0" w:line="240" w:lineRule="auto"/>
        <w:ind w:right="20"/>
        <w:rPr>
          <w:color w:val="auto"/>
          <w:sz w:val="18"/>
          <w:szCs w:val="18"/>
        </w:rPr>
      </w:pPr>
      <w:r>
        <w:rPr>
          <w:color w:val="auto"/>
          <w:sz w:val="18"/>
          <w:szCs w:val="18"/>
        </w:rPr>
        <w:t>Las pruebas decretadas oportunamente dentro del término probatorio respectivo que no se hubieren practicado o aportado al proceso, se podrán evacuar en los siguientes casos:</w:t>
      </w:r>
    </w:p>
    <w:p w:rsidR="00033B64" w:rsidRDefault="00033B64" w:rsidP="00033B64">
      <w:pPr>
        <w:pStyle w:val="Artculo"/>
        <w:shd w:val="clear" w:color="auto" w:fill="CCCCCC"/>
        <w:spacing w:after="0" w:line="240" w:lineRule="auto"/>
        <w:ind w:right="20"/>
        <w:rPr>
          <w:color w:val="auto"/>
          <w:sz w:val="18"/>
          <w:szCs w:val="18"/>
        </w:rPr>
      </w:pPr>
    </w:p>
    <w:p w:rsidR="00033B64" w:rsidRDefault="00033B64" w:rsidP="00033B64">
      <w:pPr>
        <w:pStyle w:val="Artculo1"/>
        <w:shd w:val="clear" w:color="auto" w:fill="CCCCCC"/>
        <w:spacing w:after="0" w:line="240" w:lineRule="auto"/>
        <w:ind w:right="20"/>
        <w:rPr>
          <w:sz w:val="18"/>
          <w:szCs w:val="18"/>
        </w:rPr>
      </w:pPr>
      <w:r>
        <w:rPr>
          <w:sz w:val="18"/>
          <w:szCs w:val="18"/>
        </w:rPr>
        <w:t>1.</w:t>
      </w:r>
      <w:r>
        <w:rPr>
          <w:sz w:val="18"/>
          <w:szCs w:val="18"/>
        </w:rPr>
        <w:tab/>
        <w:t>Cuando hubieran sido solicitadas por el investigado o su apoderado, sin que los mismos tuvieren culpa alguna en su demora y fuere posible su obtención.</w:t>
      </w:r>
    </w:p>
    <w:p w:rsidR="00033B64" w:rsidRDefault="00033B64" w:rsidP="00033B64">
      <w:pPr>
        <w:pStyle w:val="Artculo1"/>
        <w:shd w:val="clear" w:color="auto" w:fill="CCCCCC"/>
        <w:spacing w:after="0" w:line="240" w:lineRule="auto"/>
        <w:ind w:right="20"/>
        <w:rPr>
          <w:sz w:val="18"/>
          <w:szCs w:val="18"/>
        </w:rPr>
      </w:pPr>
    </w:p>
    <w:p w:rsidR="00033B64" w:rsidRDefault="00033B64" w:rsidP="00033B64">
      <w:pPr>
        <w:pStyle w:val="Artculo1"/>
        <w:shd w:val="clear" w:color="auto" w:fill="CCCCCC"/>
        <w:spacing w:after="0" w:line="240" w:lineRule="auto"/>
        <w:ind w:right="20"/>
        <w:rPr>
          <w:sz w:val="18"/>
          <w:szCs w:val="18"/>
        </w:rPr>
      </w:pPr>
      <w:r>
        <w:rPr>
          <w:sz w:val="18"/>
          <w:szCs w:val="18"/>
        </w:rPr>
        <w:t xml:space="preserve">2. </w:t>
      </w:r>
      <w:r>
        <w:rPr>
          <w:sz w:val="18"/>
          <w:szCs w:val="18"/>
        </w:rPr>
        <w:tab/>
        <w:t>Cuando a juicio del investigador, constituyan elemento probatorio fundamental para la determinación de la responsabilidad del investigado o el esclarecimiento de los hechos.</w:t>
      </w:r>
    </w:p>
    <w:p w:rsidR="00033B64" w:rsidRDefault="00033B64" w:rsidP="00033B64">
      <w:pPr>
        <w:pStyle w:val="Artculo"/>
        <w:spacing w:after="0" w:line="240" w:lineRule="auto"/>
        <w:ind w:right="20"/>
        <w:rPr>
          <w:b/>
          <w:bCs/>
          <w:sz w:val="18"/>
          <w:szCs w:val="18"/>
        </w:rPr>
      </w:pPr>
    </w:p>
    <w:p w:rsidR="00033B64" w:rsidRDefault="00033B64" w:rsidP="00033B64">
      <w:pPr>
        <w:pStyle w:val="Artculo"/>
        <w:spacing w:after="0" w:line="240" w:lineRule="auto"/>
        <w:ind w:right="20"/>
        <w:rPr>
          <w:b/>
          <w:bCs/>
          <w:sz w:val="18"/>
          <w:szCs w:val="18"/>
        </w:rPr>
      </w:pPr>
      <w:r>
        <w:rPr>
          <w:b/>
          <w:bCs/>
          <w:sz w:val="18"/>
          <w:szCs w:val="18"/>
        </w:rPr>
        <w:t>Doctrina:</w:t>
      </w:r>
    </w:p>
    <w:p w:rsidR="00033B64" w:rsidRDefault="00033B64" w:rsidP="00033B64">
      <w:pPr>
        <w:pStyle w:val="Artculo"/>
        <w:spacing w:after="0" w:line="240" w:lineRule="auto"/>
        <w:ind w:right="20"/>
        <w:rPr>
          <w:b/>
          <w:bCs/>
          <w:sz w:val="18"/>
          <w:szCs w:val="18"/>
        </w:rPr>
      </w:pPr>
    </w:p>
    <w:p w:rsidR="00033B64" w:rsidRDefault="00033B64" w:rsidP="00033B64">
      <w:pPr>
        <w:pStyle w:val="Artculo"/>
        <w:numPr>
          <w:ilvl w:val="0"/>
          <w:numId w:val="1"/>
        </w:numPr>
        <w:spacing w:after="0" w:line="240" w:lineRule="auto"/>
        <w:ind w:right="20"/>
        <w:rPr>
          <w:b/>
          <w:bCs/>
          <w:color w:val="auto"/>
          <w:sz w:val="18"/>
          <w:szCs w:val="18"/>
        </w:rPr>
      </w:pPr>
      <w:r>
        <w:rPr>
          <w:b/>
          <w:bCs/>
          <w:color w:val="auto"/>
          <w:sz w:val="18"/>
          <w:szCs w:val="18"/>
        </w:rPr>
        <w:t>Jaime Mejía Ossman, dice:</w:t>
      </w:r>
    </w:p>
    <w:p w:rsidR="00033B64" w:rsidRDefault="00033B64" w:rsidP="00033B64">
      <w:pPr>
        <w:ind w:right="20"/>
        <w:jc w:val="both"/>
        <w:rPr>
          <w:rFonts w:cs="Arial"/>
          <w:sz w:val="18"/>
          <w:szCs w:val="18"/>
        </w:rPr>
      </w:pPr>
    </w:p>
    <w:p w:rsidR="00033B64" w:rsidRDefault="00033B64" w:rsidP="00033B64">
      <w:pPr>
        <w:ind w:left="360" w:right="20"/>
        <w:jc w:val="both"/>
        <w:rPr>
          <w:i/>
          <w:iCs/>
          <w:sz w:val="16"/>
          <w:szCs w:val="16"/>
        </w:rPr>
      </w:pPr>
      <w:r>
        <w:rPr>
          <w:i/>
          <w:color w:val="000000"/>
          <w:sz w:val="16"/>
          <w:szCs w:val="16"/>
        </w:rPr>
        <w:t>“(…) La … disposición, no obstante la equivocación que presenta al referirse a un término que no existe en el artículo anterior, contiene una redacción mucho más clara, amplia y afortunada que la contenida en el artículo 153 de la Ley 200 de julio 28 de 1995, pues además de señalar un término no mayor de noventa (90) días para la práctica de pruebas,</w:t>
      </w:r>
      <w:r>
        <w:rPr>
          <w:i/>
          <w:color w:val="000000"/>
          <w:sz w:val="16"/>
          <w:szCs w:val="16"/>
          <w:u w:val="single"/>
        </w:rPr>
        <w:t xml:space="preserve"> </w:t>
      </w:r>
      <w:r>
        <w:rPr>
          <w:i/>
          <w:color w:val="000000"/>
          <w:sz w:val="16"/>
          <w:szCs w:val="16"/>
        </w:rPr>
        <w:t>precisa que ellas sólo se pueden ordenar si las mismas son conducentes, necesarias y pertinentes, aspectos éstos que no se encontraban regulados en la norma reemplazada, sino en el artículo 119, inciso 2º ídem, con la excepción del criterio de la “necesidad”. Esta norma recorta los términos para la práctica de pruebas que en vigencia del Código Disciplinario Único anterior se establecían hasta en nueve (9) meses para las faltas graves; en doce (12) o veinticuatro (24) meses para las faltas gravísimas, “según la complejidad de las pruebas”; hasta en la mitad del que corresponda “cuando fueren dos (2) o más los disciplinados”, pudiendo ampliarse a doce (12) meses más cuando</w:t>
      </w:r>
      <w:r>
        <w:rPr>
          <w:i/>
          <w:iCs/>
          <w:sz w:val="16"/>
          <w:szCs w:val="16"/>
        </w:rPr>
        <w:t xml:space="preserve"> fueren más de tres (3) los disciplinados, </w:t>
      </w:r>
      <w:r>
        <w:rPr>
          <w:i/>
          <w:color w:val="000000"/>
          <w:sz w:val="16"/>
          <w:szCs w:val="16"/>
        </w:rPr>
        <w:t>a lo que se le adicionaba los veinte (20) días que tenía el operador disciplinario para decretarlas</w:t>
      </w:r>
      <w:r>
        <w:rPr>
          <w:i/>
          <w:iCs/>
          <w:sz w:val="16"/>
          <w:szCs w:val="16"/>
        </w:rPr>
        <w:t>.</w:t>
      </w:r>
    </w:p>
    <w:p w:rsidR="00033B64" w:rsidRDefault="00033B64" w:rsidP="00033B64">
      <w:pPr>
        <w:ind w:left="360" w:right="20"/>
        <w:jc w:val="both"/>
        <w:rPr>
          <w:i/>
          <w:color w:val="000000"/>
          <w:sz w:val="16"/>
          <w:szCs w:val="16"/>
        </w:rPr>
      </w:pPr>
      <w:r>
        <w:rPr>
          <w:i/>
          <w:color w:val="000000"/>
          <w:sz w:val="16"/>
          <w:szCs w:val="16"/>
        </w:rPr>
        <w:t xml:space="preserve"> </w:t>
      </w:r>
    </w:p>
    <w:p w:rsidR="00033B64" w:rsidRDefault="00033B64" w:rsidP="00033B64">
      <w:pPr>
        <w:ind w:left="360" w:right="20"/>
        <w:jc w:val="both"/>
        <w:rPr>
          <w:i/>
          <w:color w:val="000000"/>
          <w:sz w:val="16"/>
          <w:szCs w:val="16"/>
        </w:rPr>
      </w:pPr>
      <w:r>
        <w:rPr>
          <w:i/>
          <w:color w:val="000000"/>
          <w:sz w:val="16"/>
          <w:szCs w:val="16"/>
        </w:rPr>
        <w:lastRenderedPageBreak/>
        <w:t>De la misma manera la nueva regla disciplinaria admite la evacuación de las pruebas que se hubieren decretado oportunamente, dentro del término probatorio, pero que no se hubieren practicado o aportado al proceso, señalando dos (2) casos, los cuales no tenían antecedentes en la Ley 200 de julio 28 de 1995, lo cual constituye garantía para la actuación disciplinaria y para la defensa del investigado. (…)”.</w:t>
      </w:r>
      <w:r>
        <w:rPr>
          <w:rStyle w:val="Refdenotaalpie"/>
          <w:rFonts w:cs="Arial"/>
          <w:i/>
          <w:iCs/>
          <w:sz w:val="16"/>
          <w:szCs w:val="16"/>
        </w:rPr>
        <w:footnoteReference w:id="242"/>
      </w:r>
    </w:p>
    <w:p w:rsidR="00033B64" w:rsidRPr="00033B64" w:rsidRDefault="00033B64" w:rsidP="00033B64">
      <w:pPr>
        <w:pStyle w:val="0Artndice"/>
        <w:spacing w:after="0" w:line="240" w:lineRule="auto"/>
        <w:ind w:right="20"/>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ind w:right="20"/>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169. Término para fallar</w:t>
      </w:r>
      <w:r>
        <w:rPr>
          <w:b/>
          <w:bCs/>
          <w:sz w:val="18"/>
          <w:szCs w:val="18"/>
        </w:rPr>
        <w:t>.</w:t>
      </w:r>
      <w:r>
        <w:rPr>
          <w:sz w:val="18"/>
          <w:szCs w:val="18"/>
        </w:rPr>
        <w:t xml:space="preserve"> Si no hubiere pruebas qué practicar, el funcionario de conocimiento proferirá el fallo dentro de los veinte (20) días siguientes al vencimiento del término para presentar descargos, o al del término probatorio, en caso contrario. </w:t>
      </w:r>
      <w:r>
        <w:rPr>
          <w:sz w:val="18"/>
          <w:szCs w:val="18"/>
        </w:rPr>
        <w:fldChar w:fldCharType="begin"/>
      </w:r>
      <w:r>
        <w:rPr>
          <w:sz w:val="18"/>
          <w:szCs w:val="18"/>
        </w:rPr>
        <w:instrText>tc “</w:instrText>
      </w:r>
      <w:r>
        <w:rPr>
          <w:b/>
          <w:bCs/>
          <w:sz w:val="18"/>
          <w:szCs w:val="18"/>
        </w:rPr>
        <w:instrText>Artículo 169. Término para fallar.</w:instrText>
      </w:r>
      <w:r>
        <w:rPr>
          <w:sz w:val="18"/>
          <w:szCs w:val="18"/>
        </w:rPr>
        <w:instrText xml:space="preserve"> Si no hubiere pruebas qué practicar, el funcionario de conocimiento proferirá el fallo dentro de los veinte (20) días siguientes al vencimiento del término para presentar descargos, o al del término probatorio, en caso contrario. “</w:instrText>
      </w:r>
      <w:r>
        <w:rPr>
          <w:sz w:val="18"/>
          <w:szCs w:val="18"/>
        </w:rPr>
        <w:fldChar w:fldCharType="end"/>
      </w:r>
    </w:p>
    <w:p w:rsidR="00033B64" w:rsidRDefault="00033B64" w:rsidP="00033B64">
      <w:pPr>
        <w:pStyle w:val="Artculo"/>
        <w:spacing w:after="0" w:line="240" w:lineRule="auto"/>
        <w:ind w:right="20"/>
        <w:rPr>
          <w:b/>
          <w:bCs/>
          <w:sz w:val="18"/>
          <w:szCs w:val="18"/>
        </w:rPr>
      </w:pPr>
    </w:p>
    <w:p w:rsidR="00033B64" w:rsidRDefault="00033B64" w:rsidP="00033B64">
      <w:pPr>
        <w:pStyle w:val="Artculo"/>
        <w:spacing w:after="0" w:line="240" w:lineRule="auto"/>
        <w:ind w:right="20"/>
        <w:rPr>
          <w:b/>
          <w:bCs/>
          <w:sz w:val="18"/>
          <w:szCs w:val="18"/>
        </w:rPr>
      </w:pPr>
      <w:r>
        <w:rPr>
          <w:b/>
          <w:bCs/>
          <w:sz w:val="18"/>
          <w:szCs w:val="18"/>
        </w:rPr>
        <w:t>Doctrina:</w:t>
      </w:r>
    </w:p>
    <w:p w:rsidR="00033B64" w:rsidRDefault="00033B64" w:rsidP="00033B64">
      <w:pPr>
        <w:pStyle w:val="Artculo"/>
        <w:spacing w:after="0" w:line="240" w:lineRule="auto"/>
        <w:ind w:right="20"/>
        <w:rPr>
          <w:b/>
          <w:bCs/>
          <w:sz w:val="18"/>
          <w:szCs w:val="18"/>
        </w:rPr>
      </w:pPr>
    </w:p>
    <w:p w:rsidR="00033B64" w:rsidRDefault="00033B64" w:rsidP="00033B64">
      <w:pPr>
        <w:pStyle w:val="Artculo"/>
        <w:numPr>
          <w:ilvl w:val="0"/>
          <w:numId w:val="1"/>
        </w:numPr>
        <w:spacing w:after="0" w:line="240" w:lineRule="auto"/>
        <w:ind w:right="20"/>
        <w:rPr>
          <w:b/>
          <w:bCs/>
          <w:color w:val="auto"/>
          <w:sz w:val="18"/>
          <w:szCs w:val="18"/>
        </w:rPr>
      </w:pPr>
      <w:r>
        <w:rPr>
          <w:b/>
          <w:bCs/>
          <w:color w:val="auto"/>
          <w:sz w:val="18"/>
          <w:szCs w:val="18"/>
        </w:rPr>
        <w:t>Jaime Mejía Ossman, dice:</w:t>
      </w:r>
    </w:p>
    <w:p w:rsidR="00033B64" w:rsidRDefault="00033B64" w:rsidP="00033B64">
      <w:pPr>
        <w:pStyle w:val="Textoindependiente"/>
        <w:ind w:right="20"/>
        <w:rPr>
          <w:rFonts w:ascii="Arial" w:hAnsi="Arial" w:cs="Arial"/>
          <w:color w:val="000000"/>
          <w:sz w:val="18"/>
          <w:szCs w:val="18"/>
        </w:rPr>
      </w:pPr>
    </w:p>
    <w:p w:rsidR="00033B64" w:rsidRDefault="00033B64" w:rsidP="00033B64">
      <w:pPr>
        <w:pStyle w:val="Textoindependiente"/>
        <w:spacing w:line="240" w:lineRule="auto"/>
        <w:ind w:left="357" w:right="23"/>
        <w:rPr>
          <w:i w:val="0"/>
          <w:iCs/>
          <w:sz w:val="16"/>
          <w:szCs w:val="16"/>
        </w:rPr>
      </w:pPr>
      <w:r>
        <w:rPr>
          <w:color w:val="000000"/>
          <w:sz w:val="16"/>
          <w:szCs w:val="16"/>
        </w:rPr>
        <w:t>“(…) La … disposición, contiene una redacción mucho más clara, amplia y afortunada que la contenida en el artículo 155 de la Ley 200 de julio 28 de 1995. En ella se recortan, los términos a veinte (20) días como máximo, los cuales se cuentan teniendo en cuenta el “vencimiento del término para presentar descargos, o al del término probatorio, en caso contrario”, aspecto éste que no ocurría en el Código Disciplinario Único anterior, en donde se profería decisión de fondo “</w:t>
      </w:r>
      <w:r>
        <w:rPr>
          <w:iCs/>
          <w:sz w:val="16"/>
          <w:szCs w:val="16"/>
        </w:rPr>
        <w:t>dentro del término de cuarenta (40) días” o dentro de los cincuenta y cinco  (55) días “en caso de que los investigados sean tres (3) o más”. (…)”</w:t>
      </w:r>
      <w:r>
        <w:rPr>
          <w:i w:val="0"/>
          <w:iCs/>
          <w:sz w:val="16"/>
          <w:szCs w:val="16"/>
        </w:rPr>
        <w:t>.</w:t>
      </w:r>
      <w:r>
        <w:rPr>
          <w:rStyle w:val="Refdenotaalpie"/>
          <w:rFonts w:cs="Arial"/>
          <w:i w:val="0"/>
          <w:iCs/>
          <w:sz w:val="16"/>
          <w:szCs w:val="16"/>
        </w:rPr>
        <w:footnoteReference w:id="243"/>
      </w:r>
    </w:p>
    <w:p w:rsidR="00033B64" w:rsidRPr="00033B64" w:rsidRDefault="00033B64" w:rsidP="00033B64">
      <w:pPr>
        <w:pStyle w:val="0Artndice"/>
        <w:spacing w:after="0" w:line="240" w:lineRule="auto"/>
        <w:ind w:right="20"/>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ind w:right="20"/>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170. Contenido del fallo</w:t>
      </w:r>
      <w:r>
        <w:rPr>
          <w:b/>
          <w:bCs/>
          <w:sz w:val="18"/>
          <w:szCs w:val="18"/>
        </w:rPr>
        <w:t>.</w:t>
      </w:r>
      <w:r>
        <w:rPr>
          <w:sz w:val="18"/>
          <w:szCs w:val="18"/>
        </w:rPr>
        <w:t xml:space="preserve"> El fallo debe ser motivado y contener:</w:t>
      </w:r>
      <w:r>
        <w:rPr>
          <w:sz w:val="18"/>
          <w:szCs w:val="18"/>
        </w:rPr>
        <w:fldChar w:fldCharType="begin"/>
      </w:r>
      <w:r>
        <w:rPr>
          <w:sz w:val="18"/>
          <w:szCs w:val="18"/>
        </w:rPr>
        <w:instrText>tc “</w:instrText>
      </w:r>
      <w:r>
        <w:rPr>
          <w:b/>
          <w:bCs/>
          <w:sz w:val="18"/>
          <w:szCs w:val="18"/>
        </w:rPr>
        <w:instrText>Artículo 170. Contenido del fallo.</w:instrText>
      </w:r>
      <w:r>
        <w:rPr>
          <w:sz w:val="18"/>
          <w:szCs w:val="18"/>
        </w:rPr>
        <w:instrText xml:space="preserve"> El fallo debe ser motivado y contener\:”</w:instrText>
      </w:r>
      <w:r>
        <w:rPr>
          <w:sz w:val="18"/>
          <w:szCs w:val="18"/>
        </w:rPr>
        <w:fldChar w:fldCharType="end"/>
      </w:r>
    </w:p>
    <w:p w:rsidR="00033B64" w:rsidRDefault="00033B64" w:rsidP="00033B64">
      <w:pPr>
        <w:pStyle w:val="Artculo"/>
        <w:shd w:val="clear" w:color="auto" w:fill="CCCCCC"/>
        <w:spacing w:after="0" w:line="240" w:lineRule="auto"/>
        <w:ind w:right="20"/>
        <w:rPr>
          <w:color w:val="auto"/>
          <w:sz w:val="18"/>
          <w:szCs w:val="18"/>
        </w:rPr>
      </w:pPr>
    </w:p>
    <w:p w:rsidR="00033B64" w:rsidRDefault="00033B64" w:rsidP="00033B64">
      <w:pPr>
        <w:pStyle w:val="Artculo"/>
        <w:shd w:val="clear" w:color="auto" w:fill="CCCCCC"/>
        <w:spacing w:after="0" w:line="240" w:lineRule="auto"/>
        <w:ind w:right="20"/>
        <w:rPr>
          <w:color w:val="auto"/>
          <w:sz w:val="18"/>
          <w:szCs w:val="18"/>
        </w:rPr>
      </w:pPr>
      <w:r>
        <w:rPr>
          <w:color w:val="auto"/>
          <w:sz w:val="18"/>
          <w:szCs w:val="18"/>
        </w:rPr>
        <w:t>1. La identidad del investigado.</w:t>
      </w:r>
    </w:p>
    <w:p w:rsidR="00033B64" w:rsidRDefault="00033B64" w:rsidP="00033B64">
      <w:pPr>
        <w:pStyle w:val="Artculo"/>
        <w:shd w:val="clear" w:color="auto" w:fill="CCCCCC"/>
        <w:spacing w:after="0" w:line="240" w:lineRule="auto"/>
        <w:ind w:right="20"/>
        <w:rPr>
          <w:color w:val="auto"/>
          <w:sz w:val="18"/>
          <w:szCs w:val="18"/>
        </w:rPr>
      </w:pPr>
      <w:r>
        <w:rPr>
          <w:color w:val="auto"/>
          <w:sz w:val="18"/>
          <w:szCs w:val="18"/>
        </w:rPr>
        <w:t>2. Un resumen de los hechos.</w:t>
      </w:r>
    </w:p>
    <w:p w:rsidR="00033B64" w:rsidRDefault="00033B64" w:rsidP="00033B64">
      <w:pPr>
        <w:pStyle w:val="Artculo"/>
        <w:shd w:val="clear" w:color="auto" w:fill="CCCCCC"/>
        <w:spacing w:after="0" w:line="240" w:lineRule="auto"/>
        <w:ind w:right="20"/>
        <w:rPr>
          <w:color w:val="auto"/>
          <w:sz w:val="18"/>
          <w:szCs w:val="18"/>
        </w:rPr>
      </w:pPr>
      <w:r>
        <w:rPr>
          <w:color w:val="auto"/>
          <w:sz w:val="18"/>
          <w:szCs w:val="18"/>
        </w:rPr>
        <w:t>3. El análisis de las pruebas en que se basa.</w:t>
      </w:r>
    </w:p>
    <w:p w:rsidR="00033B64" w:rsidRDefault="00033B64" w:rsidP="00033B64">
      <w:pPr>
        <w:pStyle w:val="Artculo"/>
        <w:shd w:val="clear" w:color="auto" w:fill="CCCCCC"/>
        <w:spacing w:after="0" w:line="240" w:lineRule="auto"/>
        <w:ind w:right="20"/>
        <w:rPr>
          <w:color w:val="auto"/>
          <w:sz w:val="18"/>
          <w:szCs w:val="18"/>
        </w:rPr>
      </w:pPr>
      <w:r>
        <w:rPr>
          <w:color w:val="auto"/>
          <w:sz w:val="18"/>
          <w:szCs w:val="18"/>
        </w:rPr>
        <w:t>4. El análisis y la valoración jurídica de los cargos, de los descargos y de las alegaciones que hubieren sido presentadas.</w:t>
      </w:r>
    </w:p>
    <w:p w:rsidR="00033B64" w:rsidRDefault="00033B64" w:rsidP="00033B64">
      <w:pPr>
        <w:pStyle w:val="Artculo"/>
        <w:shd w:val="clear" w:color="auto" w:fill="CCCCCC"/>
        <w:spacing w:after="0" w:line="240" w:lineRule="auto"/>
        <w:ind w:right="20"/>
        <w:rPr>
          <w:color w:val="auto"/>
          <w:sz w:val="18"/>
          <w:szCs w:val="18"/>
        </w:rPr>
      </w:pPr>
      <w:r>
        <w:rPr>
          <w:color w:val="auto"/>
          <w:sz w:val="18"/>
          <w:szCs w:val="18"/>
        </w:rPr>
        <w:t>5. La fundamentación de la calificación de la falta.</w:t>
      </w:r>
    </w:p>
    <w:p w:rsidR="00033B64" w:rsidRDefault="00033B64" w:rsidP="00033B64">
      <w:pPr>
        <w:pStyle w:val="Artculo"/>
        <w:shd w:val="clear" w:color="auto" w:fill="CCCCCC"/>
        <w:spacing w:after="0" w:line="240" w:lineRule="auto"/>
        <w:ind w:right="20"/>
        <w:rPr>
          <w:color w:val="auto"/>
          <w:sz w:val="18"/>
          <w:szCs w:val="18"/>
        </w:rPr>
      </w:pPr>
      <w:r>
        <w:rPr>
          <w:color w:val="auto"/>
          <w:sz w:val="18"/>
          <w:szCs w:val="18"/>
        </w:rPr>
        <w:t>6. El análisis de culpabilidad.</w:t>
      </w:r>
    </w:p>
    <w:p w:rsidR="00033B64" w:rsidRDefault="00033B64" w:rsidP="00033B64">
      <w:pPr>
        <w:pStyle w:val="Artculo"/>
        <w:shd w:val="clear" w:color="auto" w:fill="CCCCCC"/>
        <w:spacing w:after="0" w:line="240" w:lineRule="auto"/>
        <w:ind w:right="20"/>
        <w:rPr>
          <w:color w:val="auto"/>
          <w:sz w:val="18"/>
          <w:szCs w:val="18"/>
        </w:rPr>
      </w:pPr>
      <w:r>
        <w:rPr>
          <w:color w:val="auto"/>
          <w:sz w:val="18"/>
          <w:szCs w:val="18"/>
        </w:rPr>
        <w:t>7. Las razones de la sanción o de la absolución, y</w:t>
      </w:r>
    </w:p>
    <w:p w:rsidR="00033B64" w:rsidRDefault="00033B64" w:rsidP="00033B64">
      <w:pPr>
        <w:pStyle w:val="Artculo"/>
        <w:shd w:val="clear" w:color="auto" w:fill="CCCCCC"/>
        <w:spacing w:after="0" w:line="240" w:lineRule="auto"/>
        <w:ind w:right="20"/>
        <w:rPr>
          <w:color w:val="auto"/>
          <w:sz w:val="18"/>
          <w:szCs w:val="18"/>
        </w:rPr>
      </w:pPr>
      <w:r>
        <w:rPr>
          <w:color w:val="auto"/>
          <w:sz w:val="18"/>
          <w:szCs w:val="18"/>
        </w:rPr>
        <w:t>8. La exposición fundamentada de los criterios tenidos en cuenta para la graduación de la sanción y la decisión en la parte resolutiva.</w:t>
      </w:r>
    </w:p>
    <w:p w:rsidR="00033B64" w:rsidRDefault="00033B64" w:rsidP="00033B64">
      <w:pPr>
        <w:pStyle w:val="constitucinpoltica"/>
        <w:spacing w:after="0" w:line="240" w:lineRule="auto"/>
        <w:ind w:right="20"/>
        <w:rPr>
          <w:b/>
          <w:bCs/>
        </w:rPr>
      </w:pPr>
    </w:p>
    <w:p w:rsidR="00033B64" w:rsidRDefault="00033B64" w:rsidP="00033B64">
      <w:pPr>
        <w:pStyle w:val="constitucinpoltica"/>
        <w:spacing w:after="0" w:line="240" w:lineRule="auto"/>
        <w:ind w:left="1620" w:right="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109.</w:t>
      </w:r>
    </w:p>
    <w:p w:rsidR="00033B64" w:rsidRDefault="00033B64" w:rsidP="00033B64">
      <w:pPr>
        <w:pStyle w:val="Artculo"/>
        <w:spacing w:after="0" w:line="240" w:lineRule="auto"/>
        <w:ind w:right="20"/>
        <w:rPr>
          <w:b/>
          <w:bCs/>
          <w:sz w:val="18"/>
          <w:szCs w:val="18"/>
        </w:rPr>
      </w:pPr>
    </w:p>
    <w:p w:rsidR="00033B64" w:rsidRDefault="00033B64" w:rsidP="00033B64">
      <w:pPr>
        <w:pStyle w:val="Artculo"/>
        <w:spacing w:after="0" w:line="240" w:lineRule="auto"/>
        <w:ind w:right="20"/>
        <w:rPr>
          <w:b/>
          <w:bCs/>
          <w:sz w:val="18"/>
          <w:szCs w:val="18"/>
        </w:rPr>
      </w:pPr>
      <w:r>
        <w:rPr>
          <w:b/>
          <w:bCs/>
          <w:sz w:val="18"/>
          <w:szCs w:val="18"/>
        </w:rPr>
        <w:t>Doctrina:</w:t>
      </w:r>
    </w:p>
    <w:p w:rsidR="00033B64" w:rsidRDefault="00033B64" w:rsidP="00033B64">
      <w:pPr>
        <w:pStyle w:val="Artculo"/>
        <w:spacing w:after="0" w:line="240" w:lineRule="auto"/>
        <w:ind w:right="20"/>
        <w:rPr>
          <w:b/>
          <w:bCs/>
          <w:sz w:val="18"/>
          <w:szCs w:val="18"/>
        </w:rPr>
      </w:pPr>
    </w:p>
    <w:p w:rsidR="00033B64" w:rsidRDefault="00033B64" w:rsidP="00033B64">
      <w:pPr>
        <w:pStyle w:val="Artculo"/>
        <w:numPr>
          <w:ilvl w:val="0"/>
          <w:numId w:val="1"/>
        </w:numPr>
        <w:spacing w:after="0" w:line="240" w:lineRule="auto"/>
        <w:ind w:right="20"/>
        <w:rPr>
          <w:b/>
          <w:bCs/>
          <w:color w:val="auto"/>
          <w:sz w:val="18"/>
          <w:szCs w:val="18"/>
        </w:rPr>
      </w:pPr>
      <w:r>
        <w:rPr>
          <w:b/>
          <w:bCs/>
          <w:color w:val="auto"/>
          <w:sz w:val="18"/>
          <w:szCs w:val="18"/>
        </w:rPr>
        <w:t>Jaime Mejía Ossman, dice:</w:t>
      </w:r>
    </w:p>
    <w:p w:rsidR="00033B64" w:rsidRDefault="00033B64" w:rsidP="00033B64">
      <w:pPr>
        <w:ind w:right="20"/>
        <w:jc w:val="both"/>
        <w:rPr>
          <w:rFonts w:cs="Arial"/>
          <w:color w:val="000000"/>
          <w:sz w:val="18"/>
          <w:szCs w:val="18"/>
        </w:rPr>
      </w:pPr>
    </w:p>
    <w:p w:rsidR="00033B64" w:rsidRDefault="00033B64" w:rsidP="00033B64">
      <w:pPr>
        <w:ind w:left="360" w:right="20"/>
        <w:jc w:val="both"/>
        <w:rPr>
          <w:i/>
          <w:color w:val="000000"/>
          <w:sz w:val="16"/>
          <w:szCs w:val="16"/>
        </w:rPr>
      </w:pPr>
      <w:r>
        <w:rPr>
          <w:i/>
          <w:color w:val="000000"/>
          <w:sz w:val="16"/>
          <w:szCs w:val="16"/>
        </w:rPr>
        <w:t>“(…) La … disposición, contiene una redacción mucho más clara y afortunada que la contenida en el artículo 93 de la Ley 200 de julio 28 de 1995. En ella se agregan tres (3) nuevos numerales como requisitos del “contenido del fallo”, los cuales se relacionan con ”la identidad del investigado”; “un resumen de los hechos” y “el análisis de  culpabilidad”.</w:t>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t>La norma comentada, elimina los numerales 7º y 8º del artículo 93 ídem, en lo que respecta a “las comunicaciones necesarias para su ejecución” y en “casos de absolución… el reconocimiento y pago de lo dejado de percibir por conceptos salariales”, lo cual no atinamos en comprender, toda vez que consideramos que son  aspectos importantes a incluir dentro de el “contenido del fallo”.</w:t>
      </w:r>
    </w:p>
    <w:p w:rsidR="00033B64" w:rsidRDefault="00033B64" w:rsidP="00033B64">
      <w:pPr>
        <w:ind w:left="360" w:right="20"/>
        <w:jc w:val="both"/>
        <w:rPr>
          <w:i/>
          <w:sz w:val="16"/>
          <w:szCs w:val="16"/>
        </w:rPr>
      </w:pPr>
    </w:p>
    <w:p w:rsidR="00033B64" w:rsidRDefault="00033B64" w:rsidP="00033B64">
      <w:pPr>
        <w:ind w:left="360" w:right="20"/>
        <w:jc w:val="both"/>
        <w:rPr>
          <w:i/>
          <w:sz w:val="16"/>
          <w:szCs w:val="16"/>
        </w:rPr>
      </w:pPr>
      <w:r>
        <w:rPr>
          <w:i/>
          <w:sz w:val="16"/>
          <w:szCs w:val="16"/>
        </w:rPr>
        <w:t>De todas maneras, celebramos el contenido de la nueva regla disciplinaria, habida cuenta que la misma recoge los planteamientos jurisprudenciales y doctrinales que se han elaborado para una confección adecuada del fallo. (…)”.</w:t>
      </w:r>
      <w:r>
        <w:rPr>
          <w:rStyle w:val="Refdenotaalpie"/>
          <w:rFonts w:cs="Arial"/>
          <w:i/>
          <w:iCs/>
          <w:sz w:val="16"/>
          <w:szCs w:val="16"/>
        </w:rPr>
        <w:footnoteReference w:id="244"/>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Capítulo Quinto</w:t>
      </w:r>
    </w:p>
    <w:p w:rsidR="00033B64" w:rsidRDefault="00033B64" w:rsidP="00033B64">
      <w:pPr>
        <w:pStyle w:val="0Artndice"/>
        <w:spacing w:after="0" w:line="240" w:lineRule="auto"/>
        <w:jc w:val="center"/>
      </w:pPr>
      <w:r>
        <w:fldChar w:fldCharType="begin"/>
      </w:r>
      <w:r>
        <w:instrText>tc “Capítulo Quinto”</w:instrText>
      </w:r>
      <w:r>
        <w:fldChar w:fldCharType="end"/>
      </w:r>
    </w:p>
    <w:p w:rsidR="00033B64" w:rsidRPr="00033B64" w:rsidRDefault="00033B64" w:rsidP="00033B64">
      <w:pPr>
        <w:pStyle w:val="0Artndice"/>
        <w:spacing w:after="0" w:line="240" w:lineRule="auto"/>
        <w:jc w:val="center"/>
        <w:rPr>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 xml:space="preserve">Segunda Instancia </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 xml:space="preserve">Segunda Instancia </w:instrText>
      </w:r>
      <w:r w:rsidRPr="00033B64">
        <w:rPr>
          <w14:shadow w14:blurRad="50800" w14:dist="38100" w14:dir="2700000" w14:sx="100000" w14:sy="100000" w14:kx="0" w14:ky="0" w14:algn="tl">
            <w14:srgbClr w14:val="000000">
              <w14:alpha w14:val="60000"/>
            </w14:srgbClr>
          </w14:shadow>
        </w:rPr>
        <w:instrText>“</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rPr>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lastRenderedPageBreak/>
        <w:t>Artículo 171. Trámite de la segunda instancia</w:t>
      </w:r>
      <w:r>
        <w:rPr>
          <w:b/>
          <w:bCs/>
          <w:sz w:val="18"/>
          <w:szCs w:val="18"/>
        </w:rPr>
        <w:t>.</w:t>
      </w:r>
      <w:r>
        <w:rPr>
          <w:sz w:val="18"/>
          <w:szCs w:val="18"/>
        </w:rPr>
        <w:t xml:space="preserve"> El funcionario de segunda instancia deberá decidir dentro de los cuarenta y cinco (45) días siguientes a la fecha en que hubiere recibido el proceso. </w:t>
      </w:r>
      <w:r>
        <w:rPr>
          <w:i/>
          <w:iCs/>
          <w:sz w:val="18"/>
          <w:szCs w:val="18"/>
        </w:rPr>
        <w:t>Si lo considera necesario</w:t>
      </w:r>
      <w:r>
        <w:rPr>
          <w:sz w:val="18"/>
          <w:szCs w:val="18"/>
        </w:rPr>
        <w:t>, decretará pruebas de oficio, en cuyo caso el término para proferir el fallo se ampliará hasta en otro tanto.</w:t>
      </w:r>
    </w:p>
    <w:p w:rsidR="00033B64" w:rsidRDefault="00033B64" w:rsidP="00033B64">
      <w:pPr>
        <w:pStyle w:val="0Artndice"/>
        <w:shd w:val="clear" w:color="auto" w:fill="CCCCCC"/>
        <w:spacing w:after="0" w:line="240" w:lineRule="auto"/>
        <w:rPr>
          <w:sz w:val="18"/>
          <w:szCs w:val="18"/>
        </w:rPr>
      </w:pPr>
    </w:p>
    <w:p w:rsidR="00033B64" w:rsidRDefault="00033B64" w:rsidP="00033B64">
      <w:pPr>
        <w:pStyle w:val="0Artndice"/>
        <w:shd w:val="clear" w:color="auto" w:fill="CCCCCC"/>
        <w:spacing w:after="0" w:line="240" w:lineRule="auto"/>
        <w:rPr>
          <w:rFonts w:ascii="Arial" w:hAnsi="Arial" w:cs="Arial"/>
          <w:sz w:val="18"/>
          <w:szCs w:val="18"/>
        </w:rPr>
      </w:pPr>
      <w:r>
        <w:rPr>
          <w:sz w:val="18"/>
          <w:szCs w:val="18"/>
        </w:rPr>
        <w:fldChar w:fldCharType="begin"/>
      </w:r>
      <w:r>
        <w:rPr>
          <w:sz w:val="18"/>
          <w:szCs w:val="18"/>
        </w:rPr>
        <w:instrText>tc “</w:instrText>
      </w:r>
      <w:r>
        <w:rPr>
          <w:b/>
          <w:bCs/>
          <w:sz w:val="18"/>
          <w:szCs w:val="18"/>
        </w:rPr>
        <w:instrText>Artículo 171. Trámite de la segunda instancia.</w:instrText>
      </w:r>
      <w:r>
        <w:rPr>
          <w:sz w:val="18"/>
          <w:szCs w:val="18"/>
        </w:rPr>
        <w:instrText xml:space="preserve"> El funcionario de segunda instancia deberá decidir dentro de los cuarenta y cinco (45) días siguientes a la fecha en que hubiere recibido el proceso. </w:instrText>
      </w:r>
      <w:r>
        <w:rPr>
          <w:sz w:val="18"/>
          <w:szCs w:val="18"/>
          <w:u w:val="single"/>
        </w:rPr>
        <w:instrText>Si lo considera necesario</w:instrText>
      </w:r>
      <w:r>
        <w:rPr>
          <w:position w:val="6"/>
          <w:sz w:val="18"/>
          <w:szCs w:val="18"/>
        </w:rPr>
        <w:instrText>12</w:instrText>
      </w:r>
      <w:r>
        <w:rPr>
          <w:sz w:val="18"/>
          <w:szCs w:val="18"/>
        </w:rPr>
        <w:instrText>, decretará pruebas de oficio, en cuyo caso el término para proferir el fallo se ampliará hasta en otro tanto.”</w:instrText>
      </w:r>
      <w:r>
        <w:rPr>
          <w:sz w:val="18"/>
          <w:szCs w:val="18"/>
        </w:rPr>
        <w:fldChar w:fldCharType="end"/>
      </w:r>
      <w:r>
        <w:rPr>
          <w:b/>
          <w:bCs/>
          <w:sz w:val="18"/>
          <w:szCs w:val="18"/>
        </w:rPr>
        <w:t>Parágrafo:</w:t>
      </w:r>
      <w:r>
        <w:rPr>
          <w:sz w:val="18"/>
          <w:szCs w:val="18"/>
        </w:rPr>
        <w:t xml:space="preserve"> El recurso de apelación otorga competencia al funcionario de segunda instancia para revisar únicamente los aspectos impugnados y aquellos otros que resulten inescindiblemente vinculados al objeto de impugnación. </w:t>
      </w:r>
    </w:p>
    <w:p w:rsidR="00033B64" w:rsidRDefault="00033B64" w:rsidP="00033B64">
      <w:pPr>
        <w:pStyle w:val="0Artndice"/>
        <w:spacing w:after="0" w:line="240" w:lineRule="auto"/>
        <w:rPr>
          <w:sz w:val="18"/>
          <w:szCs w:val="18"/>
        </w:rPr>
      </w:pPr>
    </w:p>
    <w:p w:rsidR="00033B64" w:rsidRDefault="00033B64" w:rsidP="00033B64">
      <w:pPr>
        <w:pStyle w:val="0Artndice"/>
        <w:spacing w:after="0" w:line="240" w:lineRule="auto"/>
        <w:rPr>
          <w:rFonts w:ascii="Arial" w:hAnsi="Arial" w:cs="Arial"/>
          <w:sz w:val="14"/>
          <w:szCs w:val="14"/>
        </w:rPr>
      </w:pPr>
      <w:r>
        <w:rPr>
          <w:rFonts w:ascii="Arial" w:hAnsi="Arial" w:cs="Arial"/>
          <w:sz w:val="14"/>
          <w:szCs w:val="14"/>
        </w:rPr>
        <w:t xml:space="preserve">La </w:t>
      </w:r>
      <w:r>
        <w:rPr>
          <w:rFonts w:ascii="Arial" w:hAnsi="Arial" w:cs="Arial"/>
          <w:i/>
          <w:iCs/>
          <w:sz w:val="14"/>
          <w:szCs w:val="14"/>
        </w:rPr>
        <w:t>Corte Constitucional</w:t>
      </w:r>
      <w:r>
        <w:rPr>
          <w:rFonts w:ascii="Arial" w:hAnsi="Arial" w:cs="Arial"/>
          <w:sz w:val="14"/>
          <w:szCs w:val="14"/>
        </w:rPr>
        <w:t xml:space="preserve"> mediante </w:t>
      </w:r>
      <w:r>
        <w:rPr>
          <w:rFonts w:ascii="Arial" w:hAnsi="Arial" w:cs="Arial"/>
          <w:i/>
          <w:iCs/>
          <w:sz w:val="14"/>
          <w:szCs w:val="14"/>
        </w:rPr>
        <w:t xml:space="preserve">Sentencia C-1076 de 5  de diciembre de 2002, </w:t>
      </w:r>
      <w:r>
        <w:rPr>
          <w:rFonts w:ascii="Arial" w:hAnsi="Arial" w:cs="Arial"/>
          <w:iCs/>
          <w:sz w:val="14"/>
          <w:szCs w:val="14"/>
        </w:rPr>
        <w:t xml:space="preserve">siendo </w:t>
      </w:r>
      <w:r>
        <w:rPr>
          <w:rFonts w:ascii="Arial" w:hAnsi="Arial" w:cs="Arial"/>
          <w:sz w:val="14"/>
          <w:szCs w:val="14"/>
        </w:rPr>
        <w:t>Magistrada Ponente Clara Inés Vargas Hernández</w:t>
      </w:r>
      <w:r>
        <w:rPr>
          <w:rFonts w:ascii="Arial" w:hAnsi="Arial" w:cs="Arial"/>
          <w:smallCaps/>
          <w:sz w:val="14"/>
          <w:szCs w:val="14"/>
        </w:rPr>
        <w:t xml:space="preserve">, </w:t>
      </w:r>
      <w:r>
        <w:rPr>
          <w:rFonts w:ascii="Arial" w:hAnsi="Arial" w:cs="Arial"/>
          <w:iCs/>
          <w:sz w:val="14"/>
          <w:szCs w:val="14"/>
        </w:rPr>
        <w:t xml:space="preserve">ordenó </w:t>
      </w:r>
      <w:r>
        <w:rPr>
          <w:rFonts w:ascii="Arial" w:hAnsi="Arial" w:cs="Arial"/>
          <w:i/>
          <w:iCs/>
          <w:sz w:val="14"/>
          <w:szCs w:val="14"/>
        </w:rPr>
        <w:t>estarse a lo resuelto en la Sentencia C-181 de marzo 12 de 2002</w:t>
      </w:r>
      <w:r>
        <w:rPr>
          <w:rFonts w:ascii="Arial" w:hAnsi="Arial" w:cs="Arial"/>
          <w:sz w:val="14"/>
          <w:szCs w:val="14"/>
        </w:rPr>
        <w:t xml:space="preserve"> que declaró la </w:t>
      </w:r>
      <w:r>
        <w:rPr>
          <w:rFonts w:ascii="Arial" w:hAnsi="Arial" w:cs="Arial"/>
          <w:i/>
          <w:iCs/>
          <w:sz w:val="14"/>
          <w:szCs w:val="14"/>
        </w:rPr>
        <w:t>exequibilidad</w:t>
      </w:r>
      <w:r>
        <w:rPr>
          <w:rFonts w:ascii="Arial" w:hAnsi="Arial" w:cs="Arial"/>
          <w:sz w:val="14"/>
          <w:szCs w:val="14"/>
        </w:rPr>
        <w:t xml:space="preserve"> la expresión en letras inclinadas, contenida en el </w:t>
      </w:r>
      <w:r>
        <w:rPr>
          <w:rFonts w:ascii="Arial" w:hAnsi="Arial" w:cs="Arial"/>
          <w:i/>
          <w:sz w:val="14"/>
          <w:szCs w:val="14"/>
        </w:rPr>
        <w:t>inciso 2 del artículo 157 de la Ley 200 de 1995</w:t>
      </w:r>
      <w:r>
        <w:rPr>
          <w:rFonts w:ascii="Arial" w:hAnsi="Arial" w:cs="Arial"/>
          <w:sz w:val="14"/>
          <w:szCs w:val="14"/>
        </w:rPr>
        <w:t>.</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menor"/>
        <w:spacing w:before="0"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sz w:val="18"/>
          <w:szCs w:val="18"/>
        </w:rPr>
      </w:pPr>
    </w:p>
    <w:p w:rsidR="00033B64" w:rsidRDefault="00033B64" w:rsidP="00033B64">
      <w:pPr>
        <w:ind w:left="360"/>
        <w:jc w:val="both"/>
        <w:rPr>
          <w:i/>
          <w:sz w:val="16"/>
          <w:szCs w:val="16"/>
        </w:rPr>
      </w:pPr>
      <w:r>
        <w:rPr>
          <w:i/>
          <w:sz w:val="16"/>
          <w:szCs w:val="16"/>
        </w:rPr>
        <w:t>“(…) La simple confrontación entre el art. 171 de la Ley 734 de 2002 y el inciso segundo del art. 157 de la Ley 200 de 1995, arroja como resultado que, si bien no son normas idénticas, en la materia demandada si contienen un mismo precepto, a saber: el funcionario de segunda instancia, si lo considera necesario, puede decretar pruebas de oficio. En efecto, la norma derogada disponía lo siguiente:</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“Recibido el proceso, el funcionario de segunda instancia deberá decidir dentro de los cuarenta (40) días hábiles siguientes, dándoles prelación a los procesos que estén próximos a prescribir. En caso de que los investigados sean tres o más el término se ampliará en quince (15) días más.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“El funcionario de segunda instancia podrá, únicamente de oficio, decretar y practicar las pruebas que </w:t>
      </w:r>
      <w:r>
        <w:rPr>
          <w:i/>
          <w:sz w:val="16"/>
          <w:szCs w:val="16"/>
          <w:u w:val="single"/>
        </w:rPr>
        <w:t>considere indispensables para la decisión</w:t>
      </w:r>
      <w:r>
        <w:rPr>
          <w:i/>
          <w:sz w:val="16"/>
          <w:szCs w:val="16"/>
        </w:rPr>
        <w:t>, dentro de un término de diez días libres de distancia pudiendo comisionar para su práctica.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 Así las cosas, ha operado el fenómeno de la cosa juzgada material, razón por la cual la Corte declarará, en relación con la expresión </w:t>
      </w:r>
      <w:r>
        <w:rPr>
          <w:i/>
          <w:iCs/>
          <w:sz w:val="16"/>
          <w:szCs w:val="16"/>
        </w:rPr>
        <w:t>Si lo considera necesario</w:t>
      </w:r>
      <w:r>
        <w:rPr>
          <w:i/>
          <w:sz w:val="16"/>
          <w:szCs w:val="16"/>
        </w:rPr>
        <w:t>, estarse a lo resuelto en la sentencia C-181/02 que declaró exequible la misma disposición contenida en el inciso segundo del artículo 157 de la Ley 200 de 1995.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color w:val="000000"/>
          <w:sz w:val="18"/>
          <w:szCs w:val="18"/>
        </w:rPr>
      </w:pPr>
    </w:p>
    <w:p w:rsidR="00033B64" w:rsidRDefault="00033B64" w:rsidP="00033B64">
      <w:pPr>
        <w:ind w:left="360"/>
        <w:jc w:val="both"/>
        <w:rPr>
          <w:i/>
          <w:color w:val="000000"/>
          <w:sz w:val="16"/>
          <w:szCs w:val="16"/>
        </w:rPr>
      </w:pPr>
      <w:r>
        <w:rPr>
          <w:i/>
          <w:color w:val="000000"/>
          <w:sz w:val="16"/>
          <w:szCs w:val="16"/>
        </w:rPr>
        <w:t>“(…) La … disposición, aumenta los términos para la decisión del funcionario ad-quem en todos los aspectos allí contenidos, a saber:</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 xml:space="preserve">1º. Cuarenta y cinco (45) días “siguientes a la fecha en que hubiere recibido el proceso” , término que estaba señalado en el artículo 157 de la Ley 200 de julio 28 de 1995, “dentro de los cuarenta (40) días” y dentro de los cincuenta y cinco (55) días “en caso de que los investigados sean tres (3) o más”.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2º. Hasta noventa (90) días si decreta pruebas de oficio, término que estaba señalado en el artículo 157 de la Ley 200 de julio 28 de 1995 en cuarenta (40) días más “diez (10) días libres de distancia”.</w:t>
      </w:r>
    </w:p>
    <w:p w:rsidR="00033B64" w:rsidRDefault="00033B64" w:rsidP="00033B64">
      <w:pPr>
        <w:ind w:left="360"/>
        <w:jc w:val="both"/>
        <w:rPr>
          <w:b/>
          <w:i/>
          <w:color w:val="000000"/>
          <w:sz w:val="16"/>
          <w:szCs w:val="16"/>
        </w:rPr>
      </w:pPr>
    </w:p>
    <w:p w:rsidR="00033B64" w:rsidRDefault="00033B64" w:rsidP="00033B64">
      <w:pPr>
        <w:ind w:left="360"/>
        <w:jc w:val="both"/>
        <w:rPr>
          <w:i/>
          <w:color w:val="000000"/>
          <w:sz w:val="16"/>
          <w:szCs w:val="16"/>
        </w:rPr>
      </w:pPr>
      <w:r>
        <w:rPr>
          <w:i/>
          <w:color w:val="000000"/>
          <w:sz w:val="16"/>
          <w:szCs w:val="16"/>
        </w:rPr>
        <w:t xml:space="preserve">De la misma manera, la nueva regla disciplinaria  fusiona y modifica el artículo 158 de la Ley 200 de julio 28 de 1995, al advertir que “el recurso de apelación otorga competencia al funcionario de segunda instancia para revisar únicamente los aspectos impugnados” y los que resulten “inescindiblemente vinculados al objeto de impugnación”, lo cual en vigencia de la normatividad anterior facultaba al funcionario ad-quen “para revisar el proceso en su integridad, obviamente sin que pudiere agravar la sanción del apelante único.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Estamos totalmente de acuerdo con la norma expedida, pues ello repele decisiones arbitrarias, injustas y contradictorias que se puedan tomar respecto a los aspectos no impugnados. De todas maneras consideramos que la nueva disposición debe seguir observando cabalmente el principio constitucional de la reformatio in pejus, sin que se pueda agravar “lo impugnado” por el apelante único. (…)”.</w:t>
      </w:r>
      <w:r>
        <w:rPr>
          <w:rStyle w:val="Refdenotaalpie"/>
          <w:rFonts w:cs="Arial"/>
          <w:i/>
          <w:iCs/>
          <w:sz w:val="16"/>
          <w:szCs w:val="16"/>
        </w:rPr>
        <w:footnoteReference w:id="245"/>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 xml:space="preserve">Título X </w:t>
      </w:r>
      <w:r>
        <w:fldChar w:fldCharType="begin"/>
      </w:r>
      <w:r>
        <w:rPr>
          <w:rFonts w:ascii="Times New Roman" w:hAnsi="Times New Roman"/>
        </w:rPr>
        <w:instrText>tc “</w:instrText>
      </w:r>
      <w:r>
        <w:instrText>Título X “</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b/>
          <w:bCs/>
          <w:sz w:val="18"/>
          <w:szCs w:val="18"/>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lastRenderedPageBreak/>
        <w:t>Ejecución y Registro de las Sanciones</w:t>
      </w:r>
      <w:r w:rsidRPr="00033B64">
        <w:rPr>
          <w:b/>
          <w:bCs/>
          <w14:shadow w14:blurRad="50800" w14:dist="38100" w14:dir="2700000" w14:sx="100000" w14:sy="100000" w14:kx="0" w14:ky="0" w14:algn="tl">
            <w14:srgbClr w14:val="000000">
              <w14:alpha w14:val="60000"/>
            </w14:srgbClr>
          </w14:shadow>
        </w:rPr>
        <w:br/>
      </w:r>
      <w:r w:rsidRPr="00033B64">
        <w:rPr>
          <w:b/>
          <w:bCs/>
          <w:sz w:val="18"/>
          <w:szCs w:val="18"/>
          <w14:shadow w14:blurRad="50800" w14:dist="38100" w14:dir="2700000" w14:sx="100000" w14:sy="100000" w14:kx="0" w14:ky="0" w14:algn="tl">
            <w14:srgbClr w14:val="000000">
              <w14:alpha w14:val="60000"/>
            </w14:srgbClr>
          </w14:shadow>
        </w:rPr>
        <w:t xml:space="preserve"> </w:t>
      </w:r>
    </w:p>
    <w:p w:rsidR="00033B64" w:rsidRDefault="00033B64" w:rsidP="00033B64">
      <w:pPr>
        <w:pStyle w:val="Artculo"/>
        <w:shd w:val="clear" w:color="auto" w:fill="CCCCCC"/>
        <w:spacing w:after="0" w:line="240" w:lineRule="auto"/>
        <w:rPr>
          <w:color w:val="auto"/>
          <w:sz w:val="18"/>
          <w:szCs w:val="18"/>
        </w:rPr>
      </w:pPr>
      <w:r w:rsidRPr="00033B64">
        <w:rPr>
          <w:b/>
          <w:bCs/>
          <w:color w:val="auto"/>
          <w:sz w:val="18"/>
          <w:szCs w:val="18"/>
          <w14:shadow w14:blurRad="50800" w14:dist="38100" w14:dir="2700000" w14:sx="100000" w14:sy="100000" w14:kx="0" w14:ky="0" w14:algn="tl">
            <w14:srgbClr w14:val="000000">
              <w14:alpha w14:val="60000"/>
            </w14:srgbClr>
          </w14:shadow>
        </w:rPr>
        <w:t>Artículo 172.  Funcionarios competentes para la ejecución de las sanciones</w:t>
      </w:r>
      <w:r>
        <w:rPr>
          <w:b/>
          <w:bCs/>
          <w:color w:val="auto"/>
          <w:sz w:val="18"/>
          <w:szCs w:val="18"/>
        </w:rPr>
        <w:t>.</w:t>
      </w:r>
      <w:r>
        <w:rPr>
          <w:color w:val="auto"/>
          <w:sz w:val="18"/>
          <w:szCs w:val="18"/>
        </w:rPr>
        <w:t xml:space="preserve"> La sanción impuesta se hará efectiva por:</w:t>
      </w:r>
    </w:p>
    <w:p w:rsidR="00033B64" w:rsidRDefault="00033B64" w:rsidP="00033B64">
      <w:pPr>
        <w:pStyle w:val="Artculo"/>
        <w:shd w:val="clear" w:color="auto" w:fill="CCCCCC"/>
        <w:spacing w:after="0" w:line="240" w:lineRule="auto"/>
        <w:rPr>
          <w:color w:val="auto"/>
          <w:sz w:val="18"/>
          <w:szCs w:val="18"/>
        </w:rPr>
      </w:pPr>
      <w:r>
        <w:rPr>
          <w:color w:val="auto"/>
          <w:sz w:val="18"/>
          <w:szCs w:val="18"/>
        </w:rPr>
        <w:fldChar w:fldCharType="begin"/>
      </w:r>
      <w:r>
        <w:rPr>
          <w:sz w:val="18"/>
          <w:szCs w:val="18"/>
        </w:rPr>
        <w:instrText>tc “</w:instrText>
      </w:r>
      <w:r>
        <w:rPr>
          <w:b/>
          <w:bCs/>
          <w:color w:val="auto"/>
          <w:sz w:val="18"/>
          <w:szCs w:val="18"/>
        </w:rPr>
        <w:instrText>Artículo 172.  Funcionarios competentes para la ejecución de las sanciones.</w:instrText>
      </w:r>
      <w:r>
        <w:rPr>
          <w:color w:val="auto"/>
          <w:sz w:val="18"/>
          <w:szCs w:val="18"/>
        </w:rPr>
        <w:instrText xml:space="preserve"> La sanción impuesta se hará efectiva por\:”</w:instrText>
      </w:r>
      <w:r>
        <w:rPr>
          <w:color w:val="auto"/>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1.  El Presidente de la República, respecto de los gobernadores y los alcaldes de Distrito.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2. Los gobernadores, respecto de los alcaldes de su departamento.</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3. El nominador, respecto de los servidores públicos de libre nombramiento y remoción o de carrera.</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4. Los presidentes de las corporaciones de elección popular o quienes hagan sus veces, respecto de los miembros de las mismas y de los servidores públicos elegidos por ellas.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5. El representante legal de la entidad, los presidentes de las corporaciones, juntas, consejos, quienes hagan sus veces, o quienes hayan contratado, respecto de los trabajadores oficiales.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6. Los presidentes de las entidades y organismos descentralizados o sus representantes legales, respecto de los miembros de las juntas o consejos directivos.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7. La Procuraduría General de la Nación, respecto del particular que ejerza funciones públicas.</w:t>
      </w:r>
    </w:p>
    <w:p w:rsidR="00033B64" w:rsidRDefault="00033B64" w:rsidP="00033B64">
      <w:pPr>
        <w:pStyle w:val="Artculo"/>
        <w:shd w:val="clear" w:color="auto" w:fill="CCCCCC"/>
        <w:spacing w:after="0" w:line="240" w:lineRule="auto"/>
        <w:rPr>
          <w:b/>
          <w:bCs/>
          <w:color w:val="auto"/>
          <w:sz w:val="18"/>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Parágrafo.</w:t>
      </w:r>
      <w:r>
        <w:rPr>
          <w:color w:val="auto"/>
          <w:sz w:val="18"/>
          <w:szCs w:val="18"/>
        </w:rPr>
        <w:t xml:space="preserve"> Una vez ejecutoriado el fallo sancionatorio, el funcionario competente lo comunicará al funcionario que deba ejecutarlo, quien tendrá para ello un plazo de diez (10) días, contado a partir de la fecha de recibo de la respectiva comunicación.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color w:val="000000"/>
          <w:sz w:val="16"/>
          <w:szCs w:val="16"/>
        </w:rPr>
      </w:pPr>
      <w:r>
        <w:rPr>
          <w:i/>
          <w:color w:val="000000"/>
          <w:sz w:val="16"/>
          <w:szCs w:val="16"/>
        </w:rPr>
        <w:t>“(…) La … disposición enumera los servidores públicos competentes para la ejecución de las sanciones disciplinarias, lo cual no hacía el derogado artículo 94 de la Ley 200 de julio 28 de 1995; impone un nuevo nomen juris más adecuado que el contenido en la norma disciplinaria anterior, pues es mucho más claro referirse a “funcionarios competentes para la ejecución de las sanciones” que “ejecución de la sanción” que pregonaba el artículo 94 del Código Disciplinario Único anterior; clarifica en su parágrafo lo relacionado con la ejecutoria del fallo sancionatorio, ilustrando al funcionario que lo impuso que debe comunicarlo “al funcionario que deba ejecutarlo”, para que en el término de diez (10) días, “contado a partir de la fecha de recibo de la respectiva comunicación” lo haga efectivo, aspecto éste que no se encontraba de esa manera tan clara regulado en el mencionado artículo 94 y elimina con acierto el parágrafo transitorio de esa regulación derogada, por ser un tema que no le concierne al derecho disciplinario sino al derecho administrativo laboral. (…)”.</w:t>
      </w:r>
      <w:r>
        <w:rPr>
          <w:rStyle w:val="Refdenotaalpie"/>
          <w:rFonts w:cs="Arial"/>
          <w:i/>
          <w:iCs/>
          <w:sz w:val="16"/>
          <w:szCs w:val="16"/>
        </w:rPr>
        <w:footnoteReference w:id="246"/>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173.  Pago y plazo de la multa</w:t>
      </w:r>
      <w:r>
        <w:rPr>
          <w:b/>
          <w:bCs/>
          <w:sz w:val="18"/>
          <w:szCs w:val="18"/>
        </w:rPr>
        <w:t>.</w:t>
      </w:r>
      <w:r>
        <w:rPr>
          <w:sz w:val="18"/>
          <w:szCs w:val="18"/>
        </w:rPr>
        <w:t xml:space="preserve"> Cuando la sanción sea de multa y el sancionado continúe vinculado a la misma entidad, el descuento podrá hacerse en forma proporcional durante los doce (12) meses siguientes a su imposición; si se encuentra vinculado a otra entidad oficial, se oficiará para que el cobro se efectúe por descuento. </w:t>
      </w:r>
      <w:r>
        <w:rPr>
          <w:i/>
          <w:iCs/>
          <w:sz w:val="18"/>
          <w:szCs w:val="18"/>
        </w:rPr>
        <w:t>Cuando la suspensión en el cargo haya sido convertida en multa el cobro se efectuará por jurisdicción coactiva</w:t>
      </w:r>
      <w:r>
        <w:rPr>
          <w:sz w:val="18"/>
          <w:szCs w:val="18"/>
        </w:rPr>
        <w:t>.</w:t>
      </w:r>
      <w:r>
        <w:rPr>
          <w:sz w:val="18"/>
          <w:szCs w:val="18"/>
        </w:rPr>
        <w:fldChar w:fldCharType="begin"/>
      </w:r>
      <w:r>
        <w:rPr>
          <w:sz w:val="18"/>
          <w:szCs w:val="18"/>
        </w:rPr>
        <w:instrText>tc “</w:instrText>
      </w:r>
      <w:r>
        <w:rPr>
          <w:b/>
          <w:bCs/>
          <w:sz w:val="18"/>
          <w:szCs w:val="18"/>
        </w:rPr>
        <w:instrText>Artículo 173.  Pago y plazo de la multa.</w:instrText>
      </w:r>
      <w:r>
        <w:rPr>
          <w:sz w:val="18"/>
          <w:szCs w:val="18"/>
        </w:rPr>
        <w:instrText xml:space="preserve"> Cuando la sanción sea de multa y el sancionado continúe vinculado a la misma entidad, el descuento podrá hacerse en forma proporcional durante los doce (12) meses siguientes a su imposición; si se encuentra vinculado a otra entidad oficial, se oficiará para que el cobro se efectúe por descuento. </w:instrText>
      </w:r>
      <w:r>
        <w:rPr>
          <w:sz w:val="18"/>
          <w:szCs w:val="18"/>
          <w:u w:val="single"/>
        </w:rPr>
        <w:instrText>Cuando la suspensión en el cargo haya sido convertida en multa el cobro se efectuará por jurisdicción coactiva</w:instrText>
      </w:r>
      <w:r>
        <w:rPr>
          <w:position w:val="6"/>
          <w:sz w:val="18"/>
          <w:szCs w:val="18"/>
        </w:rPr>
        <w:instrText>1</w:instrText>
      </w:r>
      <w:r>
        <w:rPr>
          <w:sz w:val="18"/>
          <w:szCs w:val="18"/>
        </w:rPr>
        <w:instrText>.”</w:instrText>
      </w:r>
      <w:r>
        <w:rPr>
          <w:sz w:val="18"/>
          <w:szCs w:val="18"/>
        </w:rPr>
        <w:fldChar w:fldCharType="end"/>
      </w:r>
    </w:p>
    <w:p w:rsidR="00033B64" w:rsidRDefault="00033B64" w:rsidP="00033B64">
      <w:pPr>
        <w:pStyle w:val="0Artndice"/>
        <w:shd w:val="clear" w:color="auto" w:fill="CCCCCC"/>
        <w:spacing w:after="0" w:line="240" w:lineRule="auto"/>
        <w:rPr>
          <w:rFonts w:ascii="Arial" w:hAnsi="Arial" w:cs="Arial"/>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Toda multa se destinará a la entidad a la cual preste o haya prestado sus servicios el sancionado, de conformidad con el Decreto 2170 de 1992.</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Si el sancionado no se encontrare vinculado a la entidad oficial, deberá cancelar la multa a favor de ésta, en un plazo máximo de treinta (30) días contado a partir de la ejecutoria de la decisión que la impuso. De no hacerlo, el nominador promoverá el cobro coactivo, dentro de los treinta (30) días siguientes al vencimiento del plazo para cancelar la multa. Si el sancionado fuere un particular, deberá cancelar la multa a favor del Tesoro Nacional, dentro de los treinta (30) días siguientes a la </w:t>
      </w:r>
      <w:r>
        <w:rPr>
          <w:color w:val="auto"/>
          <w:sz w:val="18"/>
          <w:szCs w:val="18"/>
        </w:rPr>
        <w:lastRenderedPageBreak/>
        <w:t>ejecutoria de la decisión que la impuso, y presentar la constancia de dicho pago a la Procuraduría General de la Nación.</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no hubiere sido cancelada dentro del plazo señalado, corresponde a la jurisdicción coactiva del Ministerio de Hacienda adelantar el trámite procesal para hacerla efectiva. Realizado lo anterior, el funcionario de la jurisdicción coactiva informará sobre su pago a la Procuraduría General de la Nación, para el registro correspondiente.</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En cualquiera de los casos anteriores, cuando se presente mora en el pago de la multa, el moroso deberá cancelar el monto de la misma  con  los  correspondientes intereses comerciales.</w:t>
      </w:r>
      <w:r>
        <w:rPr>
          <w:color w:val="auto"/>
          <w:sz w:val="18"/>
          <w:szCs w:val="18"/>
        </w:rPr>
        <w:softHyphen/>
      </w:r>
    </w:p>
    <w:p w:rsidR="00033B64" w:rsidRDefault="00033B64" w:rsidP="00033B64">
      <w:pPr>
        <w:pStyle w:val="constitucinpoltica"/>
        <w:spacing w:after="0" w:line="240" w:lineRule="auto"/>
        <w:rPr>
          <w:b/>
          <w:bCs/>
        </w:rPr>
      </w:pPr>
    </w:p>
    <w:p w:rsidR="00033B64" w:rsidRDefault="00033B64" w:rsidP="00033B64">
      <w:pPr>
        <w:pStyle w:val="0Artndice"/>
        <w:spacing w:after="0" w:line="240" w:lineRule="auto"/>
        <w:rPr>
          <w:rFonts w:ascii="Arial" w:hAnsi="Arial" w:cs="Arial"/>
          <w:sz w:val="14"/>
          <w:szCs w:val="14"/>
        </w:rPr>
      </w:pPr>
      <w:r>
        <w:rPr>
          <w:rFonts w:ascii="Arial" w:hAnsi="Arial" w:cs="Arial"/>
          <w:sz w:val="14"/>
          <w:szCs w:val="14"/>
        </w:rPr>
        <w:t xml:space="preserve">La </w:t>
      </w:r>
      <w:r>
        <w:rPr>
          <w:rFonts w:ascii="Arial" w:hAnsi="Arial" w:cs="Arial"/>
          <w:i/>
          <w:iCs/>
          <w:sz w:val="14"/>
          <w:szCs w:val="14"/>
        </w:rPr>
        <w:t>Corte Constitucional</w:t>
      </w:r>
      <w:r>
        <w:rPr>
          <w:rFonts w:ascii="Arial" w:hAnsi="Arial" w:cs="Arial"/>
          <w:sz w:val="14"/>
          <w:szCs w:val="14"/>
        </w:rPr>
        <w:t xml:space="preserve"> mediante </w:t>
      </w:r>
      <w:r>
        <w:rPr>
          <w:rFonts w:ascii="Arial" w:hAnsi="Arial" w:cs="Arial"/>
          <w:i/>
          <w:iCs/>
          <w:sz w:val="14"/>
          <w:szCs w:val="14"/>
        </w:rPr>
        <w:t>Sentencia C-1076 de 5  de diciembre de 2002,</w:t>
      </w:r>
      <w:r>
        <w:rPr>
          <w:rFonts w:ascii="Arial" w:hAnsi="Arial" w:cs="Arial"/>
          <w:iCs/>
          <w:sz w:val="14"/>
          <w:szCs w:val="14"/>
        </w:rPr>
        <w:t xml:space="preserve"> siendo </w:t>
      </w:r>
      <w:r>
        <w:rPr>
          <w:rFonts w:ascii="Arial" w:hAnsi="Arial" w:cs="Arial"/>
          <w:sz w:val="14"/>
          <w:szCs w:val="14"/>
        </w:rPr>
        <w:t>Magistrada Ponente Clara Inés Vargas Hernández</w:t>
      </w:r>
      <w:r>
        <w:rPr>
          <w:rFonts w:ascii="Arial" w:hAnsi="Arial" w:cs="Arial"/>
          <w:smallCaps/>
          <w:sz w:val="14"/>
          <w:szCs w:val="14"/>
        </w:rPr>
        <w:t xml:space="preserve">, </w:t>
      </w:r>
      <w:r>
        <w:rPr>
          <w:rFonts w:ascii="Arial" w:hAnsi="Arial" w:cs="Arial"/>
          <w:iCs/>
          <w:sz w:val="14"/>
          <w:szCs w:val="14"/>
        </w:rPr>
        <w:t xml:space="preserve">declaró </w:t>
      </w:r>
      <w:r>
        <w:rPr>
          <w:rFonts w:ascii="Arial" w:hAnsi="Arial" w:cs="Arial"/>
          <w:i/>
          <w:iCs/>
          <w:sz w:val="14"/>
          <w:szCs w:val="14"/>
        </w:rPr>
        <w:t>exequible las letras inclinadas.</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Código de Procedimiento Civil: </w:t>
      </w:r>
      <w:r>
        <w:rPr>
          <w:sz w:val="14"/>
          <w:szCs w:val="14"/>
        </w:rPr>
        <w:t>Art.509.</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menor"/>
        <w:spacing w:before="0"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ind w:left="360"/>
        <w:rPr>
          <w:i/>
          <w:sz w:val="18"/>
          <w:szCs w:val="18"/>
        </w:rPr>
      </w:pPr>
    </w:p>
    <w:p w:rsidR="00033B64" w:rsidRDefault="00033B64" w:rsidP="00033B64">
      <w:pPr>
        <w:ind w:left="360"/>
        <w:jc w:val="both"/>
        <w:rPr>
          <w:i/>
          <w:sz w:val="16"/>
          <w:szCs w:val="16"/>
          <w:u w:val="single"/>
        </w:rPr>
      </w:pPr>
      <w:r>
        <w:rPr>
          <w:i/>
          <w:sz w:val="16"/>
          <w:szCs w:val="16"/>
        </w:rPr>
        <w:t>“(…) Por su parte, la expresión</w:t>
      </w:r>
      <w:r>
        <w:rPr>
          <w:i/>
          <w:iCs/>
          <w:sz w:val="16"/>
          <w:szCs w:val="16"/>
        </w:rPr>
        <w:t xml:space="preserve"> Cuando la suspensión en el cargo haya sido convertida en multa el cobro se efectuará por jurisdicción coactiva</w:t>
      </w:r>
      <w:r>
        <w:rPr>
          <w:i/>
          <w:sz w:val="16"/>
          <w:szCs w:val="16"/>
        </w:rPr>
        <w:t xml:space="preserve">, que figura en el artículo 173 de la Ley 734 de 2002, la Corte entiende que se trata, simplemente, de una instrumentalización, de un desarrollo lógico de lo prescrito en el inciso segundo del artículo 46 de la misma ley. Por lo tanto, resulta predicable el fenómeno de la unidad de materia. </w:t>
      </w:r>
    </w:p>
    <w:p w:rsidR="00033B64" w:rsidRDefault="00033B64" w:rsidP="00033B64">
      <w:pPr>
        <w:ind w:left="360"/>
        <w:jc w:val="both"/>
        <w:rPr>
          <w:i/>
          <w:sz w:val="16"/>
          <w:szCs w:val="16"/>
        </w:rPr>
      </w:pPr>
    </w:p>
    <w:p w:rsidR="00033B64" w:rsidRDefault="00033B64" w:rsidP="00033B64">
      <w:pPr>
        <w:ind w:left="360"/>
        <w:jc w:val="both"/>
        <w:rPr>
          <w:i/>
          <w:sz w:val="16"/>
          <w:szCs w:val="16"/>
          <w:u w:val="single"/>
        </w:rPr>
      </w:pPr>
      <w:r>
        <w:rPr>
          <w:i/>
          <w:sz w:val="16"/>
          <w:szCs w:val="16"/>
        </w:rPr>
        <w:t xml:space="preserve">En este orden de ideas, la Corte declarará la exequibilidad de la expresión </w:t>
      </w:r>
      <w:r>
        <w:rPr>
          <w:i/>
          <w:iCs/>
          <w:sz w:val="16"/>
          <w:szCs w:val="16"/>
        </w:rPr>
        <w:t>Cuando el disciplinado haya cesado en sus funciones para el momento de la ejecutoria del fallo o durante la ejecución del mismo, cuando no fuere posible ejecutar la sanción, se convertirá el término de suspensión o el que faltare, según el caso, en salarios de acuerdo al monto de lo devengado para el momento de la comisión de la falta, sin perjuicio de la inhabilidad especial</w:t>
      </w:r>
      <w:r>
        <w:rPr>
          <w:i/>
          <w:sz w:val="16"/>
          <w:szCs w:val="16"/>
        </w:rPr>
        <w:t xml:space="preserve">, que figura en el inciso segundo del artículo 46 de la Ley 734 de 2002, y asimismo, declarará la exequibilidad de la expresión </w:t>
      </w:r>
      <w:r>
        <w:rPr>
          <w:i/>
          <w:iCs/>
          <w:sz w:val="16"/>
          <w:szCs w:val="16"/>
        </w:rPr>
        <w:t>Cuando la suspensión en el cargo haya sido convertida en multa el cobro se efectuará por jurisdicción coactiva</w:t>
      </w:r>
      <w:r>
        <w:rPr>
          <w:i/>
          <w:sz w:val="16"/>
          <w:szCs w:val="16"/>
        </w:rPr>
        <w:t>, que figura en el artículo 173 de la Ley 734 de 2002. En ambos casos por los cargos analizados en esta sentencia.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color w:val="000000"/>
          <w:sz w:val="16"/>
          <w:szCs w:val="16"/>
        </w:rPr>
        <w:t>“(…) La … disposición modifica y redacta en mejor  forma el contenido del artículo 31 de la Ley 200 de julio 28 de 1995. El “pago y plazo de la multa”, entonces, queda sujeto a las siguientes características:</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1º. Si quien fuera sancionado aún continúa vinculado “a la misma entidad”, se le descontará en forma “proporcional durante los doce (12) meses siguientes a su imposición”;</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2º. Si quien fuera sancionado “se encuentra vinculado a otra entidad oficial”, “se oficiará para que el cobro se efectúe por descuento;</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3º. Cuando la suspensión en el cargo haya sido convertida en multa (de conformidad con lo establecido en el artículo 46, inciso tercero de la Ley 734 de febrero 5 de 2002), “el cobro se efectuará por jurisdicción coactiva”;</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4º. Si el sancionado no se encuentra vinculado a la entidad oficial, “deberá cancelar la multa a favor de ésta, en un plazo máximo de treinta (30) días contado a partir de la ejecutoria de la decisión que la impuso”, so pena de que el nominador promueva el cobro coactivo, “dentro de los treinta (30) días siguientes al vencimiento del plazo para cancelar la multa”;</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5º. Cuando el sancionado “fuere un particular”, deberá “cancelar la multa a favor del Tesoro Nacional”, dentro de los treinta (30) días siguientes a la ejecutoria de la decisión que la impuso, y presentar la constancia de dicho pago a la Procuraduría General de la Nación”. En caso contrario, corresponde a la jurisdicción coactiva del Ministerio de Hacienda adelantar el trámite procesal para hacerla efectiva” e informará sobre su pago a la Procuraduría General de la Nación para el registro correspondiente;</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6º. Las multas impuestas, como resultado de un proceso disciplinario, se destinarán a la entidad “a la cual preste o haya prestado sus servicios el sancionado, de conformidad con el Decreto 2170 de 1992” y</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lastRenderedPageBreak/>
        <w:t>7º. En cualquier evento, “cuando se presente mora en el pago de la multa, el moroso deberá cancelar el monto de la misma con los correspondientes intereses comerciales”. (…)”.</w:t>
      </w:r>
      <w:r>
        <w:rPr>
          <w:rStyle w:val="Refdenotaalpie"/>
          <w:rFonts w:cs="Arial"/>
          <w:i/>
          <w:iCs/>
          <w:sz w:val="16"/>
          <w:szCs w:val="16"/>
        </w:rPr>
        <w:footnoteReference w:id="247"/>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174.  Registro de sanciones</w:t>
      </w:r>
      <w:r>
        <w:rPr>
          <w:b/>
          <w:bCs/>
          <w:sz w:val="18"/>
          <w:szCs w:val="18"/>
        </w:rPr>
        <w:t>.</w:t>
      </w:r>
      <w:r>
        <w:rPr>
          <w:sz w:val="18"/>
          <w:szCs w:val="18"/>
        </w:rPr>
        <w:t xml:space="preserve"> Las sanciones penales y disciplinarias, las inhabilidades que se deriven de las relaciones contractuales con el Estado, de los fallos con responsabilidad fiscal, de las decisiones de pérdida de investidura y de las condenas proferidas contra servidores, exservidores públicos y particulares que desempeñen funciones públicas en ejercicio de la acción de repetición o llamamiento en garantía, deberán ser registradas en la División de Registro y Control y Correspondencia de la Procuraduría General de la Nación, para efectos de la expedición del certificado de antecedentes.</w:t>
      </w:r>
      <w:r>
        <w:rPr>
          <w:sz w:val="18"/>
          <w:szCs w:val="18"/>
        </w:rPr>
        <w:softHyphen/>
      </w:r>
      <w:r>
        <w:rPr>
          <w:sz w:val="18"/>
          <w:szCs w:val="18"/>
        </w:rPr>
        <w:fldChar w:fldCharType="begin"/>
      </w:r>
      <w:r>
        <w:rPr>
          <w:sz w:val="18"/>
          <w:szCs w:val="18"/>
        </w:rPr>
        <w:instrText>tc “</w:instrText>
      </w:r>
      <w:r>
        <w:rPr>
          <w:b/>
          <w:bCs/>
          <w:sz w:val="18"/>
          <w:szCs w:val="18"/>
        </w:rPr>
        <w:instrText>Artículo 174.  Registro de sanciones.</w:instrText>
      </w:r>
      <w:r>
        <w:rPr>
          <w:sz w:val="18"/>
          <w:szCs w:val="18"/>
        </w:rPr>
        <w:instrText xml:space="preserve"> Las sanciones penales y disciplinarias, las inhabilidades que se deriven de las relaciones contractuales con el Estado, de los fallos con responsabilidad fiscal, de las decisiones de pérdida de investidura y de las condenas proferidas contra servidores, exservidores públicos y particulares que desempeñen funciones públicas en ejercicio de la acción de repetición o llamamiento en garantía, deberán ser registradas en la División de Registro y Control y Correspondencia de la Procuraduría General de la Nación, para efectos de la expedición del certificado de antecedentes.</w:instrText>
      </w:r>
      <w:r>
        <w:rPr>
          <w:sz w:val="18"/>
          <w:szCs w:val="18"/>
        </w:rPr>
        <w:softHyphen/>
        <w:instrText>”</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El funcionario competente para adoptar la decisión a que se refiere el inciso anterior o para levantar la inhabilidad de que trata el parágrafo 1° del artículo 38 de este Código, deberá comunicar su contenido al Procurador General de la Nación en el formato diseñado para el efecto, una vez quede en firme la providencia o acto administrativo correspondiente.</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La certificación de antecedentes deberá contener las anotaciones de providencias ejecutoriadas dentro de los cinco (5) años anteriores a su expedición y, en todo caso, aquellas que se refieren a sanciones o inhabilidades que se encuentren vigentes en dicho momento.</w:t>
      </w:r>
    </w:p>
    <w:p w:rsidR="00033B64" w:rsidRDefault="00033B64" w:rsidP="00033B64">
      <w:pPr>
        <w:pStyle w:val="Artculo"/>
        <w:shd w:val="clear" w:color="auto" w:fill="CCCCCC"/>
        <w:spacing w:after="0" w:line="240" w:lineRule="auto"/>
        <w:rPr>
          <w:color w:val="auto"/>
          <w:sz w:val="18"/>
          <w:szCs w:val="18"/>
          <w:u w:val="single"/>
        </w:rPr>
      </w:pPr>
    </w:p>
    <w:p w:rsidR="00033B64" w:rsidRDefault="00033B64" w:rsidP="00033B64">
      <w:pPr>
        <w:pStyle w:val="Artculo"/>
        <w:shd w:val="clear" w:color="auto" w:fill="CCCCCC"/>
        <w:spacing w:after="0" w:line="240" w:lineRule="auto"/>
        <w:rPr>
          <w:color w:val="auto"/>
          <w:sz w:val="18"/>
          <w:szCs w:val="18"/>
        </w:rPr>
      </w:pPr>
      <w:r>
        <w:rPr>
          <w:i/>
          <w:iCs/>
          <w:color w:val="auto"/>
          <w:sz w:val="18"/>
          <w:szCs w:val="18"/>
        </w:rPr>
        <w:t>Cuando se trate de nombramiento o posesión en cargos que exijan para su desempeño ausencia de antecedentes, se certificarán todas las anotaciones que figuren en el registro</w:t>
      </w:r>
      <w:r>
        <w:rPr>
          <w:color w:val="auto"/>
          <w:sz w:val="18"/>
          <w:szCs w:val="18"/>
        </w:rPr>
        <w:t>.</w:t>
      </w:r>
    </w:p>
    <w:p w:rsidR="00033B64" w:rsidRDefault="00033B64" w:rsidP="00033B64">
      <w:pPr>
        <w:pStyle w:val="0Artndice"/>
        <w:spacing w:after="0" w:line="240" w:lineRule="auto"/>
        <w:rPr>
          <w:rFonts w:ascii="Arial" w:hAnsi="Arial" w:cs="Arial"/>
          <w:sz w:val="18"/>
          <w:szCs w:val="18"/>
        </w:rPr>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 xml:space="preserve">Sentencia C-1066 de diciembre 3 de 2002, </w:t>
      </w:r>
      <w:r>
        <w:rPr>
          <w:iCs/>
          <w:sz w:val="14"/>
          <w:szCs w:val="14"/>
        </w:rPr>
        <w:t xml:space="preserve">siendo </w:t>
      </w:r>
      <w:r>
        <w:rPr>
          <w:sz w:val="14"/>
          <w:szCs w:val="14"/>
        </w:rPr>
        <w:t>Magistrado Ponente Jaime Araujo Rentaría</w:t>
      </w:r>
      <w:r>
        <w:rPr>
          <w:smallCaps/>
          <w:sz w:val="14"/>
          <w:szCs w:val="14"/>
        </w:rPr>
        <w:t xml:space="preserve">,  </w:t>
      </w:r>
      <w:r>
        <w:rPr>
          <w:iCs/>
          <w:sz w:val="14"/>
          <w:szCs w:val="14"/>
        </w:rPr>
        <w:t xml:space="preserve">declaró </w:t>
      </w:r>
      <w:r>
        <w:rPr>
          <w:i/>
          <w:iCs/>
          <w:sz w:val="14"/>
          <w:szCs w:val="14"/>
        </w:rPr>
        <w:t xml:space="preserve">exequible el texto inclinado, </w:t>
      </w:r>
      <w:r>
        <w:rPr>
          <w:i/>
          <w:sz w:val="14"/>
          <w:szCs w:val="14"/>
        </w:rPr>
        <w:t xml:space="preserve"> en el entendido que </w:t>
      </w:r>
      <w:r>
        <w:rPr>
          <w:i/>
          <w:iCs/>
          <w:sz w:val="14"/>
          <w:szCs w:val="14"/>
        </w:rPr>
        <w:t>sólo se incluirá en las certificaciones las providencias ejecutoriadas dentro de los cinco (5) años anteriores a su expedición y, en todo caso, aquellas que se refieren a sanciones o inhabilidades que se encuentren vigentes en dicho momento.</w:t>
      </w:r>
    </w:p>
    <w:p w:rsidR="00033B64" w:rsidRDefault="00033B64" w:rsidP="00033B64">
      <w:pPr>
        <w:pStyle w:val="0Artndice"/>
        <w:spacing w:after="0" w:line="240" w:lineRule="auto"/>
        <w:rPr>
          <w:rFonts w:ascii="Arial" w:hAnsi="Arial" w:cs="Arial"/>
          <w:sz w:val="18"/>
          <w:szCs w:val="18"/>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72</w:t>
      </w:r>
      <w:r>
        <w:t>.</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menor"/>
        <w:spacing w:before="0"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C-1066 de diciembre 3 de 2002. MP. Jaime Araujo Rentería:</w:t>
      </w:r>
    </w:p>
    <w:p w:rsidR="00033B64" w:rsidRDefault="00033B64" w:rsidP="00033B64">
      <w:pPr>
        <w:ind w:left="360"/>
        <w:jc w:val="both"/>
        <w:rPr>
          <w:i/>
          <w:sz w:val="18"/>
          <w:szCs w:val="18"/>
        </w:rPr>
      </w:pPr>
    </w:p>
    <w:p w:rsidR="00033B64" w:rsidRDefault="00033B64" w:rsidP="00033B64">
      <w:pPr>
        <w:ind w:left="360"/>
        <w:jc w:val="both"/>
        <w:rPr>
          <w:i/>
          <w:sz w:val="16"/>
          <w:szCs w:val="16"/>
        </w:rPr>
      </w:pPr>
      <w:r>
        <w:rPr>
          <w:i/>
          <w:sz w:val="16"/>
          <w:szCs w:val="16"/>
        </w:rPr>
        <w:t xml:space="preserve">“(…) 3.1. El Art. 174 de la Ley 734 de 2002 consagra un registro unificado de sanciones e informaciones negativas por parte de la Procuraduría General de la Nación, que comprende las sanciones penales y disciplinarias, las inhabilidades que se deriven de las relaciones contractuales con el Estado, de los fallos con responsabilidad fiscal, de las decisiones de pérdida de investidura y de las condenas proferidas contra servidores, ex servidores públicos y particulares que desempeñen funciones públicas en ejercicio de la acción de repetición o llamamiento en garantía.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Esta disposición es razonable, en cuanto establece como regla general un término de cinco (5) años de vigencia del registro de antecedentes, que es el mismo término señalado para la prescripción de la sanción disciplinaria en el Art. 32 de dicho código, y en cuanto mantiene la vigencia de los antecedentes que por ser de ejecución continuada o permanente no se han agotado, mientras subsista tal situación. Por consiguiente, es justificado aplicarla también al registro de antecedentes en caso de nombramiento o posesión en cargos para cuyo desempeño se requiere ausencia de ellos, a que se refiere la disposición acusada.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En síntesis podemos afirmar que la certificación de antecedentes debe contener las providencias ejecutoriadas que hayan impuesto sanciones dentro de los cinco (5) años anteriores a su expedición, aunque la duración de las mismas sea inferior o sea instantánea. También contendrá las sanciones o inhabilidades que se encuentren vigentes al momento en que ella se expida, aunque hayan transcurrido más de cinco (5) años o sean inhabilidades intemporales como, por ejemplo, la prevista en el Art. 122 de la Constitución Política.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Por lo anterior, con fundamento en el principio de conservación del ordenamiento jurídico, esta corporación declarará la exequibilidad condicionada de la disposición impugnada, en el entendido de que sólo se incluirán en las certificaciones de que trata dicha disposición las providencias ejecutoriadas dentro de los cinco (5) años anteriores a su expedición y, en todo caso, aquellas que se refieren a sanciones o inhabilidades que se encuentren vigentes en dicho momento.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lastRenderedPageBreak/>
        <w:t>Jaime Mejía Ossman, dice:</w:t>
      </w:r>
    </w:p>
    <w:p w:rsidR="00033B64" w:rsidRDefault="00033B64" w:rsidP="00033B64">
      <w:pPr>
        <w:jc w:val="both"/>
        <w:rPr>
          <w:rFonts w:cs="Arial"/>
          <w:color w:val="000000"/>
          <w:sz w:val="18"/>
          <w:szCs w:val="18"/>
        </w:rPr>
      </w:pPr>
    </w:p>
    <w:p w:rsidR="00033B64" w:rsidRDefault="00033B64" w:rsidP="00033B64">
      <w:pPr>
        <w:ind w:left="360"/>
        <w:jc w:val="both"/>
        <w:rPr>
          <w:i/>
          <w:color w:val="000000"/>
          <w:sz w:val="16"/>
          <w:szCs w:val="16"/>
        </w:rPr>
      </w:pPr>
      <w:r>
        <w:rPr>
          <w:i/>
          <w:color w:val="000000"/>
          <w:sz w:val="16"/>
          <w:szCs w:val="16"/>
        </w:rPr>
        <w:t>“(…) La … disposición, al igual que la anterior, modifica, amplía  y redacta en mejor  forma el contenido del artículo 33 de la Ley 200 de julio 28 de 1995. El “registro de sanciones”, queda sujeto a las siguientes características:</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1º. Se registrarán en “la División de Registro y Control y Correspondencia de la Procuraduría General de la Nación para efectos del certificado de antecedentes”, “las sanciones penales y disciplinarias, las inhabilidades que se deriven de las relaciones contractuales con el Estado, de los fallos con responsabilidad fiscal, de las decisiones de pérdida de investidura y de las condenas proferidas contra servidores, exservidores públicos y particulares que desempeñen funciones públicas en ejercicio de la acción de repetición o llamamiento en garantía”;</w:t>
      </w:r>
    </w:p>
    <w:p w:rsidR="00033B64" w:rsidRDefault="00033B64" w:rsidP="00033B64">
      <w:pPr>
        <w:ind w:left="360"/>
        <w:jc w:val="both"/>
        <w:rPr>
          <w:i/>
          <w:color w:val="000000"/>
          <w:sz w:val="16"/>
          <w:szCs w:val="16"/>
        </w:rPr>
      </w:pPr>
    </w:p>
    <w:p w:rsidR="00033B64" w:rsidRDefault="00033B64" w:rsidP="00033B64">
      <w:pPr>
        <w:ind w:left="360"/>
        <w:jc w:val="both"/>
        <w:rPr>
          <w:i/>
          <w:sz w:val="16"/>
          <w:szCs w:val="16"/>
        </w:rPr>
      </w:pPr>
      <w:r>
        <w:rPr>
          <w:i/>
          <w:color w:val="000000"/>
          <w:sz w:val="16"/>
          <w:szCs w:val="16"/>
        </w:rPr>
        <w:t>2º.</w:t>
      </w:r>
      <w:r>
        <w:rPr>
          <w:i/>
          <w:sz w:val="16"/>
          <w:szCs w:val="16"/>
        </w:rPr>
        <w:t xml:space="preserve"> La adopción de la decisión anterior  “o para levantar la inhabilidad de que trata el parágrafo 1º del artículo 38 de este Código, deberá comunicar su contenido al Procurador General de la Nación en el formato diseñado para el efecto, una vez quede en firme la providencia o acto administrativo correspondiente”.</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3º. Solamente se anotarán en el certificado de antecedentes “las providencias ejecutoriadas dentro de los cinco (5) años anteriores a su expedición” y las “que se encuentren vigentes en dicho momento”, pero en el evento que “se trate de nombramiento o posesión e cargos que exijan para su desempeño ausencia de antecedentes, se certificarán todas las anotaciones que figuren en el registro”. (…)”.</w:t>
      </w:r>
      <w:r>
        <w:rPr>
          <w:rStyle w:val="Refdenotaalpie"/>
          <w:rFonts w:cs="Arial"/>
          <w:i/>
          <w:iCs/>
          <w:sz w:val="16"/>
          <w:szCs w:val="16"/>
        </w:rPr>
        <w:footnoteReference w:id="248"/>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Título XI</w:t>
      </w:r>
      <w:r>
        <w:fldChar w:fldCharType="begin"/>
      </w:r>
      <w:r>
        <w:rPr>
          <w:rFonts w:ascii="Times New Roman" w:hAnsi="Times New Roman"/>
        </w:rPr>
        <w:instrText>tc “</w:instrText>
      </w:r>
      <w:r>
        <w:instrText>Título XI”</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Procedimientos Especiales</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Procedimientos Especiales”</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Capítulo Primero</w:t>
      </w:r>
      <w:r>
        <w:fldChar w:fldCharType="begin"/>
      </w:r>
      <w:r>
        <w:instrText>tc “Capítulo Primero”</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Procedimiento Verbal</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Procedimiento Verbal”</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175. Aplicación del procedimiento verbal</w:t>
      </w:r>
      <w:r>
        <w:rPr>
          <w:b/>
          <w:bCs/>
          <w:sz w:val="18"/>
          <w:szCs w:val="18"/>
        </w:rPr>
        <w:t>.</w:t>
      </w:r>
      <w:r>
        <w:rPr>
          <w:sz w:val="18"/>
          <w:szCs w:val="18"/>
        </w:rPr>
        <w:t xml:space="preserve"> El procedimiento verbal se adelantará contra los servidores públicos en los casos en que el sujeto disciplinable sea sorprendido en el momento de la comisión de la falta o con elementos, efectos o instrumentos que provengan de la ejecución de la conducta, cuando haya confesión y en todo caso cuando la falta sea leve.</w:t>
      </w:r>
      <w:r>
        <w:rPr>
          <w:sz w:val="18"/>
          <w:szCs w:val="18"/>
        </w:rPr>
        <w:fldChar w:fldCharType="begin"/>
      </w:r>
      <w:r>
        <w:rPr>
          <w:sz w:val="18"/>
          <w:szCs w:val="18"/>
        </w:rPr>
        <w:instrText>tc “</w:instrText>
      </w:r>
      <w:r>
        <w:rPr>
          <w:b/>
          <w:bCs/>
          <w:sz w:val="18"/>
          <w:szCs w:val="18"/>
        </w:rPr>
        <w:instrText>Artículo 175. Aplicación del procedimiento verbal.</w:instrText>
      </w:r>
      <w:r>
        <w:rPr>
          <w:sz w:val="18"/>
          <w:szCs w:val="18"/>
        </w:rPr>
        <w:instrText xml:space="preserve"> El procedimiento verbal se adelantará contra los servidores públicos en los casos en que el sujeto disciplinable sea sorprendido en el momento de la comisión de la falta o con elementos, efectos o instrumentos que provengan de la ejecución de la conducta, cuando haya confesión y en todo caso cuando la falta sea leve.”</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u w:val="single"/>
        </w:rPr>
      </w:pPr>
    </w:p>
    <w:p w:rsidR="00033B64" w:rsidRDefault="00033B64" w:rsidP="00033B64">
      <w:pPr>
        <w:pStyle w:val="Artculo"/>
        <w:shd w:val="clear" w:color="auto" w:fill="CCCCCC"/>
        <w:spacing w:after="0" w:line="240" w:lineRule="auto"/>
        <w:rPr>
          <w:color w:val="auto"/>
          <w:sz w:val="18"/>
          <w:szCs w:val="18"/>
        </w:rPr>
      </w:pPr>
      <w:r>
        <w:rPr>
          <w:i/>
          <w:iCs/>
          <w:color w:val="auto"/>
          <w:sz w:val="18"/>
          <w:szCs w:val="18"/>
        </w:rPr>
        <w:t>También se aplicará el procedimiento verbal para las faltas gravísimas contempladas en el artículo 48 numerales 2, 4, 17, 18, 19, 20, 21, 22, 23, 32, 33, 35, 36, 39, 46, 47, 48, 52, 54, 55, 56, 57, 58, 59 y 62 de esta ley</w:t>
      </w:r>
      <w:r>
        <w:rPr>
          <w:color w:val="auto"/>
          <w:sz w:val="18"/>
          <w:szCs w:val="18"/>
        </w:rPr>
        <w:t>.</w:t>
      </w:r>
    </w:p>
    <w:p w:rsidR="00033B64" w:rsidRDefault="00033B64" w:rsidP="00033B64">
      <w:pPr>
        <w:pStyle w:val="0Artndice"/>
        <w:shd w:val="clear" w:color="auto" w:fill="CCCCCC"/>
        <w:spacing w:after="0" w:line="240" w:lineRule="auto"/>
        <w:rPr>
          <w:rFonts w:ascii="Arial" w:hAnsi="Arial" w:cs="Arial"/>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En todo caso, y cualquiera que fuere el sujeto disciplinable, si al momento de valorar sobre la decisión de apertura de investigación estuvieren dados los requisitos sustanciales para proferir pliego de cargos se citará a audiencia.</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bCs/>
          <w:color w:val="auto"/>
          <w:sz w:val="18"/>
          <w:szCs w:val="18"/>
        </w:rPr>
      </w:pPr>
      <w:r>
        <w:rPr>
          <w:bCs/>
          <w:color w:val="auto"/>
          <w:sz w:val="18"/>
          <w:szCs w:val="18"/>
        </w:rPr>
        <w:t>[</w:t>
      </w:r>
      <w:r>
        <w:rPr>
          <w:bCs/>
          <w:i/>
          <w:iCs/>
          <w:color w:val="auto"/>
          <w:sz w:val="18"/>
          <w:szCs w:val="18"/>
        </w:rPr>
        <w:t>El Procurador General de la Nación, buscando siempre avanzar hacia la aplicación de un procedimiento que desarrolle los principios de oralidad y concentración, podrá determinar otros eventos de aplicación del procedimiento verbal siguiendo los derroteros anteriores</w:t>
      </w:r>
      <w:r>
        <w:rPr>
          <w:bCs/>
          <w:color w:val="auto"/>
          <w:sz w:val="18"/>
          <w:szCs w:val="18"/>
        </w:rPr>
        <w:t>].</w:t>
      </w:r>
    </w:p>
    <w:p w:rsidR="00033B64" w:rsidRDefault="00033B64" w:rsidP="00033B64">
      <w:pPr>
        <w:pStyle w:val="0Artndice"/>
        <w:spacing w:after="0" w:line="240" w:lineRule="auto"/>
        <w:rPr>
          <w:b/>
          <w:bCs/>
          <w:sz w:val="18"/>
          <w:szCs w:val="18"/>
        </w:rPr>
      </w:pPr>
    </w:p>
    <w:p w:rsidR="00033B64" w:rsidRDefault="00033B64" w:rsidP="00033B64">
      <w:pPr>
        <w:pStyle w:val="0Artndice"/>
        <w:spacing w:after="0" w:line="240" w:lineRule="auto"/>
        <w:rPr>
          <w:rFonts w:ascii="Arial" w:hAnsi="Arial" w:cs="Arial"/>
          <w:sz w:val="14"/>
          <w:szCs w:val="14"/>
        </w:rPr>
      </w:pPr>
      <w:r>
        <w:rPr>
          <w:rFonts w:ascii="Arial" w:hAnsi="Arial" w:cs="Arial"/>
          <w:sz w:val="14"/>
          <w:szCs w:val="14"/>
        </w:rPr>
        <w:t xml:space="preserve">La </w:t>
      </w:r>
      <w:r>
        <w:rPr>
          <w:rFonts w:ascii="Arial" w:hAnsi="Arial" w:cs="Arial"/>
          <w:i/>
          <w:iCs/>
          <w:sz w:val="14"/>
          <w:szCs w:val="14"/>
        </w:rPr>
        <w:t>Corte Constitucional</w:t>
      </w:r>
      <w:r>
        <w:rPr>
          <w:rFonts w:ascii="Arial" w:hAnsi="Arial" w:cs="Arial"/>
          <w:sz w:val="14"/>
          <w:szCs w:val="14"/>
        </w:rPr>
        <w:t xml:space="preserve"> mediante </w:t>
      </w:r>
      <w:r>
        <w:rPr>
          <w:rFonts w:ascii="Arial" w:hAnsi="Arial" w:cs="Arial"/>
          <w:i/>
          <w:iCs/>
          <w:sz w:val="14"/>
          <w:szCs w:val="14"/>
        </w:rPr>
        <w:t xml:space="preserve">Sentencia C-1076 de 5  de diciembre de 2002,  </w:t>
      </w:r>
      <w:r>
        <w:rPr>
          <w:rFonts w:ascii="Arial" w:hAnsi="Arial" w:cs="Arial"/>
          <w:iCs/>
          <w:sz w:val="14"/>
          <w:szCs w:val="14"/>
        </w:rPr>
        <w:t xml:space="preserve">siendo </w:t>
      </w:r>
      <w:r>
        <w:rPr>
          <w:rFonts w:ascii="Arial" w:hAnsi="Arial" w:cs="Arial"/>
          <w:sz w:val="14"/>
          <w:szCs w:val="14"/>
        </w:rPr>
        <w:t>Magistrada Ponente Clara Inés Vargas Hernández,</w:t>
      </w:r>
      <w:r>
        <w:rPr>
          <w:rFonts w:ascii="Arial" w:hAnsi="Arial" w:cs="Arial"/>
          <w:smallCaps/>
          <w:sz w:val="14"/>
          <w:szCs w:val="14"/>
        </w:rPr>
        <w:t xml:space="preserve">  </w:t>
      </w:r>
      <w:r>
        <w:rPr>
          <w:rFonts w:ascii="Arial" w:hAnsi="Arial" w:cs="Arial"/>
          <w:iCs/>
          <w:sz w:val="14"/>
          <w:szCs w:val="14"/>
        </w:rPr>
        <w:t xml:space="preserve">declaró </w:t>
      </w:r>
      <w:r>
        <w:rPr>
          <w:rFonts w:ascii="Arial" w:hAnsi="Arial" w:cs="Arial"/>
          <w:i/>
          <w:iCs/>
          <w:sz w:val="14"/>
          <w:szCs w:val="14"/>
        </w:rPr>
        <w:t xml:space="preserve">exequible las expresiones con letras inclinadas e inexequible el texto que está entre corchetes </w:t>
      </w:r>
      <w:r>
        <w:rPr>
          <w:bCs/>
          <w:sz w:val="14"/>
          <w:szCs w:val="14"/>
        </w:rPr>
        <w:t>[].</w:t>
      </w:r>
    </w:p>
    <w:p w:rsidR="00033B64" w:rsidRDefault="00033B64" w:rsidP="00033B64">
      <w:pPr>
        <w:pStyle w:val="0Artndice"/>
        <w:spacing w:after="0" w:line="240" w:lineRule="auto"/>
        <w:rPr>
          <w:b/>
          <w:bCs/>
          <w:sz w:val="14"/>
          <w:szCs w:val="14"/>
        </w:rPr>
      </w:pPr>
    </w:p>
    <w:p w:rsidR="00033B64" w:rsidRDefault="00033B64" w:rsidP="00033B64">
      <w:pPr>
        <w:pStyle w:val="0Artndice"/>
        <w:spacing w:after="0" w:line="240" w:lineRule="auto"/>
        <w:rPr>
          <w:rFonts w:ascii="Arial" w:hAnsi="Arial" w:cs="Arial"/>
          <w:sz w:val="14"/>
          <w:szCs w:val="14"/>
        </w:rPr>
      </w:pPr>
      <w:r>
        <w:rPr>
          <w:rFonts w:ascii="Arial" w:hAnsi="Arial" w:cs="Arial"/>
          <w:sz w:val="14"/>
          <w:szCs w:val="14"/>
        </w:rPr>
        <w:t xml:space="preserve">La </w:t>
      </w:r>
      <w:r>
        <w:rPr>
          <w:rFonts w:ascii="Arial" w:hAnsi="Arial" w:cs="Arial"/>
          <w:i/>
          <w:iCs/>
          <w:sz w:val="14"/>
          <w:szCs w:val="14"/>
        </w:rPr>
        <w:t>Corte Constitucional</w:t>
      </w:r>
      <w:r>
        <w:rPr>
          <w:rFonts w:ascii="Arial" w:hAnsi="Arial" w:cs="Arial"/>
          <w:sz w:val="14"/>
          <w:szCs w:val="14"/>
        </w:rPr>
        <w:t xml:space="preserve"> mediante </w:t>
      </w:r>
      <w:r>
        <w:rPr>
          <w:rFonts w:ascii="Arial" w:hAnsi="Arial" w:cs="Arial"/>
          <w:i/>
          <w:iCs/>
          <w:sz w:val="14"/>
          <w:szCs w:val="14"/>
        </w:rPr>
        <w:t xml:space="preserve">Sentencia C-1077 de diciembre 5 de 2002, </w:t>
      </w:r>
      <w:r>
        <w:rPr>
          <w:rFonts w:ascii="Arial" w:hAnsi="Arial" w:cs="Arial"/>
          <w:iCs/>
          <w:sz w:val="14"/>
          <w:szCs w:val="14"/>
        </w:rPr>
        <w:t xml:space="preserve">siendo </w:t>
      </w:r>
      <w:r>
        <w:rPr>
          <w:rFonts w:ascii="Arial" w:hAnsi="Arial" w:cs="Arial"/>
          <w:sz w:val="14"/>
          <w:szCs w:val="14"/>
        </w:rPr>
        <w:t>Magistrado Ponente Álvaro Tafur Galvis</w:t>
      </w:r>
      <w:r>
        <w:rPr>
          <w:rFonts w:ascii="Arial" w:hAnsi="Arial" w:cs="Arial"/>
          <w:smallCaps/>
          <w:sz w:val="14"/>
          <w:szCs w:val="14"/>
        </w:rPr>
        <w:t xml:space="preserve">,  </w:t>
      </w:r>
      <w:r>
        <w:rPr>
          <w:rFonts w:ascii="Arial" w:hAnsi="Arial" w:cs="Arial"/>
          <w:iCs/>
          <w:sz w:val="14"/>
          <w:szCs w:val="14"/>
        </w:rPr>
        <w:t xml:space="preserve">ordenó </w:t>
      </w:r>
      <w:r>
        <w:rPr>
          <w:rFonts w:ascii="Arial" w:hAnsi="Arial" w:cs="Arial"/>
          <w:i/>
          <w:iCs/>
          <w:sz w:val="14"/>
          <w:szCs w:val="14"/>
        </w:rPr>
        <w:t xml:space="preserve">estarse a lo resuelto Sentencia C-1076 de 5  de diciembre de 2002, </w:t>
      </w:r>
      <w:r>
        <w:rPr>
          <w:rFonts w:ascii="Arial" w:hAnsi="Arial" w:cs="Arial"/>
          <w:iCs/>
          <w:sz w:val="14"/>
          <w:szCs w:val="14"/>
        </w:rPr>
        <w:t xml:space="preserve">que declaró la </w:t>
      </w:r>
      <w:r>
        <w:rPr>
          <w:rFonts w:ascii="Arial" w:hAnsi="Arial" w:cs="Arial"/>
          <w:i/>
          <w:iCs/>
          <w:sz w:val="14"/>
          <w:szCs w:val="14"/>
        </w:rPr>
        <w:t xml:space="preserve">inexequibilidad de lo encerrado en corchetes </w:t>
      </w:r>
      <w:r>
        <w:rPr>
          <w:bCs/>
          <w:sz w:val="14"/>
          <w:szCs w:val="14"/>
        </w:rPr>
        <w:t>[].</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menor"/>
        <w:spacing w:before="0"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sz w:val="18"/>
          <w:szCs w:val="18"/>
        </w:rPr>
      </w:pPr>
    </w:p>
    <w:p w:rsidR="00033B64" w:rsidRDefault="00033B64" w:rsidP="00033B64">
      <w:pPr>
        <w:ind w:left="360"/>
        <w:jc w:val="both"/>
        <w:rPr>
          <w:i/>
          <w:sz w:val="16"/>
          <w:szCs w:val="16"/>
        </w:rPr>
      </w:pPr>
      <w:r>
        <w:rPr>
          <w:i/>
          <w:sz w:val="16"/>
          <w:szCs w:val="16"/>
        </w:rPr>
        <w:t>“(…) La aplicación del procedimiento disciplinario verbal para algunas faltas gravísimas no vulnera la Constitución, por los cargos esgrimidos por el actor, por varias razones que pasan a explicarse.</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w:t>
      </w:r>
    </w:p>
    <w:p w:rsidR="00033B64" w:rsidRDefault="00033B64" w:rsidP="00033B64">
      <w:pPr>
        <w:ind w:left="360"/>
        <w:jc w:val="both"/>
        <w:rPr>
          <w:i/>
          <w:sz w:val="16"/>
          <w:szCs w:val="16"/>
        </w:rPr>
      </w:pPr>
    </w:p>
    <w:p w:rsidR="00033B64" w:rsidRDefault="00033B64" w:rsidP="00033B64">
      <w:pPr>
        <w:pStyle w:val="H3"/>
        <w:keepNext w:val="0"/>
        <w:spacing w:before="0" w:after="0"/>
        <w:ind w:left="360"/>
        <w:rPr>
          <w:b w:val="0"/>
          <w:i/>
          <w:sz w:val="16"/>
          <w:szCs w:val="16"/>
        </w:rPr>
      </w:pPr>
      <w:r>
        <w:rPr>
          <w:b w:val="0"/>
          <w:i/>
          <w:sz w:val="16"/>
          <w:szCs w:val="16"/>
        </w:rPr>
        <w:t>2. Ausencia de violación del principio de igualdad.</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El legislador cuenta con un amplio margen de configuración al momento de establecer los diversos procedimientos disciplinarios, a condición de no vulnere los principios constitucionales, en especial, el de igualdad.  En tal sentido, prever el adelantamiento de un proceso verbal para determinados casos de faltas disciplinarias gravísimas, cuando la regla general es el proceso ordinario, no constituye un tratamiento desigual injustificado y contrario a la Carta Política.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Comparte además la Corte la opinión del Ministerio Público de que la naturaleza especial de algunas faltas gravísimas justifican que el legislador haya establecido para las mismas el trámite verbal y no el ordinario. En efecto, todas ellas tienen un denominador común: se trata de faltas </w:t>
      </w:r>
      <w:r>
        <w:rPr>
          <w:i/>
          <w:spacing w:val="-3"/>
          <w:sz w:val="16"/>
          <w:szCs w:val="16"/>
        </w:rPr>
        <w:t>relacionadas con el servicio o la función, con el manejo de la hacienda pública y de los recursos públicos o con la contratación estatal, cuya característica principal es que por tratarse de conductas que no ameritan un extenso debate probatorio como el señalado en el proceso ordinario ya que al momento de valorar sobre la decisión de apertura de la investigación están dados todos los requisitos sustanciales para proferir pliego de cargos y citar a audiencia.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Por las anteriores razones, la Corte declarará exequible el inciso segundo del artículo 175 de la Ley 734 de 2002, por los cargos analizados en la presente sentencia.</w:t>
      </w:r>
    </w:p>
    <w:p w:rsidR="00033B64" w:rsidRDefault="00033B64" w:rsidP="00033B64">
      <w:pPr>
        <w:ind w:left="360"/>
        <w:jc w:val="both"/>
        <w:rPr>
          <w:i/>
          <w:sz w:val="16"/>
          <w:szCs w:val="16"/>
        </w:rPr>
      </w:pPr>
    </w:p>
    <w:p w:rsidR="00033B64" w:rsidRDefault="00033B64" w:rsidP="00033B64">
      <w:pPr>
        <w:pStyle w:val="H3"/>
        <w:keepNext w:val="0"/>
        <w:spacing w:before="0" w:after="0"/>
        <w:ind w:left="360"/>
        <w:rPr>
          <w:b w:val="0"/>
          <w:i/>
          <w:sz w:val="16"/>
          <w:szCs w:val="16"/>
        </w:rPr>
      </w:pPr>
      <w:r>
        <w:rPr>
          <w:b w:val="0"/>
          <w:i/>
          <w:sz w:val="16"/>
          <w:szCs w:val="16"/>
        </w:rPr>
        <w:t xml:space="preserve">29. Artículo 175 inciso 4º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El inciso 4 del art. 175 de la Ley 734 de 2002 consagra, a favor del Procurador General de la Nación, la facultad de determinar otros casos, además de los establecidos en el mismo artículo, en los cuales se aplicará el procedimiento verbal y no el ordinario. La Corte considera contraria a la Carta Política esta disposición por las siguientes razones: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En materia de procesos disciplinarios existe reserva legal, en el sentido de que corresponde al legislador determinar todo lo referente al funcionario competente para adelantarlos, así como las reglas, trámite, etapas, recursos y efectos de estos trámites administrativos. En tal sentido, la Corte en sentencia C-489/97 consideró:</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iCs/>
          <w:sz w:val="16"/>
          <w:szCs w:val="16"/>
        </w:rPr>
        <w:t>“Le corresponde al legislador establecer autónoma y libremente las reglas del debido proceso administrativo, siempre que no exista una restricción de tipo constitucional, derivada de sus principios, valores, garantías y derechos</w:t>
      </w:r>
      <w:r>
        <w:rPr>
          <w:i/>
          <w:sz w:val="16"/>
          <w:szCs w:val="16"/>
        </w:rPr>
        <w:t xml:space="preserve">. </w:t>
      </w:r>
      <w:r>
        <w:rPr>
          <w:i/>
          <w:iCs/>
          <w:sz w:val="16"/>
          <w:szCs w:val="16"/>
        </w:rPr>
        <w:t>Es parte importante del debido proceso administrativo el establecimiento de recursos contra las decisiones de la administración e igualmente lo relativo al trámite y a los efectos en que se conceden dichos recursos; por consiguiente, esta materia no tiene rango constitucional, su regulación le corresponde al legislador, aun cuando su competencia debe ser ejercida con arreglo a criterios de razonabilidad, proporcionalidad y finalidad.”</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De tal suerte que, al sujeto disciplinado le asiste el derecho a conocer, </w:t>
      </w:r>
      <w:r>
        <w:rPr>
          <w:i/>
          <w:iCs/>
          <w:sz w:val="16"/>
          <w:szCs w:val="16"/>
        </w:rPr>
        <w:t>ab</w:t>
      </w:r>
      <w:r>
        <w:rPr>
          <w:i/>
          <w:sz w:val="16"/>
          <w:szCs w:val="16"/>
        </w:rPr>
        <w:t xml:space="preserve"> </w:t>
      </w:r>
      <w:r>
        <w:rPr>
          <w:i/>
          <w:iCs/>
          <w:sz w:val="16"/>
          <w:szCs w:val="16"/>
        </w:rPr>
        <w:t>initio</w:t>
      </w:r>
      <w:r>
        <w:rPr>
          <w:i/>
          <w:sz w:val="16"/>
          <w:szCs w:val="16"/>
        </w:rPr>
        <w:t xml:space="preserve">, quién va a ser el funcionario competente para adelantar la investigación y a proferir el fallo, e igualmente, cuál va a ser el trámite que se va a seguir en su caso. No contar con esa certeza viola, sin lugar a dudas, el derecho al debido proceso administrativo.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En efecto, no podía el Congreso de la República “delegar” en cabeza del Procurador General de la Nación la facultad de determinar la </w:t>
      </w:r>
      <w:r>
        <w:rPr>
          <w:i/>
          <w:iCs/>
          <w:sz w:val="16"/>
          <w:szCs w:val="16"/>
        </w:rPr>
        <w:t xml:space="preserve">plenitud de las formas propias de cada juicio </w:t>
      </w:r>
      <w:r>
        <w:rPr>
          <w:i/>
          <w:sz w:val="16"/>
          <w:szCs w:val="16"/>
        </w:rPr>
        <w:t>( art. 29 de la Constitución ), so pretexto de avanzar en la aplicación de un procedimiento que desarrolle los principios de oralidad y concentración.</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Por las anteriores razones, la Corte declarará inexequible el inciso 4 del artículo 175 de la Ley 734 de 2002.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xml:space="preserve">“(…) </w:t>
      </w:r>
    </w:p>
    <w:p w:rsidR="00033B64" w:rsidRDefault="00033B64" w:rsidP="00033B64">
      <w:pPr>
        <w:ind w:left="360"/>
        <w:jc w:val="both"/>
        <w:rPr>
          <w:rFonts w:cs="Arial"/>
          <w:sz w:val="16"/>
          <w:szCs w:val="16"/>
        </w:rPr>
      </w:pPr>
    </w:p>
    <w:p w:rsidR="00033B64" w:rsidRDefault="00033B64" w:rsidP="00033B64">
      <w:pPr>
        <w:numPr>
          <w:ilvl w:val="0"/>
          <w:numId w:val="44"/>
        </w:numPr>
        <w:ind w:firstLine="0"/>
        <w:jc w:val="both"/>
        <w:rPr>
          <w:i/>
          <w:sz w:val="16"/>
          <w:szCs w:val="16"/>
        </w:rPr>
      </w:pPr>
      <w:r>
        <w:rPr>
          <w:i/>
          <w:sz w:val="16"/>
          <w:szCs w:val="16"/>
        </w:rPr>
        <w:t>Competencia para la aplicación del procedimiento verbal: De conformidad con lo prescrito por los artículos 176, 76 y 66 de la Ley 734 de febrero 5 de 2002, son competentes la Oficina de Control Interno Disciplinario de la dependencia donde labore el servidor público autor de la falta disciplinaria, la Procuraduría General de la Nación y las personerías distritales o municipales.</w:t>
      </w:r>
    </w:p>
    <w:p w:rsidR="00033B64" w:rsidRDefault="00033B64" w:rsidP="00033B64">
      <w:pPr>
        <w:tabs>
          <w:tab w:val="num" w:pos="-180"/>
          <w:tab w:val="num" w:pos="360"/>
        </w:tabs>
        <w:ind w:left="360"/>
        <w:jc w:val="both"/>
        <w:rPr>
          <w:i/>
          <w:sz w:val="16"/>
          <w:szCs w:val="16"/>
        </w:rPr>
      </w:pPr>
    </w:p>
    <w:p w:rsidR="00033B64" w:rsidRDefault="00033B64" w:rsidP="00033B64">
      <w:pPr>
        <w:numPr>
          <w:ilvl w:val="0"/>
          <w:numId w:val="44"/>
        </w:numPr>
        <w:ind w:firstLine="0"/>
        <w:jc w:val="both"/>
        <w:rPr>
          <w:i/>
          <w:sz w:val="16"/>
          <w:szCs w:val="16"/>
        </w:rPr>
      </w:pPr>
      <w:r>
        <w:rPr>
          <w:i/>
          <w:sz w:val="16"/>
          <w:szCs w:val="16"/>
        </w:rPr>
        <w:t>Casos de aplicación del procedimiento verbal: De acuerdo con lo expresado por el artículo 175 de la Ley 734 de febrero 5 de 2002, el procedimiento verbal se adelantará contra los servidores públicos en los siguientes casos:</w:t>
      </w:r>
    </w:p>
    <w:p w:rsidR="00033B64" w:rsidRDefault="00033B64" w:rsidP="00033B64">
      <w:pPr>
        <w:tabs>
          <w:tab w:val="num" w:pos="-180"/>
          <w:tab w:val="num" w:pos="360"/>
        </w:tabs>
        <w:ind w:left="360"/>
        <w:jc w:val="both"/>
        <w:rPr>
          <w:i/>
          <w:sz w:val="16"/>
          <w:szCs w:val="16"/>
        </w:rPr>
      </w:pPr>
    </w:p>
    <w:p w:rsidR="00033B64" w:rsidRDefault="00033B64" w:rsidP="00033B64">
      <w:pPr>
        <w:numPr>
          <w:ilvl w:val="1"/>
          <w:numId w:val="44"/>
        </w:numPr>
        <w:tabs>
          <w:tab w:val="clear" w:pos="1080"/>
          <w:tab w:val="num" w:pos="-180"/>
          <w:tab w:val="num" w:pos="360"/>
        </w:tabs>
        <w:ind w:left="360" w:firstLine="0"/>
        <w:jc w:val="both"/>
        <w:rPr>
          <w:i/>
          <w:sz w:val="16"/>
          <w:szCs w:val="16"/>
        </w:rPr>
      </w:pPr>
      <w:r>
        <w:rPr>
          <w:i/>
          <w:sz w:val="16"/>
          <w:szCs w:val="16"/>
        </w:rPr>
        <w:t>En los casos en que el sujeto disciplinable sea sorprendido en flagrancia (momento de la comisión de la falta).</w:t>
      </w:r>
    </w:p>
    <w:p w:rsidR="00033B64" w:rsidRDefault="00033B64" w:rsidP="00033B64">
      <w:pPr>
        <w:numPr>
          <w:ilvl w:val="1"/>
          <w:numId w:val="44"/>
        </w:numPr>
        <w:tabs>
          <w:tab w:val="clear" w:pos="1080"/>
          <w:tab w:val="num" w:pos="-180"/>
          <w:tab w:val="num" w:pos="360"/>
        </w:tabs>
        <w:ind w:left="360" w:firstLine="0"/>
        <w:jc w:val="both"/>
        <w:rPr>
          <w:i/>
          <w:sz w:val="16"/>
          <w:szCs w:val="16"/>
        </w:rPr>
      </w:pPr>
      <w:r>
        <w:rPr>
          <w:i/>
          <w:sz w:val="16"/>
          <w:szCs w:val="16"/>
        </w:rPr>
        <w:t>En los casos en que sea sorprendido en cuasi flagrancia (con elementos, efectos o instrumentos que provengan de la ejecución de la conducta).</w:t>
      </w:r>
    </w:p>
    <w:p w:rsidR="00033B64" w:rsidRDefault="00033B64" w:rsidP="00033B64">
      <w:pPr>
        <w:numPr>
          <w:ilvl w:val="1"/>
          <w:numId w:val="44"/>
        </w:numPr>
        <w:tabs>
          <w:tab w:val="clear" w:pos="1080"/>
          <w:tab w:val="num" w:pos="720"/>
        </w:tabs>
        <w:ind w:left="900" w:hanging="540"/>
        <w:jc w:val="both"/>
        <w:rPr>
          <w:i/>
          <w:sz w:val="16"/>
          <w:szCs w:val="16"/>
        </w:rPr>
      </w:pPr>
      <w:r>
        <w:rPr>
          <w:i/>
          <w:sz w:val="16"/>
          <w:szCs w:val="16"/>
        </w:rPr>
        <w:t>Cuando haya confesión.</w:t>
      </w:r>
    </w:p>
    <w:p w:rsidR="00033B64" w:rsidRDefault="00033B64" w:rsidP="00033B64">
      <w:pPr>
        <w:numPr>
          <w:ilvl w:val="1"/>
          <w:numId w:val="44"/>
        </w:numPr>
        <w:tabs>
          <w:tab w:val="clear" w:pos="1080"/>
          <w:tab w:val="num" w:pos="-180"/>
          <w:tab w:val="num" w:pos="360"/>
        </w:tabs>
        <w:ind w:left="360" w:firstLine="0"/>
        <w:jc w:val="both"/>
        <w:rPr>
          <w:i/>
          <w:sz w:val="16"/>
          <w:szCs w:val="16"/>
        </w:rPr>
      </w:pPr>
      <w:r>
        <w:rPr>
          <w:i/>
          <w:sz w:val="16"/>
          <w:szCs w:val="16"/>
        </w:rPr>
        <w:t>Cuando la falta sea leve.</w:t>
      </w:r>
    </w:p>
    <w:p w:rsidR="00033B64" w:rsidRDefault="00033B64" w:rsidP="00033B64">
      <w:pPr>
        <w:numPr>
          <w:ilvl w:val="1"/>
          <w:numId w:val="44"/>
        </w:numPr>
        <w:tabs>
          <w:tab w:val="clear" w:pos="1080"/>
          <w:tab w:val="num" w:pos="-180"/>
          <w:tab w:val="num" w:pos="360"/>
        </w:tabs>
        <w:ind w:left="360" w:firstLine="0"/>
        <w:jc w:val="both"/>
        <w:rPr>
          <w:i/>
          <w:sz w:val="16"/>
          <w:szCs w:val="16"/>
        </w:rPr>
      </w:pPr>
      <w:r>
        <w:rPr>
          <w:i/>
          <w:sz w:val="16"/>
          <w:szCs w:val="16"/>
        </w:rPr>
        <w:lastRenderedPageBreak/>
        <w:t>En los casos de las faltas gravísimas contempladas en los numerales 2, 4,  17, 18, 19, 20, 21, 22, 23, 32, 33, 35, 36, 39, 46, 47, 48, 52, 54, 55, 56, 57, 58, 59 y 62 del artículo 48 de la Ley 734 de febrero 5 de 2002.</w:t>
      </w:r>
    </w:p>
    <w:p w:rsidR="00033B64" w:rsidRDefault="00033B64" w:rsidP="00033B64">
      <w:pPr>
        <w:numPr>
          <w:ilvl w:val="1"/>
          <w:numId w:val="44"/>
        </w:numPr>
        <w:tabs>
          <w:tab w:val="clear" w:pos="1080"/>
          <w:tab w:val="num" w:pos="-180"/>
          <w:tab w:val="num" w:pos="360"/>
        </w:tabs>
        <w:ind w:left="360" w:firstLine="0"/>
        <w:jc w:val="both"/>
        <w:rPr>
          <w:i/>
          <w:sz w:val="16"/>
          <w:szCs w:val="16"/>
        </w:rPr>
      </w:pPr>
      <w:r>
        <w:rPr>
          <w:i/>
          <w:sz w:val="16"/>
          <w:szCs w:val="16"/>
        </w:rPr>
        <w:t>“En todo caso, y cualquiera que fuere el sujeto disciplinable, si al momento de valorar sobre la decisión de apertura de investigación estuvieren dados los requisitos sustanciales para proferir pliego de cargos se citará a audiencia”, es decir cuando estuvieren dados los requisitos sustanciales para proferir pliego de cargos al momento de valorar sobre la apertura de la investigación disciplinaria. (…)”.</w:t>
      </w:r>
      <w:r>
        <w:rPr>
          <w:rStyle w:val="Refdenotaalpie"/>
          <w:rFonts w:cs="Arial"/>
          <w:i/>
          <w:iCs/>
          <w:sz w:val="16"/>
          <w:szCs w:val="16"/>
        </w:rPr>
        <w:footnoteReference w:id="249"/>
      </w:r>
    </w:p>
    <w:p w:rsidR="00033B64" w:rsidRDefault="00033B64" w:rsidP="00033B64">
      <w:pPr>
        <w:pStyle w:val="0Artndice"/>
        <w:spacing w:after="0" w:line="240" w:lineRule="auto"/>
        <w:rPr>
          <w:rFonts w:ascii="Arial" w:hAnsi="Arial" w:cs="Arial"/>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176. Competencia</w:t>
      </w:r>
      <w:r>
        <w:rPr>
          <w:b/>
          <w:bCs/>
          <w:sz w:val="18"/>
          <w:szCs w:val="18"/>
        </w:rPr>
        <w:t>.</w:t>
      </w:r>
      <w:r>
        <w:rPr>
          <w:sz w:val="18"/>
          <w:szCs w:val="18"/>
        </w:rPr>
        <w:t xml:space="preserve"> En todos los casos anteriores son competentes para la aplicación del procedimiento verbal, la oficina de control interno disciplinario de la dependencia en que labore el servidor público autor de la falta disciplinaria, la Procuraduría General de la Nación y las personerías municipales y distritales.</w:t>
      </w:r>
      <w:r>
        <w:rPr>
          <w:sz w:val="18"/>
          <w:szCs w:val="18"/>
        </w:rPr>
        <w:fldChar w:fldCharType="begin"/>
      </w:r>
      <w:r>
        <w:rPr>
          <w:sz w:val="18"/>
          <w:szCs w:val="18"/>
        </w:rPr>
        <w:instrText>tc “</w:instrText>
      </w:r>
      <w:r>
        <w:rPr>
          <w:b/>
          <w:bCs/>
          <w:sz w:val="18"/>
          <w:szCs w:val="18"/>
        </w:rPr>
        <w:instrText>Artículo 176. Competencia.</w:instrText>
      </w:r>
      <w:r>
        <w:rPr>
          <w:sz w:val="18"/>
          <w:szCs w:val="18"/>
        </w:rPr>
        <w:instrText xml:space="preserve"> En todos los casos anteriores son competentes para la aplicación del procedimiento verbal, la oficina de control interno disciplinario de la dependencia en que labore el servidor público autor de la falta disciplinaria, la Procuraduría General de la Nación y las personerías municipales y distritales.”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Cuando el procedimiento verbal se aplique por las oficinas de control interno se deberá informar de manera inmediata, por el medio más eficaz, al funcionario competente de la Procuraduría General de la Nación o personerías distritales o municipales según la competencia.</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y Silvio San Martín Quiñones Ramos, dicen:</w:t>
      </w:r>
    </w:p>
    <w:p w:rsidR="00033B64" w:rsidRDefault="00033B64" w:rsidP="00033B64">
      <w:pPr>
        <w:jc w:val="both"/>
        <w:rPr>
          <w:rFonts w:cs="Arial"/>
          <w:sz w:val="18"/>
          <w:szCs w:val="18"/>
        </w:rPr>
      </w:pPr>
    </w:p>
    <w:p w:rsidR="00033B64" w:rsidRDefault="00033B64" w:rsidP="00033B64">
      <w:pPr>
        <w:tabs>
          <w:tab w:val="num" w:pos="360"/>
        </w:tabs>
        <w:ind w:left="360"/>
        <w:jc w:val="both"/>
        <w:rPr>
          <w:i/>
          <w:sz w:val="16"/>
          <w:szCs w:val="16"/>
        </w:rPr>
      </w:pPr>
      <w:r>
        <w:rPr>
          <w:i/>
          <w:sz w:val="16"/>
          <w:szCs w:val="16"/>
        </w:rPr>
        <w:t>“(…) De conformidad con lo prescrito por los artículos  66, 76 y 176 de la Ley 734 de febrero 5 de 2002, son competentes la Oficina de Control Interno Disciplinario de la dependencia donde labore el servidor público autor de la falta disciplinaria, la Procuraduría General de la Nación y las personerías distritales o municipales.</w:t>
      </w:r>
    </w:p>
    <w:p w:rsidR="00033B64" w:rsidRDefault="00033B64" w:rsidP="00033B64">
      <w:pPr>
        <w:pStyle w:val="Textoindependiente"/>
        <w:tabs>
          <w:tab w:val="num" w:pos="360"/>
        </w:tabs>
        <w:spacing w:line="240" w:lineRule="auto"/>
        <w:ind w:left="357" w:right="0"/>
        <w:rPr>
          <w:color w:val="000000"/>
          <w:sz w:val="16"/>
          <w:szCs w:val="16"/>
        </w:rPr>
      </w:pPr>
    </w:p>
    <w:p w:rsidR="00033B64" w:rsidRDefault="00033B64" w:rsidP="00033B64">
      <w:pPr>
        <w:pStyle w:val="Textoindependiente"/>
        <w:tabs>
          <w:tab w:val="num" w:pos="360"/>
        </w:tabs>
        <w:spacing w:line="240" w:lineRule="auto"/>
        <w:ind w:left="357" w:right="0"/>
        <w:rPr>
          <w:color w:val="000000"/>
          <w:sz w:val="16"/>
          <w:szCs w:val="16"/>
        </w:rPr>
      </w:pPr>
      <w:r>
        <w:rPr>
          <w:color w:val="000000"/>
          <w:sz w:val="16"/>
          <w:szCs w:val="16"/>
        </w:rPr>
        <w:t>No obstante lo anterior, la Ley Disciplinaria ha establecido para el procedimiento verbal, dos clases de funcionarios con potestad disciplinaria:</w:t>
      </w:r>
    </w:p>
    <w:p w:rsidR="00033B64" w:rsidRDefault="00033B64" w:rsidP="00033B64">
      <w:pPr>
        <w:pStyle w:val="Textoindependiente"/>
        <w:tabs>
          <w:tab w:val="num" w:pos="360"/>
        </w:tabs>
        <w:spacing w:line="240" w:lineRule="auto"/>
        <w:ind w:left="357" w:right="0"/>
        <w:rPr>
          <w:color w:val="000000"/>
          <w:sz w:val="16"/>
          <w:szCs w:val="16"/>
        </w:rPr>
      </w:pPr>
    </w:p>
    <w:p w:rsidR="00033B64" w:rsidRDefault="00033B64" w:rsidP="00033B64">
      <w:pPr>
        <w:pStyle w:val="Textoindependiente"/>
        <w:tabs>
          <w:tab w:val="num" w:pos="360"/>
        </w:tabs>
        <w:spacing w:line="240" w:lineRule="auto"/>
        <w:ind w:left="357" w:right="0"/>
        <w:rPr>
          <w:color w:val="000000"/>
          <w:sz w:val="16"/>
          <w:szCs w:val="16"/>
        </w:rPr>
      </w:pPr>
      <w:r>
        <w:rPr>
          <w:iCs/>
          <w:color w:val="000000"/>
          <w:sz w:val="16"/>
          <w:szCs w:val="16"/>
        </w:rPr>
        <w:t xml:space="preserve">Externa: </w:t>
      </w:r>
      <w:r>
        <w:rPr>
          <w:color w:val="000000"/>
          <w:sz w:val="16"/>
          <w:szCs w:val="16"/>
        </w:rPr>
        <w:t>A cargo de la Procuraduría General de la Nación, privativamente en cabeza del más alto funcionario de este órgano de control (Procurador General), de conformidad con lo establecido en el prenombrado artículo 278 de la Constitución Política, la cual es en única instancia. Así mismo, las Salas Jurisdiccionales Disciplinarias de los Consejos Seccionales y Superior de la Judicatura, para los funcionarios judiciales, de acuerdo con lo previsto en los artículos 2, 3 y 194 de la Ley 734 de febrero 5 de 2002.</w:t>
      </w:r>
    </w:p>
    <w:p w:rsidR="00033B64" w:rsidRDefault="00033B64" w:rsidP="00033B64">
      <w:pPr>
        <w:pStyle w:val="Textoindependiente"/>
        <w:tabs>
          <w:tab w:val="num" w:pos="360"/>
        </w:tabs>
        <w:spacing w:line="240" w:lineRule="auto"/>
        <w:ind w:left="357" w:right="0"/>
        <w:rPr>
          <w:color w:val="000000"/>
          <w:sz w:val="16"/>
          <w:szCs w:val="16"/>
        </w:rPr>
      </w:pPr>
    </w:p>
    <w:p w:rsidR="00033B64" w:rsidRDefault="00033B64" w:rsidP="00033B64">
      <w:pPr>
        <w:pStyle w:val="Textoindependiente"/>
        <w:tabs>
          <w:tab w:val="num" w:pos="360"/>
        </w:tabs>
        <w:spacing w:line="240" w:lineRule="auto"/>
        <w:ind w:left="357" w:right="0"/>
        <w:rPr>
          <w:color w:val="000000"/>
          <w:sz w:val="16"/>
          <w:szCs w:val="16"/>
        </w:rPr>
      </w:pPr>
      <w:r>
        <w:rPr>
          <w:iCs/>
          <w:color w:val="000000"/>
          <w:sz w:val="16"/>
          <w:szCs w:val="16"/>
        </w:rPr>
        <w:t xml:space="preserve">Interna: </w:t>
      </w:r>
      <w:r>
        <w:rPr>
          <w:color w:val="000000"/>
          <w:sz w:val="16"/>
          <w:szCs w:val="16"/>
        </w:rPr>
        <w:t>Esta se encuentra establecida al interior de las diferentes ramas y órganos del Estado, a cargo de las Unidades u Oficinas de Control Disciplinario Interno</w:t>
      </w:r>
      <w:r>
        <w:rPr>
          <w:rStyle w:val="Refdenotaalpie"/>
          <w:color w:val="000000"/>
          <w:sz w:val="16"/>
          <w:szCs w:val="16"/>
        </w:rPr>
        <w:footnoteReference w:id="250"/>
      </w:r>
      <w:r>
        <w:rPr>
          <w:color w:val="000000"/>
          <w:sz w:val="16"/>
          <w:szCs w:val="16"/>
        </w:rPr>
        <w:t>, los Jefes Inmediatos</w:t>
      </w:r>
      <w:r>
        <w:rPr>
          <w:rStyle w:val="Refdenotaalpie"/>
          <w:color w:val="000000"/>
          <w:sz w:val="16"/>
          <w:szCs w:val="16"/>
        </w:rPr>
        <w:footnoteReference w:id="251"/>
      </w:r>
      <w:r>
        <w:rPr>
          <w:color w:val="000000"/>
          <w:sz w:val="16"/>
          <w:szCs w:val="16"/>
        </w:rPr>
        <w:t>, los Superiores Jerárquicos</w:t>
      </w:r>
      <w:r>
        <w:rPr>
          <w:rStyle w:val="Refdenotaalpie"/>
          <w:color w:val="000000"/>
          <w:sz w:val="16"/>
          <w:szCs w:val="16"/>
        </w:rPr>
        <w:footnoteReference w:id="252"/>
      </w:r>
      <w:r>
        <w:rPr>
          <w:color w:val="000000"/>
          <w:sz w:val="16"/>
          <w:szCs w:val="16"/>
        </w:rPr>
        <w:t xml:space="preserve"> (los dos eventos anteriores, cuando no se haya implementado la dependencia inicialmente citada) y la Superintendencia de Notariado y Registro.</w:t>
      </w:r>
    </w:p>
    <w:p w:rsidR="00033B64" w:rsidRDefault="00033B64" w:rsidP="00033B64">
      <w:pPr>
        <w:pStyle w:val="Textoindependiente"/>
        <w:tabs>
          <w:tab w:val="num" w:pos="360"/>
        </w:tabs>
        <w:spacing w:line="240" w:lineRule="auto"/>
        <w:ind w:left="357" w:right="0"/>
        <w:rPr>
          <w:color w:val="000000"/>
          <w:sz w:val="16"/>
          <w:szCs w:val="16"/>
        </w:rPr>
      </w:pPr>
    </w:p>
    <w:p w:rsidR="00033B64" w:rsidRDefault="00033B64" w:rsidP="00033B64">
      <w:pPr>
        <w:tabs>
          <w:tab w:val="num" w:pos="360"/>
        </w:tabs>
        <w:ind w:left="357"/>
        <w:jc w:val="both"/>
        <w:rPr>
          <w:i/>
          <w:color w:val="000000"/>
          <w:sz w:val="16"/>
          <w:szCs w:val="16"/>
        </w:rPr>
      </w:pPr>
      <w:r>
        <w:rPr>
          <w:i/>
          <w:color w:val="000000"/>
          <w:sz w:val="16"/>
          <w:szCs w:val="16"/>
        </w:rPr>
        <w:t>Es de anotar que la Oficina de Control Interno Disciplinario, no siempre ha tenido competencia para esta clase de procedimientos, pues su facultad estuvo dada para conocer únicamente procesos ordinarios de primera instancia y no de única instancia, de conformidad con el artículo 48 de la Ley 200 de 1995.</w:t>
      </w:r>
    </w:p>
    <w:p w:rsidR="00033B64" w:rsidRDefault="00033B64" w:rsidP="00033B64">
      <w:pPr>
        <w:tabs>
          <w:tab w:val="num" w:pos="360"/>
        </w:tabs>
        <w:ind w:left="357"/>
        <w:jc w:val="both"/>
        <w:rPr>
          <w:i/>
          <w:color w:val="000000"/>
          <w:sz w:val="16"/>
          <w:szCs w:val="16"/>
        </w:rPr>
      </w:pPr>
    </w:p>
    <w:p w:rsidR="00033B64" w:rsidRDefault="00033B64" w:rsidP="00033B64">
      <w:pPr>
        <w:tabs>
          <w:tab w:val="num" w:pos="360"/>
        </w:tabs>
        <w:ind w:left="357"/>
        <w:jc w:val="both"/>
        <w:rPr>
          <w:i/>
          <w:sz w:val="16"/>
          <w:szCs w:val="16"/>
        </w:rPr>
      </w:pPr>
      <w:r>
        <w:rPr>
          <w:i/>
          <w:sz w:val="16"/>
          <w:szCs w:val="16"/>
        </w:rPr>
        <w:t>Sobre este particular la Sala de Consulta y Servicio Civil del Consejo de Estado, con Ponencia del Consejero César Hoyos Salazar [Radicación número 890] del 20 de noviembre de 1996, dijo:</w:t>
      </w:r>
    </w:p>
    <w:p w:rsidR="00033B64" w:rsidRDefault="00033B64" w:rsidP="00033B64">
      <w:pPr>
        <w:pStyle w:val="Textoindependiente"/>
        <w:tabs>
          <w:tab w:val="num" w:pos="360"/>
        </w:tabs>
        <w:spacing w:line="240" w:lineRule="auto"/>
        <w:ind w:left="357" w:right="0"/>
        <w:rPr>
          <w:color w:val="000000"/>
          <w:sz w:val="16"/>
          <w:szCs w:val="16"/>
        </w:rPr>
      </w:pPr>
    </w:p>
    <w:p w:rsidR="00033B64" w:rsidRDefault="00033B64" w:rsidP="00033B64">
      <w:pPr>
        <w:pStyle w:val="Textoindependiente"/>
        <w:tabs>
          <w:tab w:val="num" w:pos="360"/>
        </w:tabs>
        <w:spacing w:line="240" w:lineRule="auto"/>
        <w:ind w:left="357" w:right="0"/>
        <w:rPr>
          <w:color w:val="000000"/>
          <w:sz w:val="16"/>
          <w:szCs w:val="16"/>
        </w:rPr>
      </w:pPr>
      <w:r>
        <w:rPr>
          <w:color w:val="000000"/>
          <w:sz w:val="16"/>
          <w:szCs w:val="16"/>
        </w:rPr>
        <w:t>“(...), una interpretación armónica de los artículos 61 y 170 lleva a concluir que frente a la comisión de una falta calificada como grave o gravísima, se debe tener en cuenta que si el autor de la misma ha sido sorprendido en el momento de la realización de la falta o la admite antes de que se formulen cargos, el procedimiento aplicable será el verbal con carácter de única instancia, reglamentado en los artículos 159 a 169 del Código Disciplinario; en casos distintos, el procedimiento será el general u ordinario previsto en los artículos 138 a 158 Ibídem.</w:t>
      </w:r>
    </w:p>
    <w:p w:rsidR="00033B64" w:rsidRDefault="00033B64" w:rsidP="00033B64">
      <w:pPr>
        <w:pStyle w:val="Textoindependiente"/>
        <w:tabs>
          <w:tab w:val="num" w:pos="360"/>
        </w:tabs>
        <w:spacing w:line="240" w:lineRule="auto"/>
        <w:ind w:left="357" w:right="0"/>
        <w:rPr>
          <w:color w:val="000000"/>
          <w:sz w:val="16"/>
          <w:szCs w:val="16"/>
        </w:rPr>
      </w:pPr>
    </w:p>
    <w:p w:rsidR="00033B64" w:rsidRDefault="00033B64" w:rsidP="00033B64">
      <w:pPr>
        <w:pStyle w:val="Textoindependiente"/>
        <w:tabs>
          <w:tab w:val="num" w:pos="360"/>
        </w:tabs>
        <w:spacing w:line="240" w:lineRule="auto"/>
        <w:ind w:left="357" w:right="0"/>
        <w:rPr>
          <w:color w:val="000000"/>
          <w:sz w:val="16"/>
          <w:szCs w:val="16"/>
        </w:rPr>
      </w:pPr>
      <w:r>
        <w:rPr>
          <w:color w:val="000000"/>
          <w:sz w:val="16"/>
          <w:szCs w:val="16"/>
        </w:rPr>
        <w:t>El mencionado procedimiento verbal será adoptado por el jefe inmediato si se trata de falta leve, o por el jefe de la dependencia o la seccional o regional correspondiente, si se trata de falta grave o gravísima.</w:t>
      </w:r>
    </w:p>
    <w:p w:rsidR="00033B64" w:rsidRDefault="00033B64" w:rsidP="00033B64">
      <w:pPr>
        <w:pStyle w:val="Textoindependiente"/>
        <w:tabs>
          <w:tab w:val="num" w:pos="360"/>
        </w:tabs>
        <w:spacing w:line="240" w:lineRule="auto"/>
        <w:ind w:left="357" w:right="0"/>
        <w:rPr>
          <w:color w:val="000000"/>
          <w:sz w:val="16"/>
          <w:szCs w:val="16"/>
        </w:rPr>
      </w:pPr>
    </w:p>
    <w:p w:rsidR="00033B64" w:rsidRDefault="00033B64" w:rsidP="00033B64">
      <w:pPr>
        <w:pStyle w:val="Textoindependiente"/>
        <w:tabs>
          <w:tab w:val="num" w:pos="360"/>
        </w:tabs>
        <w:spacing w:line="240" w:lineRule="auto"/>
        <w:ind w:left="357" w:right="0"/>
        <w:rPr>
          <w:color w:val="000000"/>
          <w:sz w:val="16"/>
          <w:szCs w:val="16"/>
        </w:rPr>
      </w:pPr>
      <w:r>
        <w:rPr>
          <w:color w:val="000000"/>
          <w:sz w:val="16"/>
          <w:szCs w:val="16"/>
        </w:rPr>
        <w:t>La oficina o unidad de control interno disciplinario carece de competencia para actuar en este procedimiento especial, dado que la Ley prevé el ejercicio de sus funciones de investigación sólo cuando se trate de la primera instancia y no de única instancia.</w:t>
      </w:r>
    </w:p>
    <w:p w:rsidR="00033B64" w:rsidRDefault="00033B64" w:rsidP="00033B64">
      <w:pPr>
        <w:pStyle w:val="Textoindependiente"/>
        <w:tabs>
          <w:tab w:val="num" w:pos="360"/>
        </w:tabs>
        <w:spacing w:line="240" w:lineRule="auto"/>
        <w:ind w:left="357" w:right="0"/>
        <w:rPr>
          <w:color w:val="000000"/>
          <w:sz w:val="16"/>
          <w:szCs w:val="16"/>
        </w:rPr>
      </w:pPr>
    </w:p>
    <w:p w:rsidR="00033B64" w:rsidRDefault="00033B64" w:rsidP="00033B64">
      <w:pPr>
        <w:pStyle w:val="Textoindependiente"/>
        <w:tabs>
          <w:tab w:val="num" w:pos="360"/>
        </w:tabs>
        <w:spacing w:line="240" w:lineRule="auto"/>
        <w:ind w:left="357" w:right="0"/>
        <w:rPr>
          <w:color w:val="000000"/>
          <w:sz w:val="16"/>
          <w:szCs w:val="16"/>
        </w:rPr>
      </w:pPr>
      <w:r>
        <w:rPr>
          <w:color w:val="000000"/>
          <w:sz w:val="16"/>
          <w:szCs w:val="16"/>
        </w:rPr>
        <w:t xml:space="preserve">El fallo que se profiera en el proceso verbal de única instancia, al que remite el artículo 170, una vez quede en firme es susceptible del grado de jurisdicción llamado de consulta, en concordancia con el artículo 110, y bajo el supuesto de que la sanción impuesta </w:t>
      </w:r>
      <w:r>
        <w:rPr>
          <w:color w:val="000000"/>
          <w:sz w:val="16"/>
          <w:szCs w:val="16"/>
        </w:rPr>
        <w:lastRenderedPageBreak/>
        <w:t>sea la de amonestación escrita. Pero dicha consulta se surtirá sólo cuando el funcionario que profiera el fallo tenga superior jerárquico, porque en caso contrario con el recurso de reposición previsto en el artículo 169 se agota el procedimiento, como ocurre con el Procurador General de la Nación que carece de superior jerárquico. (...)”</w:t>
      </w:r>
    </w:p>
    <w:p w:rsidR="00033B64" w:rsidRDefault="00033B64" w:rsidP="00033B64">
      <w:pPr>
        <w:pStyle w:val="Textoindependiente"/>
        <w:tabs>
          <w:tab w:val="num" w:pos="360"/>
        </w:tabs>
        <w:spacing w:line="240" w:lineRule="auto"/>
        <w:ind w:left="357" w:right="0"/>
        <w:rPr>
          <w:color w:val="000000"/>
          <w:sz w:val="16"/>
          <w:szCs w:val="16"/>
        </w:rPr>
      </w:pPr>
    </w:p>
    <w:p w:rsidR="00033B64" w:rsidRDefault="00033B64" w:rsidP="00033B64">
      <w:pPr>
        <w:pStyle w:val="0Artndice"/>
        <w:tabs>
          <w:tab w:val="num" w:pos="360"/>
        </w:tabs>
        <w:spacing w:after="0" w:line="240" w:lineRule="auto"/>
        <w:ind w:left="357"/>
        <w:rPr>
          <w:rFonts w:ascii="Times New Roman" w:hAnsi="Times New Roman"/>
          <w:i/>
          <w:sz w:val="16"/>
          <w:szCs w:val="16"/>
        </w:rPr>
      </w:pPr>
      <w:r>
        <w:rPr>
          <w:rFonts w:ascii="Times New Roman" w:hAnsi="Times New Roman"/>
          <w:i/>
          <w:sz w:val="16"/>
          <w:szCs w:val="16"/>
        </w:rPr>
        <w:t xml:space="preserve">No obstante lo anterior, el artículo 176 de la Ley 734 de febrero 5 de 2002, consagra como factor de competencia para el procedimiento verbal, a la Unidad u Oficina de Control Disciplinario Interno de la dependencia en que labore el servidor público autor de la falta disciplinaria, a la Procuraduría General de la Nación y a las personerías municipales y distritales; sin embargo, </w:t>
      </w:r>
      <w:r>
        <w:rPr>
          <w:rFonts w:ascii="Times New Roman" w:hAnsi="Times New Roman"/>
          <w:i/>
          <w:sz w:val="16"/>
          <w:szCs w:val="16"/>
        </w:rPr>
        <w:fldChar w:fldCharType="begin"/>
      </w:r>
      <w:r>
        <w:rPr>
          <w:rFonts w:ascii="Times New Roman" w:hAnsi="Times New Roman"/>
          <w:i/>
          <w:sz w:val="16"/>
          <w:szCs w:val="16"/>
        </w:rPr>
        <w:instrText>tc “</w:instrText>
      </w:r>
      <w:r>
        <w:rPr>
          <w:rFonts w:ascii="Times New Roman" w:hAnsi="Times New Roman"/>
          <w:b/>
          <w:bCs/>
          <w:i/>
          <w:sz w:val="16"/>
          <w:szCs w:val="16"/>
        </w:rPr>
        <w:instrText>Artículo 176. Competencia.</w:instrText>
      </w:r>
      <w:r>
        <w:rPr>
          <w:rFonts w:ascii="Times New Roman" w:hAnsi="Times New Roman"/>
          <w:i/>
          <w:sz w:val="16"/>
          <w:szCs w:val="16"/>
        </w:rPr>
        <w:instrText xml:space="preserve"> En todos los casos anteriores son competentes para la aplicación del procedimiento verbal, la oficina de control interno disciplinario de la dependencia en que labore el servidor público autor de la falta disciplinaria, la Procuraduría General de la Nación y las personerías municipales y distritales.”</w:instrText>
      </w:r>
      <w:r>
        <w:rPr>
          <w:rFonts w:ascii="Times New Roman" w:hAnsi="Times New Roman"/>
          <w:i/>
          <w:sz w:val="16"/>
          <w:szCs w:val="16"/>
        </w:rPr>
        <w:fldChar w:fldCharType="end"/>
      </w:r>
      <w:r>
        <w:rPr>
          <w:rFonts w:ascii="Times New Roman" w:hAnsi="Times New Roman"/>
          <w:i/>
          <w:sz w:val="16"/>
          <w:szCs w:val="16"/>
        </w:rPr>
        <w:t>cuando el procedimiento verbal se aplique por las oficinas de control interno se deberá informar de manera inmediata, por el medio más eficaz, al funcionario competente de la Procuraduría General de la Nación o personerías distritales o municipales según la competencia, para efectos de descartar la posibilidad del ejercicio del poder preferente del Ministerio Público. (…)”.</w:t>
      </w:r>
      <w:r>
        <w:rPr>
          <w:rStyle w:val="Refdenotaalpie"/>
          <w:rFonts w:cs="Arial"/>
          <w:i/>
          <w:iCs/>
          <w:sz w:val="16"/>
          <w:szCs w:val="16"/>
        </w:rPr>
        <w:footnoteReference w:id="253"/>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177. Audiencia</w:t>
      </w:r>
      <w:r>
        <w:rPr>
          <w:b/>
          <w:bCs/>
          <w:sz w:val="18"/>
          <w:szCs w:val="18"/>
        </w:rPr>
        <w:t>.</w:t>
      </w:r>
      <w:r>
        <w:rPr>
          <w:sz w:val="18"/>
          <w:szCs w:val="18"/>
        </w:rPr>
        <w:t xml:space="preserve"> Calificado el procedimiento a aplicar conforme a las normas anteriores, el funcionario competente citará a audiencia al posible responsable, </w:t>
      </w:r>
      <w:r>
        <w:rPr>
          <w:i/>
          <w:iCs/>
          <w:sz w:val="18"/>
          <w:szCs w:val="18"/>
        </w:rPr>
        <w:t>para que dentro del término improrrogable de dos (2) días rinda versión verbal o escrita sobre las circunstancias de su comisión. Contra esta decisión no procede recurso alguno</w:t>
      </w:r>
      <w:r>
        <w:rPr>
          <w:sz w:val="18"/>
          <w:szCs w:val="18"/>
        </w:rPr>
        <w:t>.</w:t>
      </w:r>
    </w:p>
    <w:p w:rsidR="00033B64" w:rsidRDefault="00033B64" w:rsidP="00033B64">
      <w:pPr>
        <w:pStyle w:val="0Artndice"/>
        <w:shd w:val="clear" w:color="auto" w:fill="CCCCCC"/>
        <w:spacing w:after="0" w:line="240" w:lineRule="auto"/>
        <w:rPr>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En el curso de la audiencia, el investigado podrá aportar y solicitar pruebas, las cuales serán practicadas en la misma diligencia, dentro del término improrrogable de tres (3) días, si fueren conducentes y pertinentes. Si no fuere posible hacerlo se suspenderá la audiencia por el término máximo de cinco (5) días y se señalará fecha para la práctica de la prueba o pruebas pendientes.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De la audiencia se levantará acta en la que se consignará sucintamente lo ocurrido en ella.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b/>
          <w:bCs/>
        </w:rPr>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Arts. 90 (1), 92 (4) y 138.</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tabs>
          <w:tab w:val="num" w:pos="360"/>
        </w:tabs>
        <w:ind w:left="360"/>
        <w:jc w:val="both"/>
        <w:rPr>
          <w:i/>
          <w:sz w:val="16"/>
          <w:szCs w:val="16"/>
        </w:rPr>
      </w:pPr>
      <w:r>
        <w:rPr>
          <w:i/>
          <w:sz w:val="16"/>
          <w:szCs w:val="16"/>
        </w:rPr>
        <w:t>“(…)</w:t>
      </w:r>
    </w:p>
    <w:p w:rsidR="00033B64" w:rsidRDefault="00033B64" w:rsidP="00033B64">
      <w:pPr>
        <w:tabs>
          <w:tab w:val="num" w:pos="360"/>
        </w:tabs>
        <w:ind w:left="360"/>
        <w:jc w:val="both"/>
        <w:rPr>
          <w:i/>
          <w:sz w:val="16"/>
          <w:szCs w:val="16"/>
        </w:rPr>
      </w:pPr>
      <w:r>
        <w:rPr>
          <w:i/>
          <w:sz w:val="16"/>
          <w:szCs w:val="16"/>
        </w:rPr>
        <w:t xml:space="preserve"> </w:t>
      </w:r>
    </w:p>
    <w:p w:rsidR="00033B64" w:rsidRDefault="00033B64" w:rsidP="00033B64">
      <w:pPr>
        <w:numPr>
          <w:ilvl w:val="0"/>
          <w:numId w:val="44"/>
        </w:numPr>
        <w:tabs>
          <w:tab w:val="clear" w:pos="360"/>
          <w:tab w:val="num" w:pos="180"/>
        </w:tabs>
        <w:ind w:firstLine="0"/>
        <w:jc w:val="both"/>
        <w:rPr>
          <w:i/>
          <w:sz w:val="16"/>
          <w:szCs w:val="16"/>
        </w:rPr>
      </w:pPr>
      <w:r>
        <w:rPr>
          <w:i/>
          <w:sz w:val="16"/>
          <w:szCs w:val="16"/>
        </w:rPr>
        <w:t xml:space="preserve">Exigencia del procedimiento verbal y audiencia: En consonancia con lo expuesto por el artículo 177 de la Ley 734 de febrero 5 de 2002, el procedimiento verbal exige que se califique como tal y determina que una vez tomada la decisión se cite a audiencia al posible responsable  para que dentro del término improrrogable de dos (2) días se rinda versión verbal o escrita sobre las circunstancias de la comisión del hecho, sin que se permita interponer recurso alguno.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Es necesario advertir que  la decisión mediante la cual se cita a audiencia al servidor público deberá reunir los requisitos de que trata el artículo 184 de la Ley 734 de febrero 5 de 2002, por remisión del artículo 181 de la misma ley y por no contenerlos el procedimiento verbal, así:</w:t>
      </w:r>
    </w:p>
    <w:p w:rsidR="00033B64" w:rsidRDefault="00033B64" w:rsidP="00033B64">
      <w:pPr>
        <w:ind w:left="360"/>
        <w:jc w:val="both"/>
        <w:rPr>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bCs/>
          <w:i/>
          <w:sz w:val="16"/>
          <w:szCs w:val="16"/>
        </w:rPr>
        <w:t xml:space="preserve">Artículo 184. </w:t>
      </w:r>
      <w:r>
        <w:rPr>
          <w:rFonts w:ascii="Times New Roman" w:cs="Times New Roman"/>
          <w:bCs/>
          <w:i/>
          <w:iCs/>
          <w:sz w:val="16"/>
          <w:szCs w:val="16"/>
        </w:rPr>
        <w:t xml:space="preserve">Requisitos de la decisión de citación a audiencia. </w:t>
      </w:r>
      <w:r>
        <w:rPr>
          <w:rFonts w:ascii="Times New Roman" w:cs="Times New Roman"/>
          <w:i/>
          <w:sz w:val="16"/>
          <w:szCs w:val="16"/>
        </w:rPr>
        <w:t xml:space="preserve">La decisión mediante la cual se cite a audiencia al servidor público deberá reunir los siguientes requisitos: </w:t>
      </w:r>
    </w:p>
    <w:p w:rsidR="00033B64" w:rsidRDefault="00033B64" w:rsidP="00033B64">
      <w:pPr>
        <w:pStyle w:val="NormalWeb"/>
        <w:spacing w:before="0" w:after="0"/>
        <w:ind w:left="360" w:firstLine="0"/>
        <w:rPr>
          <w:rFonts w:ascii="Times New Roman" w:cs="Times New Roman"/>
          <w:i/>
          <w:sz w:val="16"/>
          <w:szCs w:val="16"/>
        </w:rPr>
      </w:pP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 xml:space="preserve">1. Breve motivación en la que se expongan los hechos constitutivos de la falta y su tipicidad. </w:t>
      </w: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 xml:space="preserve">2. Enumeración de las pruebas con fundamento en las cuales se hace la citación a audiencia. </w:t>
      </w: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 xml:space="preserve">3. Relación de las pruebas que se practicarán en el curso de la audiencia pública. </w:t>
      </w: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 xml:space="preserve">4. Indicación del lugar, la fecha y la hora en la que se realizará la audiencia. </w:t>
      </w: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 xml:space="preserve">5. Citación al servidor público para que comparezca a la audiencia, asistido por defensor si así lo quisiere, y para que aporte, o, en su oportunidad solicite las pruebas que pretenda hacer valer en la diligencia. </w:t>
      </w:r>
    </w:p>
    <w:p w:rsidR="00033B64" w:rsidRDefault="00033B64" w:rsidP="00033B64">
      <w:pPr>
        <w:pStyle w:val="NormalWeb"/>
        <w:spacing w:before="0" w:after="0"/>
        <w:ind w:left="360" w:firstLine="0"/>
        <w:rPr>
          <w:rFonts w:ascii="Times New Roman" w:cs="Times New Roman"/>
          <w:i/>
          <w:sz w:val="16"/>
          <w:szCs w:val="16"/>
        </w:rPr>
      </w:pPr>
      <w:r>
        <w:rPr>
          <w:rFonts w:ascii="Times New Roman" w:cs="Times New Roman"/>
          <w:i/>
          <w:sz w:val="16"/>
          <w:szCs w:val="16"/>
        </w:rPr>
        <w:t xml:space="preserve">6. Explicación de las causas que fundamentan la orden de suspensión provisional del cargo del servidor público, si tal medida preventiva fuere procedente, de acuerdo con las normas legales respectivas.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“En el curso de la audiencia, el investigado podrá aportar y solicitar pruebas, las cuales serán practicadas en la misma diligencia, dentro del término improrrogable de tres (3) días, si fueren conducentes y pertinentes. Si no fuere posible hacerlo se suspenderá la audiencia por el término máximo de cinco (5) días y se señalará fecha para la práctica de la prueba o pruebas pendientes”, levantándose acta en la que se consignará sucintamente lo ocurrido en ella. (…)”.</w:t>
      </w:r>
      <w:r>
        <w:rPr>
          <w:rStyle w:val="Refdenotaalpie"/>
          <w:rFonts w:cs="Arial"/>
          <w:i/>
          <w:iCs/>
          <w:sz w:val="16"/>
          <w:szCs w:val="16"/>
        </w:rPr>
        <w:footnoteReference w:id="254"/>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178. Adopción de la decisión</w:t>
      </w:r>
      <w:r>
        <w:rPr>
          <w:b/>
          <w:bCs/>
          <w:sz w:val="18"/>
          <w:szCs w:val="18"/>
        </w:rPr>
        <w:t xml:space="preserve">. </w:t>
      </w:r>
      <w:r>
        <w:rPr>
          <w:sz w:val="18"/>
          <w:szCs w:val="18"/>
        </w:rPr>
        <w:t xml:space="preserve">Concluidas las intervenciones se procederá verbal y motivadamente a emitir el fallo. La diligencia se podrá suspender, para proferir la decisión dentro de </w:t>
      </w:r>
      <w:r>
        <w:rPr>
          <w:sz w:val="18"/>
          <w:szCs w:val="18"/>
        </w:rPr>
        <w:lastRenderedPageBreak/>
        <w:t>los dos (2) días siguientes. Los términos señalados en el procedimiento ordinario para la segunda instancia, en el verbal, se reducirán a la mitad.</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num" w:pos="-180"/>
        </w:tabs>
        <w:ind w:left="-180"/>
        <w:jc w:val="both"/>
        <w:rPr>
          <w:rFonts w:cs="Arial"/>
          <w:sz w:val="18"/>
          <w:szCs w:val="18"/>
        </w:rPr>
      </w:pPr>
    </w:p>
    <w:p w:rsidR="00033B64" w:rsidRDefault="00033B64" w:rsidP="00033B64">
      <w:pPr>
        <w:ind w:left="360"/>
        <w:jc w:val="both"/>
        <w:rPr>
          <w:i/>
          <w:sz w:val="16"/>
          <w:szCs w:val="16"/>
        </w:rPr>
      </w:pPr>
      <w:r>
        <w:rPr>
          <w:i/>
          <w:sz w:val="16"/>
          <w:szCs w:val="16"/>
        </w:rPr>
        <w:t xml:space="preserve">“(…) </w:t>
      </w:r>
    </w:p>
    <w:p w:rsidR="00033B64" w:rsidRDefault="00033B64" w:rsidP="00033B64">
      <w:pPr>
        <w:ind w:left="360"/>
        <w:jc w:val="both"/>
        <w:rPr>
          <w:i/>
          <w:sz w:val="16"/>
          <w:szCs w:val="16"/>
        </w:rPr>
      </w:pPr>
    </w:p>
    <w:p w:rsidR="00033B64" w:rsidRDefault="00033B64" w:rsidP="00033B64">
      <w:pPr>
        <w:numPr>
          <w:ilvl w:val="0"/>
          <w:numId w:val="44"/>
        </w:numPr>
        <w:tabs>
          <w:tab w:val="clear" w:pos="360"/>
          <w:tab w:val="num" w:pos="180"/>
        </w:tabs>
        <w:ind w:firstLine="0"/>
        <w:jc w:val="both"/>
        <w:rPr>
          <w:i/>
          <w:sz w:val="16"/>
          <w:szCs w:val="16"/>
        </w:rPr>
      </w:pPr>
      <w:r>
        <w:rPr>
          <w:i/>
          <w:sz w:val="16"/>
          <w:szCs w:val="16"/>
        </w:rPr>
        <w:t>Adopción de la decisión en el procedimiento verbal: En cumplimiento del mandato contenido en el artículo 178 de la Ley 734 de febrero 5 de 2002, y una vez concluidas las intervenciones “se procederá verbal y motivadamente a emitir el fallo. La diligencia se podrá suspender, para proferir la decisión dentro de los dos (2) días siguientes. Los términos señalados en el procedimiento ordinario para la segunda instancia, en el verbal, se reducirán a la mitad”. (…)”</w:t>
      </w:r>
      <w:r>
        <w:rPr>
          <w:rStyle w:val="Refdenotaalpie"/>
          <w:rFonts w:cs="Arial"/>
          <w:i/>
          <w:iCs/>
          <w:sz w:val="16"/>
          <w:szCs w:val="16"/>
        </w:rPr>
        <w:footnoteReference w:id="255"/>
      </w:r>
      <w:r>
        <w:rPr>
          <w:i/>
          <w:sz w:val="16"/>
          <w:szCs w:val="16"/>
        </w:rPr>
        <w:t>.</w:t>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179. Ejecutoria de la decisión</w:t>
      </w:r>
      <w:r>
        <w:rPr>
          <w:b/>
          <w:bCs/>
          <w:sz w:val="18"/>
          <w:szCs w:val="18"/>
        </w:rPr>
        <w:t>.</w:t>
      </w:r>
      <w:r>
        <w:rPr>
          <w:sz w:val="18"/>
          <w:szCs w:val="18"/>
        </w:rPr>
        <w:t xml:space="preserve"> La decisión final se entenderá notificada en estrados y quedará ejecutoriada a la terminación de la misma, si no fuere recurrida.</w:t>
      </w:r>
      <w:r>
        <w:rPr>
          <w:sz w:val="18"/>
          <w:szCs w:val="18"/>
        </w:rPr>
        <w:fldChar w:fldCharType="begin"/>
      </w:r>
      <w:r>
        <w:rPr>
          <w:sz w:val="18"/>
          <w:szCs w:val="18"/>
        </w:rPr>
        <w:instrText>tc “</w:instrText>
      </w:r>
      <w:r>
        <w:rPr>
          <w:b/>
          <w:bCs/>
          <w:sz w:val="18"/>
          <w:szCs w:val="18"/>
        </w:rPr>
        <w:instrText>Artículo 179. Ejecutoria de la decisión.</w:instrText>
      </w:r>
      <w:r>
        <w:rPr>
          <w:sz w:val="18"/>
          <w:szCs w:val="18"/>
        </w:rPr>
        <w:instrText xml:space="preserve"> La decisión final se entenderá notificada en estrados y quedará ejecutoriada a la terminación de la misma, si no fuere recurrida.”</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xml:space="preserve">“(…) </w:t>
      </w:r>
    </w:p>
    <w:p w:rsidR="00033B64" w:rsidRDefault="00033B64" w:rsidP="00033B64">
      <w:pPr>
        <w:numPr>
          <w:ilvl w:val="0"/>
          <w:numId w:val="44"/>
        </w:numPr>
        <w:tabs>
          <w:tab w:val="clear" w:pos="360"/>
          <w:tab w:val="num" w:pos="180"/>
        </w:tabs>
        <w:ind w:firstLine="0"/>
        <w:jc w:val="both"/>
        <w:rPr>
          <w:i/>
          <w:sz w:val="16"/>
          <w:szCs w:val="16"/>
        </w:rPr>
      </w:pPr>
      <w:r>
        <w:rPr>
          <w:i/>
          <w:sz w:val="16"/>
          <w:szCs w:val="16"/>
        </w:rPr>
        <w:t>Ejecutoria de la decisión en el procedimiento verbal: De conformidad con lo señalado por el artículo 179 de la Ley 734 de febrero 5 de 2002, “la decisión final se entenderá notificada en estrados  y quedará ejecutoriada a la terminación de la misma, si no fuere recurrida”. (…)”.</w:t>
      </w:r>
      <w:r>
        <w:rPr>
          <w:rStyle w:val="Refdenotaalpie"/>
          <w:rFonts w:cs="Arial"/>
          <w:i/>
          <w:iCs/>
          <w:sz w:val="16"/>
          <w:szCs w:val="16"/>
        </w:rPr>
        <w:footnoteReference w:id="256"/>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180 Rec</w:t>
      </w:r>
      <w:r>
        <w:rPr>
          <w:b/>
          <w:bCs/>
          <w:sz w:val="18"/>
          <w:szCs w:val="18"/>
        </w:rPr>
        <w:t>ursos.</w:t>
      </w:r>
      <w:r>
        <w:rPr>
          <w:sz w:val="18"/>
          <w:szCs w:val="18"/>
        </w:rPr>
        <w:t xml:space="preserve"> Contra el fallo proferido en audiencia sólo procede el recurso de apelación, que se interpondrá en la misma diligencia y se sustentará verbalmente o por escrito dentro de los dos (2) días siguientes y será decidido dos (2) días después por el respectivo superior. Procede el recurso de reposición cuando el procedimiento sea de única instancia, el cual deberá interponerse y sustentarse una vez se produzca la notificación por estrado, agotado lo cual se decidirá el mismo.</w:t>
      </w:r>
      <w:r>
        <w:rPr>
          <w:sz w:val="18"/>
          <w:szCs w:val="18"/>
        </w:rPr>
        <w:fldChar w:fldCharType="begin"/>
      </w:r>
      <w:r>
        <w:rPr>
          <w:sz w:val="18"/>
          <w:szCs w:val="18"/>
        </w:rPr>
        <w:instrText>tc “</w:instrText>
      </w:r>
      <w:r>
        <w:rPr>
          <w:b/>
          <w:bCs/>
          <w:sz w:val="18"/>
          <w:szCs w:val="18"/>
        </w:rPr>
        <w:instrText>Artículo 180 Recursos.</w:instrText>
      </w:r>
      <w:r>
        <w:rPr>
          <w:sz w:val="18"/>
          <w:szCs w:val="18"/>
        </w:rPr>
        <w:instrText xml:space="preserve"> Contra el fallo proferido en audiencia sólo procede el recurso de apelación, que se interpondrá en la misma diligencia y se sustentará verbalmente o por escrito dentro de los dos (2) días siguientes y será decidido dos (2) días después por el respectivo superior. Procede el recurso de reposición cuando el procedimiento sea de única instancia, el cual deberá interponerse y sustentarse una vez se produzca la notificación por estrado, agotado lo cual se decidirá el mismo.”</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pStyle w:val="0Artndice"/>
        <w:spacing w:after="0" w:line="240" w:lineRule="auto"/>
        <w:ind w:left="360"/>
        <w:rPr>
          <w:rFonts w:ascii="Times New Roman" w:hAnsi="Times New Roman"/>
          <w:i/>
          <w:sz w:val="16"/>
          <w:szCs w:val="16"/>
        </w:rPr>
      </w:pPr>
      <w:r>
        <w:rPr>
          <w:rFonts w:ascii="Times New Roman" w:hAnsi="Times New Roman"/>
          <w:i/>
          <w:sz w:val="16"/>
          <w:szCs w:val="16"/>
        </w:rPr>
        <w:t>“(…) Recursos en el procedimiento verbal: Aduce el artículo 180 de la Ley 734 de febrero 5 de 2002, que “Contra el fallo proferido en audiencia sólo procede el recurso de apelación, que se interpondrá en la misma diligencia y se sustentará verbalmente o por escrito dentro de los dos (2) días siguientes y será decidido dos (2) días después por el respectivo superior. Procede el recurso de reposición cuando el procedimiento sea de única instancia, el cual deberá interponerse y sustentarse una vez se produzca la notificación por estrado, agotado lo cual se decidirá el mismo”.</w:t>
      </w:r>
      <w:r>
        <w:rPr>
          <w:rStyle w:val="Refdenotaalpie"/>
          <w:rFonts w:ascii="Times New Roman" w:hAnsi="Times New Roman"/>
          <w:i/>
          <w:sz w:val="16"/>
          <w:szCs w:val="16"/>
        </w:rPr>
        <w:t xml:space="preserve"> </w:t>
      </w:r>
      <w:r>
        <w:rPr>
          <w:rFonts w:ascii="Times New Roman" w:hAnsi="Times New Roman"/>
          <w:i/>
          <w:sz w:val="16"/>
          <w:szCs w:val="16"/>
        </w:rPr>
        <w:t>(…)”.</w:t>
      </w:r>
      <w:r>
        <w:rPr>
          <w:rStyle w:val="Refdenotaalpie"/>
          <w:rFonts w:cs="Arial"/>
          <w:i/>
          <w:iCs/>
          <w:sz w:val="16"/>
          <w:szCs w:val="16"/>
        </w:rPr>
        <w:footnoteReference w:id="257"/>
      </w:r>
    </w:p>
    <w:p w:rsidR="00033B64" w:rsidRDefault="00033B64" w:rsidP="00033B64">
      <w:pPr>
        <w:pStyle w:val="0Artndice"/>
        <w:spacing w:after="0" w:line="240" w:lineRule="auto"/>
        <w:ind w:left="360"/>
        <w:rPr>
          <w:rFonts w:ascii="Times New Roman" w:hAnsi="Times New Roman"/>
          <w:b/>
          <w:bCs/>
          <w:i/>
          <w:sz w:val="16"/>
          <w:szCs w:val="16"/>
        </w:rPr>
      </w:pPr>
    </w:p>
    <w:p w:rsidR="00033B64" w:rsidRDefault="00033B64" w:rsidP="00033B64">
      <w:pPr>
        <w:pStyle w:val="0Artndice"/>
        <w:shd w:val="clear" w:color="auto" w:fill="CCCCCC"/>
        <w:spacing w:after="0" w:line="240" w:lineRule="auto"/>
        <w:rPr>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181 Remisión al procedimiento ordinario</w:t>
      </w:r>
      <w:r>
        <w:rPr>
          <w:b/>
          <w:bCs/>
          <w:sz w:val="18"/>
          <w:szCs w:val="18"/>
        </w:rPr>
        <w:t xml:space="preserve">. </w:t>
      </w:r>
      <w:r>
        <w:rPr>
          <w:sz w:val="18"/>
          <w:szCs w:val="18"/>
        </w:rPr>
        <w:t>Los aspectos no regulados en este procedimiento se regirán por lo dispuesto en el siguiente y por lo señalado en el procedimiento ordinario, siempre y cuando no afecte su naturaleza especial.</w:t>
      </w:r>
      <w:r>
        <w:rPr>
          <w:sz w:val="18"/>
          <w:szCs w:val="18"/>
        </w:rPr>
        <w:fldChar w:fldCharType="begin"/>
      </w:r>
      <w:r>
        <w:rPr>
          <w:sz w:val="18"/>
          <w:szCs w:val="18"/>
        </w:rPr>
        <w:instrText>tc “</w:instrText>
      </w:r>
      <w:r>
        <w:rPr>
          <w:b/>
          <w:bCs/>
          <w:sz w:val="18"/>
          <w:szCs w:val="18"/>
        </w:rPr>
        <w:instrText xml:space="preserve">Artículo 181 Remisión al procedimiento ordinario. </w:instrText>
      </w:r>
      <w:r>
        <w:rPr>
          <w:sz w:val="18"/>
          <w:szCs w:val="18"/>
        </w:rPr>
        <w:instrText>Los aspectos no regulados en este procedimiento se regirán por lo dispuesto en el siguiente y por lo señalado en el procedimiento ordinario, siempre y cuando no afecte su naturaleza especial.</w:instrText>
      </w:r>
      <w:r>
        <w:rPr>
          <w:b/>
          <w:bCs/>
          <w:sz w:val="18"/>
          <w:szCs w:val="18"/>
        </w:rPr>
        <w:instrText>”</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tabs>
          <w:tab w:val="num" w:pos="-180"/>
        </w:tabs>
        <w:ind w:left="-180"/>
        <w:jc w:val="both"/>
        <w:rPr>
          <w:rFonts w:cs="Arial"/>
          <w:sz w:val="18"/>
          <w:szCs w:val="18"/>
        </w:rPr>
      </w:pPr>
    </w:p>
    <w:p w:rsidR="00033B64" w:rsidRDefault="00033B64" w:rsidP="00033B64">
      <w:pPr>
        <w:tabs>
          <w:tab w:val="num" w:pos="180"/>
          <w:tab w:val="num" w:pos="360"/>
        </w:tabs>
        <w:ind w:left="360"/>
        <w:jc w:val="both"/>
        <w:rPr>
          <w:i/>
          <w:sz w:val="16"/>
          <w:szCs w:val="16"/>
        </w:rPr>
      </w:pPr>
      <w:r>
        <w:rPr>
          <w:i/>
          <w:sz w:val="16"/>
          <w:szCs w:val="16"/>
        </w:rPr>
        <w:t>“(…) . Remisión al procedimiento ordinario: Del contenido del artículo 181 de la Ley 734 de febrero 5 de 2002, se deduce su aplicación, puesto que la norma dispone: “los aspectos no regulados en este procedimiento (Procedimiento Verbal) se regirán por lo dispuesto en el siguiente (Procedimiento Disciplinario Especial ante el Procurador General de la Nación) y por lo señalado en el procedimiento ordinario, siempre y cuando no afecte su naturaleza especial”. (…).”</w:t>
      </w:r>
      <w:r>
        <w:rPr>
          <w:rStyle w:val="Refdenotaalpie"/>
          <w:rFonts w:cs="Arial"/>
          <w:i/>
          <w:iCs/>
          <w:sz w:val="16"/>
          <w:szCs w:val="16"/>
        </w:rPr>
        <w:footnoteReference w:id="258"/>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lastRenderedPageBreak/>
        <w:t>Capítulo Segundo</w:t>
      </w:r>
    </w:p>
    <w:p w:rsidR="00033B64" w:rsidRDefault="00033B64" w:rsidP="00033B64">
      <w:pPr>
        <w:pStyle w:val="0Artndice"/>
        <w:spacing w:after="0" w:line="240" w:lineRule="auto"/>
        <w:jc w:val="center"/>
      </w:pPr>
      <w:r>
        <w:fldChar w:fldCharType="begin"/>
      </w:r>
      <w:r>
        <w:instrText>tc “Capítulo Segundo”</w:instrText>
      </w:r>
      <w:r>
        <w:fldChar w:fldCharType="end"/>
      </w: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Procedimiento Disciplinario Especial ante el Procurador General de la Nación</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Procedimiento Disciplinario Especial ante el Procurador General de la Nación”</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182 Procedencia</w:t>
      </w:r>
      <w:r>
        <w:rPr>
          <w:b/>
          <w:bCs/>
          <w:sz w:val="18"/>
          <w:szCs w:val="18"/>
        </w:rPr>
        <w:t xml:space="preserve">. </w:t>
      </w:r>
      <w:r>
        <w:rPr>
          <w:sz w:val="18"/>
          <w:szCs w:val="18"/>
        </w:rPr>
        <w:t>Cuando la conducta por la cual se procede sea alguna de las previstas en el artículo 278, numeral 1º, de la Constitución Política, el procedimiento aplicable será el previsto en este capítulo.</w:t>
      </w:r>
      <w:r>
        <w:rPr>
          <w:sz w:val="18"/>
          <w:szCs w:val="18"/>
        </w:rPr>
        <w:fldChar w:fldCharType="begin"/>
      </w:r>
      <w:r>
        <w:rPr>
          <w:sz w:val="18"/>
          <w:szCs w:val="18"/>
        </w:rPr>
        <w:instrText>tc “</w:instrText>
      </w:r>
      <w:r>
        <w:rPr>
          <w:b/>
          <w:bCs/>
          <w:sz w:val="18"/>
          <w:szCs w:val="18"/>
        </w:rPr>
        <w:instrText xml:space="preserve">Artículo 182 Procedencia. </w:instrText>
      </w:r>
      <w:r>
        <w:rPr>
          <w:sz w:val="18"/>
          <w:szCs w:val="18"/>
        </w:rPr>
        <w:instrText>Cuando la conducta por la cual se procede sea alguna de las previstas en el artículo 278, numeral 1º, de la Constitución Política, el procedimiento aplicable será el previsto en este capítulo.</w:instrText>
      </w:r>
      <w:r>
        <w:rPr>
          <w:b/>
          <w:bCs/>
          <w:sz w:val="18"/>
          <w:szCs w:val="18"/>
        </w:rPr>
        <w:instrText>”</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57"/>
        <w:jc w:val="both"/>
        <w:rPr>
          <w:b/>
          <w:i/>
          <w:color w:val="000000"/>
          <w:sz w:val="16"/>
          <w:szCs w:val="16"/>
        </w:rPr>
      </w:pPr>
      <w:r>
        <w:rPr>
          <w:i/>
          <w:sz w:val="16"/>
          <w:szCs w:val="16"/>
        </w:rPr>
        <w:t>“(…) La … disposición no cambia en nada lo dispuesto por el artículo 159 de la Ley 200 de julio 28 de 1995.</w:t>
      </w:r>
    </w:p>
    <w:p w:rsidR="00033B64" w:rsidRDefault="00033B64" w:rsidP="00033B64">
      <w:pPr>
        <w:ind w:left="357"/>
        <w:jc w:val="both"/>
        <w:rPr>
          <w:i/>
          <w:sz w:val="16"/>
          <w:szCs w:val="16"/>
        </w:rPr>
      </w:pPr>
    </w:p>
    <w:p w:rsidR="00033B64" w:rsidRDefault="00033B64" w:rsidP="00033B64">
      <w:pPr>
        <w:ind w:left="357"/>
        <w:jc w:val="both"/>
        <w:rPr>
          <w:i/>
          <w:sz w:val="16"/>
          <w:szCs w:val="16"/>
        </w:rPr>
      </w:pPr>
      <w:r>
        <w:rPr>
          <w:i/>
          <w:sz w:val="16"/>
          <w:szCs w:val="16"/>
        </w:rPr>
        <w:t>Las conductas que se enmarcan dentro del numeral 1º del artículo 278 de la Constitución Política, son las siguientes:</w:t>
      </w:r>
    </w:p>
    <w:p w:rsidR="00033B64" w:rsidRDefault="00033B64" w:rsidP="00033B64">
      <w:pPr>
        <w:ind w:left="357"/>
        <w:jc w:val="both"/>
        <w:rPr>
          <w:i/>
          <w:sz w:val="16"/>
          <w:szCs w:val="16"/>
        </w:rPr>
      </w:pPr>
    </w:p>
    <w:p w:rsidR="00033B64" w:rsidRDefault="00033B64" w:rsidP="00033B64">
      <w:pPr>
        <w:ind w:left="357"/>
        <w:jc w:val="both"/>
        <w:rPr>
          <w:i/>
          <w:sz w:val="16"/>
          <w:szCs w:val="16"/>
        </w:rPr>
      </w:pPr>
      <w:r>
        <w:rPr>
          <w:i/>
          <w:sz w:val="16"/>
          <w:szCs w:val="16"/>
        </w:rPr>
        <w:t>1º. Infringir de manera manifiesta la Constitución Política o la ley;</w:t>
      </w:r>
    </w:p>
    <w:p w:rsidR="00033B64" w:rsidRDefault="00033B64" w:rsidP="00033B64">
      <w:pPr>
        <w:ind w:left="357"/>
        <w:jc w:val="both"/>
        <w:rPr>
          <w:i/>
          <w:sz w:val="16"/>
          <w:szCs w:val="16"/>
        </w:rPr>
      </w:pPr>
      <w:r>
        <w:rPr>
          <w:i/>
          <w:sz w:val="16"/>
          <w:szCs w:val="16"/>
        </w:rPr>
        <w:t>2º. Derivar evidente e indebido provecho patrimonial en el ejercicio de su cargo o de sus funciones;</w:t>
      </w:r>
    </w:p>
    <w:p w:rsidR="00033B64" w:rsidRDefault="00033B64" w:rsidP="00033B64">
      <w:pPr>
        <w:ind w:left="357"/>
        <w:jc w:val="both"/>
        <w:rPr>
          <w:i/>
          <w:sz w:val="16"/>
          <w:szCs w:val="16"/>
        </w:rPr>
      </w:pPr>
      <w:r>
        <w:rPr>
          <w:i/>
          <w:sz w:val="16"/>
          <w:szCs w:val="16"/>
        </w:rPr>
        <w:t>3º. Obstaculizar, en forma grave, las investigaciones que realice la Procuraduría General de la Nación o una autoridad administrativa o jurisdiccional, y</w:t>
      </w:r>
    </w:p>
    <w:p w:rsidR="00033B64" w:rsidRDefault="00033B64" w:rsidP="00033B64">
      <w:pPr>
        <w:ind w:left="357"/>
        <w:jc w:val="both"/>
        <w:rPr>
          <w:i/>
          <w:sz w:val="16"/>
          <w:szCs w:val="16"/>
        </w:rPr>
      </w:pPr>
      <w:r>
        <w:rPr>
          <w:i/>
          <w:sz w:val="16"/>
          <w:szCs w:val="16"/>
        </w:rPr>
        <w:t>4º. Obrar con manifiesta negligencia en la investigación y sanción de las faltas disciplinarias de los empleados de sus dependencias, o en la denuncia de los hechos punibles de que tenga conocimiento en razón del ejercicio de su cargo. (…)”.</w:t>
      </w:r>
      <w:r>
        <w:rPr>
          <w:rStyle w:val="Refdenotaalpie"/>
          <w:rFonts w:cs="Arial"/>
          <w:i/>
          <w:iCs/>
          <w:sz w:val="16"/>
          <w:szCs w:val="16"/>
        </w:rPr>
        <w:footnoteReference w:id="259"/>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183. Declaración de procedencia</w:t>
      </w:r>
      <w:r>
        <w:rPr>
          <w:b/>
          <w:bCs/>
          <w:sz w:val="18"/>
          <w:szCs w:val="18"/>
        </w:rPr>
        <w:t xml:space="preserve">. </w:t>
      </w:r>
      <w:r>
        <w:rPr>
          <w:sz w:val="18"/>
          <w:szCs w:val="18"/>
        </w:rPr>
        <w:t>Conocida la naturaleza de la falta disciplinaria, el Procurador General de la Nación declarará la procedencia del procedimiento especial y citará a audiencia al servidor público investigado, mediante decisión motivada.</w:t>
      </w:r>
      <w:r>
        <w:rPr>
          <w:sz w:val="18"/>
          <w:szCs w:val="18"/>
        </w:rPr>
        <w:fldChar w:fldCharType="begin"/>
      </w:r>
      <w:r>
        <w:rPr>
          <w:sz w:val="18"/>
          <w:szCs w:val="18"/>
        </w:rPr>
        <w:instrText>tc “</w:instrText>
      </w:r>
      <w:r>
        <w:rPr>
          <w:b/>
          <w:bCs/>
          <w:sz w:val="18"/>
          <w:szCs w:val="18"/>
        </w:rPr>
        <w:instrText xml:space="preserve">Artículo 183. Declaración de procedencia. </w:instrText>
      </w:r>
      <w:r>
        <w:rPr>
          <w:sz w:val="18"/>
          <w:szCs w:val="18"/>
        </w:rPr>
        <w:instrText>Conocida la naturaleza de la falta disciplinaria, el Procurador General de la Nación declarará la procedencia del procedimiento especial y citará a audiencia al servidor público investigado, mediante decisión motivada.</w:instrText>
      </w:r>
      <w:r>
        <w:rPr>
          <w:b/>
          <w:bCs/>
          <w:sz w:val="18"/>
          <w:szCs w:val="18"/>
        </w:rPr>
        <w:instrText>”</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b/>
          <w:i/>
          <w:color w:val="000000"/>
          <w:sz w:val="16"/>
          <w:szCs w:val="16"/>
        </w:rPr>
      </w:pPr>
      <w:r>
        <w:rPr>
          <w:i/>
          <w:sz w:val="16"/>
          <w:szCs w:val="16"/>
        </w:rPr>
        <w:t>“(…) La … disposición no tenía precedentes en la Ley 200 de julio 28 de 1995. Introduce la modalidad de declaratoria de procedencia del Procedimiento  Especial, que, en todo caso, se formulará mediante auto administrativo que así lo disponga para que el destinatario disciplinario conozca que el procedimiento a seguir es el contemplado en el Libro IV, Título XI, Capítulo II de la Ley 734 de febrero 5 de 2002 y con fundamento en ese declaratoria ejerza su cabal derecho a la defensa. Aplaudimos la incorporación de esta regla disciplinaria en el Nuevo Código Disciplinario Único, pues es de indiscutible sabor garantista. (…)”.</w:t>
      </w:r>
      <w:r>
        <w:rPr>
          <w:rStyle w:val="Refdenotaalpie"/>
          <w:rFonts w:cs="Arial"/>
          <w:i/>
          <w:iCs/>
          <w:sz w:val="16"/>
          <w:szCs w:val="16"/>
        </w:rPr>
        <w:footnoteReference w:id="260"/>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184. Requisitos de la decisión de citación a audiencia</w:t>
      </w:r>
      <w:r>
        <w:rPr>
          <w:b/>
          <w:bCs/>
          <w:sz w:val="18"/>
          <w:szCs w:val="18"/>
        </w:rPr>
        <w:t>.</w:t>
      </w:r>
      <w:r>
        <w:rPr>
          <w:sz w:val="18"/>
          <w:szCs w:val="18"/>
        </w:rPr>
        <w:t xml:space="preserve"> La decisión mediante la cual se cite a audiencia al servidor público deberá reunir los siguientes requisitos:</w:t>
      </w:r>
      <w:r>
        <w:rPr>
          <w:sz w:val="18"/>
          <w:szCs w:val="18"/>
        </w:rPr>
        <w:fldChar w:fldCharType="begin"/>
      </w:r>
      <w:r>
        <w:rPr>
          <w:sz w:val="18"/>
          <w:szCs w:val="18"/>
        </w:rPr>
        <w:instrText>tc “</w:instrText>
      </w:r>
      <w:r>
        <w:rPr>
          <w:b/>
          <w:bCs/>
          <w:sz w:val="18"/>
          <w:szCs w:val="18"/>
        </w:rPr>
        <w:instrText>Artículo 184. Requisitos de la decisión de citación a audiencia.</w:instrText>
      </w:r>
      <w:r>
        <w:rPr>
          <w:sz w:val="18"/>
          <w:szCs w:val="18"/>
        </w:rPr>
        <w:instrText xml:space="preserve"> La decisión mediante la cual se cite a audiencia al servidor público deberá reunir los siguientes requisitos\:”</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1. Breve motivación en la que se expongan los hechos constitutivos de la falta y su tipicidad.</w:t>
      </w:r>
    </w:p>
    <w:p w:rsidR="00033B64" w:rsidRDefault="00033B64" w:rsidP="00033B64">
      <w:pPr>
        <w:pStyle w:val="Artculo"/>
        <w:shd w:val="clear" w:color="auto" w:fill="CCCCCC"/>
        <w:spacing w:after="0" w:line="240" w:lineRule="auto"/>
        <w:rPr>
          <w:color w:val="auto"/>
          <w:sz w:val="18"/>
          <w:szCs w:val="18"/>
        </w:rPr>
      </w:pPr>
      <w:r>
        <w:rPr>
          <w:color w:val="auto"/>
          <w:sz w:val="18"/>
          <w:szCs w:val="18"/>
        </w:rPr>
        <w:t>2. Enumeración de las pruebas con fundamento en las cuales se hace la citación a audiencia.</w:t>
      </w:r>
    </w:p>
    <w:p w:rsidR="00033B64" w:rsidRDefault="00033B64" w:rsidP="00033B64">
      <w:pPr>
        <w:pStyle w:val="Artculo"/>
        <w:shd w:val="clear" w:color="auto" w:fill="CCCCCC"/>
        <w:spacing w:after="0" w:line="240" w:lineRule="auto"/>
        <w:rPr>
          <w:color w:val="auto"/>
          <w:sz w:val="18"/>
          <w:szCs w:val="18"/>
        </w:rPr>
      </w:pPr>
      <w:r>
        <w:rPr>
          <w:color w:val="auto"/>
          <w:sz w:val="18"/>
          <w:szCs w:val="18"/>
        </w:rPr>
        <w:t>3. Relación de las pruebas que se practicarán en el curso de la audiencia pública.</w:t>
      </w:r>
    </w:p>
    <w:p w:rsidR="00033B64" w:rsidRDefault="00033B64" w:rsidP="00033B64">
      <w:pPr>
        <w:pStyle w:val="Artculo"/>
        <w:shd w:val="clear" w:color="auto" w:fill="CCCCCC"/>
        <w:spacing w:after="0" w:line="240" w:lineRule="auto"/>
        <w:rPr>
          <w:color w:val="auto"/>
          <w:sz w:val="18"/>
          <w:szCs w:val="18"/>
        </w:rPr>
      </w:pPr>
      <w:r>
        <w:rPr>
          <w:color w:val="auto"/>
          <w:sz w:val="18"/>
          <w:szCs w:val="18"/>
        </w:rPr>
        <w:t>4. Indicación del lugar, la fecha y la hora en la que se realizará la audiencia.</w:t>
      </w:r>
      <w:r>
        <w:rPr>
          <w:color w:val="auto"/>
          <w:sz w:val="18"/>
          <w:szCs w:val="18"/>
        </w:rPr>
        <w:softHyphen/>
      </w:r>
    </w:p>
    <w:p w:rsidR="00033B64" w:rsidRDefault="00033B64" w:rsidP="00033B64">
      <w:pPr>
        <w:pStyle w:val="Artculo"/>
        <w:shd w:val="clear" w:color="auto" w:fill="CCCCCC"/>
        <w:spacing w:after="0" w:line="240" w:lineRule="auto"/>
        <w:rPr>
          <w:color w:val="auto"/>
          <w:sz w:val="18"/>
          <w:szCs w:val="18"/>
        </w:rPr>
      </w:pPr>
      <w:r>
        <w:rPr>
          <w:color w:val="auto"/>
          <w:sz w:val="18"/>
          <w:szCs w:val="18"/>
        </w:rPr>
        <w:t>5. Citación al servidor público para que comparezca a la audiencia, asistido por defensor si así lo quisiere, y para que aporte, o, en su oportunidad solicite las pruebas que pretenda hacer valer en la diligencia.</w:t>
      </w:r>
    </w:p>
    <w:p w:rsidR="00033B64" w:rsidRDefault="00033B64" w:rsidP="00033B64">
      <w:pPr>
        <w:pStyle w:val="Artculo"/>
        <w:shd w:val="clear" w:color="auto" w:fill="CCCCCC"/>
        <w:spacing w:after="0" w:line="240" w:lineRule="auto"/>
        <w:rPr>
          <w:color w:val="auto"/>
          <w:sz w:val="18"/>
          <w:szCs w:val="18"/>
        </w:rPr>
      </w:pPr>
      <w:r>
        <w:rPr>
          <w:color w:val="auto"/>
          <w:sz w:val="18"/>
          <w:szCs w:val="18"/>
        </w:rPr>
        <w:t>6. Explicación de las causas que fundamentan la orden de suspensión provisional del cargo del servidor público, si tal medida preventiva fuere procedente, de acuerdo con las normas legales respectivas.</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sz w:val="16"/>
          <w:szCs w:val="16"/>
        </w:rPr>
      </w:pPr>
      <w:r>
        <w:rPr>
          <w:sz w:val="16"/>
          <w:szCs w:val="16"/>
        </w:rPr>
        <w:lastRenderedPageBreak/>
        <w:t xml:space="preserve">“(…) La … disposición </w:t>
      </w:r>
      <w:r>
        <w:rPr>
          <w:i/>
          <w:sz w:val="16"/>
          <w:szCs w:val="16"/>
        </w:rPr>
        <w:t>no tenía precedentes en la Ley 200 de julio 28 de 1995</w:t>
      </w:r>
      <w:r>
        <w:rPr>
          <w:sz w:val="16"/>
          <w:szCs w:val="16"/>
        </w:rPr>
        <w:t xml:space="preserve">. Introduce los </w:t>
      </w:r>
      <w:r>
        <w:rPr>
          <w:i/>
          <w:sz w:val="16"/>
          <w:szCs w:val="16"/>
        </w:rPr>
        <w:t xml:space="preserve">requisitos </w:t>
      </w:r>
      <w:r>
        <w:rPr>
          <w:sz w:val="16"/>
          <w:szCs w:val="16"/>
        </w:rPr>
        <w:t xml:space="preserve">que se deben contemplar para elaborar el </w:t>
      </w:r>
      <w:r>
        <w:rPr>
          <w:i/>
          <w:sz w:val="16"/>
          <w:szCs w:val="16"/>
        </w:rPr>
        <w:t>auto de citación a audiencia</w:t>
      </w:r>
      <w:r>
        <w:rPr>
          <w:sz w:val="16"/>
          <w:szCs w:val="16"/>
        </w:rPr>
        <w:t xml:space="preserve">, todos los cuales </w:t>
      </w:r>
      <w:r>
        <w:rPr>
          <w:i/>
          <w:sz w:val="16"/>
          <w:szCs w:val="16"/>
        </w:rPr>
        <w:t>permiten el desarrollo de la defensa del destinatario de la ley disciplinaria</w:t>
      </w:r>
      <w:r>
        <w:rPr>
          <w:sz w:val="16"/>
          <w:szCs w:val="16"/>
        </w:rPr>
        <w:t xml:space="preserve"> y el conocimiento de las </w:t>
      </w:r>
      <w:r>
        <w:rPr>
          <w:i/>
          <w:sz w:val="16"/>
          <w:szCs w:val="16"/>
        </w:rPr>
        <w:t>reglas de juego</w:t>
      </w:r>
      <w:r>
        <w:rPr>
          <w:sz w:val="16"/>
          <w:szCs w:val="16"/>
        </w:rPr>
        <w:t xml:space="preserve"> propias de este </w:t>
      </w:r>
      <w:r>
        <w:rPr>
          <w:i/>
          <w:sz w:val="16"/>
          <w:szCs w:val="16"/>
        </w:rPr>
        <w:t>procedimiento especial</w:t>
      </w:r>
      <w:r>
        <w:rPr>
          <w:sz w:val="16"/>
          <w:szCs w:val="16"/>
        </w:rPr>
        <w:t xml:space="preserve">. Bienvenida la nueva </w:t>
      </w:r>
      <w:r>
        <w:rPr>
          <w:i/>
          <w:sz w:val="16"/>
          <w:szCs w:val="16"/>
        </w:rPr>
        <w:t>regla disciplinaria</w:t>
      </w:r>
      <w:r>
        <w:rPr>
          <w:sz w:val="16"/>
          <w:szCs w:val="16"/>
        </w:rPr>
        <w:t xml:space="preserve"> al </w:t>
      </w:r>
      <w:r>
        <w:rPr>
          <w:i/>
          <w:sz w:val="16"/>
          <w:szCs w:val="16"/>
        </w:rPr>
        <w:t>derecho sancionatorio</w:t>
      </w:r>
      <w:r>
        <w:rPr>
          <w:sz w:val="16"/>
          <w:szCs w:val="16"/>
        </w:rPr>
        <w:t>. (…)”.</w:t>
      </w:r>
      <w:r>
        <w:rPr>
          <w:rStyle w:val="Refdenotaalpie"/>
          <w:rFonts w:cs="Arial"/>
          <w:i/>
          <w:iCs/>
          <w:sz w:val="16"/>
          <w:szCs w:val="16"/>
        </w:rPr>
        <w:footnoteReference w:id="261"/>
      </w:r>
    </w:p>
    <w:p w:rsidR="00033B64" w:rsidRPr="00033B64" w:rsidRDefault="00033B64" w:rsidP="00033B64">
      <w:pPr>
        <w:pStyle w:val="comentariotexto"/>
        <w:spacing w:after="0"/>
        <w:ind w:firstLine="0"/>
        <w:rPr>
          <w:rFonts w:ascii="Century Gothic" w:hAnsi="Century Gothic"/>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comentariotexto"/>
        <w:shd w:val="clear" w:color="auto" w:fill="CCCCCC"/>
        <w:spacing w:after="0"/>
        <w:ind w:firstLine="0"/>
        <w:rPr>
          <w:rFonts w:ascii="Century Gothic" w:hAnsi="Century Gothic"/>
          <w:sz w:val="18"/>
          <w:szCs w:val="18"/>
        </w:rPr>
      </w:pPr>
      <w:r w:rsidRPr="00033B64">
        <w:rPr>
          <w:rFonts w:ascii="Century Gothic" w:hAnsi="Century Gothic"/>
          <w:b/>
          <w:bCs/>
          <w:sz w:val="18"/>
          <w:szCs w:val="18"/>
          <w14:shadow w14:blurRad="50800" w14:dist="38100" w14:dir="2700000" w14:sx="100000" w14:sy="100000" w14:kx="0" w14:ky="0" w14:algn="tl">
            <w14:srgbClr w14:val="000000">
              <w14:alpha w14:val="60000"/>
            </w14:srgbClr>
          </w14:shadow>
        </w:rPr>
        <w:t>Artículo 185. Oportunidad</w:t>
      </w:r>
      <w:r>
        <w:rPr>
          <w:rFonts w:ascii="Century Gothic" w:hAnsi="Century Gothic"/>
          <w:b/>
          <w:bCs/>
          <w:sz w:val="18"/>
          <w:szCs w:val="18"/>
        </w:rPr>
        <w:t>.</w:t>
      </w:r>
      <w:r>
        <w:rPr>
          <w:rFonts w:ascii="Century Gothic" w:hAnsi="Century Gothic"/>
          <w:sz w:val="18"/>
          <w:szCs w:val="18"/>
        </w:rPr>
        <w:t xml:space="preserve"> La audiencia se deberá realizar no antes de diez (10) días, contados a partir de la notificación de la decisión que la ordena, ni quince (15) días después. Durante este término el expediente permanecerá en la Secretaría de la Procuraduría Auxiliar para Asuntos Disciplinarios, a disposición de los sujetos procesales.</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disposición aumenta los términos señalados en el artículo 161 de la Ley 200 de julio 28 de 1995, toda vez que señala que “la audiencia se deberá realizar no antes de diez (10) días contados a partir de la notificación de la decisión que la ordena, ni quince (15) días después”, lo cual en el Código Disciplinario Único anterior, se realizaba “ni antes de cinco (5) ni después de diez (10) días siguientes a la notificación al disciplinado o a su apoderado.</w:t>
      </w:r>
    </w:p>
    <w:p w:rsidR="00033B64" w:rsidRDefault="00033B64" w:rsidP="00033B64">
      <w:pPr>
        <w:ind w:left="360"/>
        <w:jc w:val="both"/>
        <w:rPr>
          <w:i/>
          <w:sz w:val="16"/>
          <w:szCs w:val="16"/>
        </w:rPr>
      </w:pPr>
    </w:p>
    <w:p w:rsidR="00033B64" w:rsidRDefault="00033B64" w:rsidP="00033B64">
      <w:pPr>
        <w:ind w:left="360"/>
        <w:jc w:val="both"/>
        <w:rPr>
          <w:b/>
          <w:i/>
          <w:color w:val="000000"/>
          <w:sz w:val="16"/>
          <w:szCs w:val="16"/>
        </w:rPr>
      </w:pPr>
      <w:r>
        <w:rPr>
          <w:i/>
          <w:sz w:val="16"/>
          <w:szCs w:val="16"/>
        </w:rPr>
        <w:t>Igualmente la nueva regla disciplinaria precisa que para efectos de la audiencia, “el expediente permanecerá en la Secretaría de la Procuraduría Auxiliar para Asuntos Disciplinarios, a disposición de los sujetos procesales”, lo que en el artículo 161 del Código Disciplinario Único anterior se dejaba “en la Secretaría General de la Procuraduría General de la Nación”. (…)”.</w:t>
      </w:r>
      <w:r>
        <w:rPr>
          <w:rStyle w:val="Refdenotaalpie"/>
          <w:rFonts w:cs="Arial"/>
          <w:i/>
          <w:iCs/>
          <w:sz w:val="16"/>
          <w:szCs w:val="16"/>
        </w:rPr>
        <w:footnoteReference w:id="262"/>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186. Notificación y declaración de ausencia</w:t>
      </w:r>
      <w:r>
        <w:rPr>
          <w:b/>
          <w:bCs/>
          <w:sz w:val="18"/>
          <w:szCs w:val="18"/>
        </w:rPr>
        <w:t>.</w:t>
      </w:r>
      <w:r>
        <w:rPr>
          <w:sz w:val="18"/>
          <w:szCs w:val="18"/>
        </w:rPr>
        <w:t xml:space="preserve"> La decisión que cita a audiencia se notificará personalmente al servidor público investigado, dentro de los dos (2) días siguientes.</w:t>
      </w:r>
      <w:r>
        <w:rPr>
          <w:sz w:val="18"/>
          <w:szCs w:val="18"/>
        </w:rPr>
        <w:softHyphen/>
      </w:r>
      <w:r>
        <w:rPr>
          <w:sz w:val="18"/>
          <w:szCs w:val="18"/>
        </w:rPr>
        <w:fldChar w:fldCharType="begin"/>
      </w:r>
      <w:r>
        <w:rPr>
          <w:sz w:val="18"/>
          <w:szCs w:val="18"/>
        </w:rPr>
        <w:instrText>tc “</w:instrText>
      </w:r>
      <w:r>
        <w:rPr>
          <w:b/>
          <w:bCs/>
          <w:sz w:val="18"/>
          <w:szCs w:val="18"/>
        </w:rPr>
        <w:instrText>Artículo 186. Notificación y declaración de ausencia.</w:instrText>
      </w:r>
      <w:r>
        <w:rPr>
          <w:sz w:val="18"/>
          <w:szCs w:val="18"/>
        </w:rPr>
        <w:instrText xml:space="preserve"> La decisión que cita a audiencia se notificará personalmente al servidor público investigado, dentro de los dos (2) días siguientes.</w:instrText>
      </w:r>
      <w:r>
        <w:rPr>
          <w:sz w:val="18"/>
          <w:szCs w:val="18"/>
        </w:rPr>
        <w:softHyphen/>
        <w:instrText>”</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Si no se lograre realizar la notificación personal en el término indicado, se fijará edicto por dos (2) días para notificar la providencia. Vencido este término, si no compareciere el investigado, se le designará defensor de oficio, a quien se le notificará la decisión y con quien se continuará el procedimiento, sin perjuicio de que el investigado comparezca o designe defensor. Contra la decisión que cita a audiencia no procede recurso alguno.</w:t>
      </w:r>
      <w:r>
        <w:rPr>
          <w:color w:val="auto"/>
          <w:sz w:val="18"/>
          <w:szCs w:val="18"/>
        </w:rPr>
        <w:softHyphen/>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fija el término para la “notificación personal” de la citación a audiencia, la cual se hará “dentro de los dos (2) días siguientes” a su decisión; recalca que en el evento de no lograrse la “notificación personal”, se notificará por edicto el cual se fijará “por dos (2) días”, a cuyo vencimiento y en el evento de no comparecer el investigado “se le designará defensor de oficio, a quien se le notificará la decisión y con quien se continuará el procedimiento, sin perjuicio de que el investigado comparezca o designe defensor”, situación que se encontraba dispuesta en los incisos segundo y tercero de la Ley 200 de julio 28 de 1995, en los cuales no se advertía término alguno para la “notificación personal”, sino simplemente se preceptuaba que se citaba “inmediatamente” una vez “producida la decisión” “por medio eficaz y adecuado a la entidad donde trabaja y a la última dirección registrada en su hoja de vida”,  y que si con ello no se lograre resultados positivos, al vencimiento del “término de tres (3) días de enviada la citación, se notificará por edicto, también por dos (2) días para notificar el auto de citación a audiencia, nombrándose apoderado de oficio hasta la culminación del proceso, “sin perjuicio d que el citado comparezca al proceso a hacer valer sus derechos”.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Finalmente la nueva regla disciplinaria, al igual que la anterior, no admite “recurso alguno” “contra la decisión que cita a audiencia”. (…)”.</w:t>
      </w:r>
      <w:r>
        <w:rPr>
          <w:rStyle w:val="Refdenotaalpie"/>
          <w:rFonts w:cs="Arial"/>
          <w:i/>
          <w:iCs/>
          <w:sz w:val="16"/>
          <w:szCs w:val="16"/>
        </w:rPr>
        <w:footnoteReference w:id="263"/>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187. Pruebas</w:t>
      </w:r>
      <w:r>
        <w:rPr>
          <w:b/>
          <w:bCs/>
          <w:sz w:val="18"/>
          <w:szCs w:val="18"/>
        </w:rPr>
        <w:t>.</w:t>
      </w:r>
      <w:r>
        <w:rPr>
          <w:sz w:val="18"/>
          <w:szCs w:val="18"/>
        </w:rPr>
        <w:t xml:space="preserve"> Hasta el momento de la iniciación de la audiencia pública, el investigado o su defensor, y los demás sujetos procesales podrán solicitar la práctica de las pruebas que pretendieren hacer valer en el curso de la diligencia.</w:t>
      </w:r>
      <w:r>
        <w:rPr>
          <w:sz w:val="18"/>
          <w:szCs w:val="18"/>
        </w:rPr>
        <w:fldChar w:fldCharType="begin"/>
      </w:r>
      <w:r>
        <w:rPr>
          <w:sz w:val="18"/>
          <w:szCs w:val="18"/>
        </w:rPr>
        <w:instrText>tc “</w:instrText>
      </w:r>
      <w:r>
        <w:rPr>
          <w:b/>
          <w:bCs/>
          <w:sz w:val="18"/>
          <w:szCs w:val="18"/>
        </w:rPr>
        <w:instrText>Artículo 187. Pruebas.</w:instrText>
      </w:r>
      <w:r>
        <w:rPr>
          <w:sz w:val="18"/>
          <w:szCs w:val="18"/>
        </w:rPr>
        <w:instrText xml:space="preserve"> Hasta el momento de la iniciación de la audiencia pública, el investigado o su defensor, y los demás sujetos procesales podrán solicitar la práctica de las pruebas que pretendieren hacer valer en el curso de la diligencia.”</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r>
        <w:rPr>
          <w:color w:val="auto"/>
          <w:sz w:val="18"/>
          <w:szCs w:val="18"/>
        </w:rPr>
        <w:t>El Procurador General de la Nación resolverá sobre las pruebas solicitadas, en el curso de la audiencia pública.</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xml:space="preserve">“(…) La … disposición modifica el contenido del artículo 162 de la  Ley 200 de julio 28 de 1995, en el sentido de permitir a los sujetos procesales solicitar “la práctica de pruebas que pretendieren hacer valer en el curso de la diligencia”, “hasta el momento de la iniciación de la audiencia pública”, lo cual no acontecía en vigencia de la Ley 200 de julio 28 de 1995, la cual solamente permitía solicitarlas “por escrito o aportarlas dentro de los cinco (5) días anteriores a la celebración de la audiencia”.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Del comentario realizado, fácil es concluir que la nueva regla disciplinaria es mucho más garantista que la anterior al prever que el destinatario de la ley disciplinaria podrá defenderse con la solicitud de pruebas hasta el último momento. Pensamos que la ley al no referirse al aporte de pruebas por parte de los sujetos procesales, ello se podrá hacer, también, “hasta el momento de la iniciación de la audiencia pública”. Igualmente tendrá que tenerse en cuenta que las pruebas solicitadas el Procurador General de la Nación  las resolverá en el curso de la audiencia pública, aspecto éste que si bien no se contemplaba en el artículo 162 ídem, formaba parte del artículo 163 ibídem. (…)”.</w:t>
      </w:r>
      <w:r>
        <w:rPr>
          <w:rStyle w:val="Refdenotaalpie"/>
          <w:rFonts w:cs="Arial"/>
          <w:i/>
          <w:iCs/>
          <w:sz w:val="16"/>
          <w:szCs w:val="16"/>
        </w:rPr>
        <w:footnoteReference w:id="264"/>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188. Celebración de la audiencia</w:t>
      </w:r>
      <w:r>
        <w:rPr>
          <w:b/>
          <w:bCs/>
          <w:sz w:val="18"/>
          <w:szCs w:val="18"/>
        </w:rPr>
        <w:t>.</w:t>
      </w:r>
      <w:r>
        <w:rPr>
          <w:sz w:val="18"/>
          <w:szCs w:val="18"/>
        </w:rPr>
        <w:t xml:space="preserve"> Llegados el día y la hora fijados para la celebración de la audiencia pública, por Secretaría se dará lectura a la decisión de citación a audiencia y a la solicitud de pruebas que hubiere presentado cualquiera de los sujetos procesales.</w:t>
      </w:r>
      <w:r>
        <w:rPr>
          <w:sz w:val="18"/>
          <w:szCs w:val="18"/>
        </w:rPr>
        <w:softHyphen/>
      </w:r>
      <w:r>
        <w:rPr>
          <w:sz w:val="18"/>
          <w:szCs w:val="18"/>
        </w:rPr>
        <w:fldChar w:fldCharType="begin"/>
      </w:r>
      <w:r>
        <w:rPr>
          <w:sz w:val="18"/>
          <w:szCs w:val="18"/>
        </w:rPr>
        <w:instrText>tc “</w:instrText>
      </w:r>
      <w:r>
        <w:rPr>
          <w:b/>
          <w:bCs/>
          <w:sz w:val="18"/>
          <w:szCs w:val="18"/>
        </w:rPr>
        <w:instrText>Artículo 188. Celebración de la audiencia.</w:instrText>
      </w:r>
      <w:r>
        <w:rPr>
          <w:sz w:val="18"/>
          <w:szCs w:val="18"/>
        </w:rPr>
        <w:instrText xml:space="preserve"> Llegados el día y la hora fijados para la celebración de la audiencia pública, por Secretaría se dará lectura a la decisión de citación a audiencia y a la solicitud de pruebas que hubiere presentado cualquiera de los sujetos procesales.</w:instrText>
      </w:r>
      <w:r>
        <w:rPr>
          <w:sz w:val="18"/>
          <w:szCs w:val="18"/>
        </w:rPr>
        <w:softHyphen/>
        <w:instrText>”</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A continuación, el Procurador General de la Nación resolverá sobre las pruebas solicitadas y ordenará la práctica de las que resulten conducentes y pertinentes, así como de las que de oficio estime necesarias.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Si se tratare de pruebas que no pudieren realizarse en el curso de la audiencia, la suspenderá por un lapso no superior a diez días y dispondrá lo necesario para su práctica, con citación del investigado y de los demás sujetos procesales.</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Practicadas las pruebas se concederá la palabra, por una sola vez al investigado y a su defensor.</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 xml:space="preserve">El Procurador General de la Nación podrá solicitar al investigado o a su defensor que limiten su intervención a los asuntos relativos al objeto de la actuación disciplinaria, </w:t>
      </w:r>
      <w:r>
        <w:rPr>
          <w:i/>
          <w:iCs/>
          <w:color w:val="auto"/>
          <w:sz w:val="18"/>
          <w:szCs w:val="18"/>
        </w:rPr>
        <w:t xml:space="preserve">pero no </w:t>
      </w:r>
      <w:r>
        <w:rPr>
          <w:i/>
          <w:iCs/>
          <w:color w:val="auto"/>
          <w:sz w:val="18"/>
          <w:szCs w:val="18"/>
        </w:rPr>
        <w:softHyphen/>
        <w:t>podrá limitar temporalmente la exposición de los argumentos</w:t>
      </w:r>
      <w:r>
        <w:rPr>
          <w:color w:val="auto"/>
          <w:sz w:val="18"/>
          <w:szCs w:val="18"/>
        </w:rPr>
        <w:t>.</w:t>
      </w:r>
    </w:p>
    <w:p w:rsidR="00033B64" w:rsidRDefault="00033B64" w:rsidP="00033B64">
      <w:pPr>
        <w:pStyle w:val="menor"/>
        <w:shd w:val="clear" w:color="auto" w:fill="CCCCCC"/>
        <w:spacing w:before="0" w:after="0" w:line="240" w:lineRule="auto"/>
      </w:pPr>
    </w:p>
    <w:p w:rsidR="00033B64" w:rsidRDefault="00033B64" w:rsidP="00033B64">
      <w:pPr>
        <w:pStyle w:val="Artculo"/>
        <w:shd w:val="clear" w:color="auto" w:fill="CCCCCC"/>
        <w:spacing w:after="0" w:line="240" w:lineRule="auto"/>
        <w:rPr>
          <w:color w:val="auto"/>
          <w:sz w:val="18"/>
          <w:szCs w:val="18"/>
        </w:rPr>
      </w:pPr>
      <w:r>
        <w:rPr>
          <w:color w:val="auto"/>
          <w:sz w:val="18"/>
          <w:szCs w:val="18"/>
        </w:rPr>
        <w:t>Terminadas las intervenciones se suspenderá la diligencia, la cual deberá reanudarse en un término no superior a cinco (5) días, con el fin de dar lectura al fallo correspondiente.</w:t>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En la fecha señalada, instalada la audiencia, por Secretaría se dará lectura al fallo.</w:t>
      </w:r>
    </w:p>
    <w:p w:rsidR="00033B64" w:rsidRDefault="00033B64" w:rsidP="00033B64">
      <w:pPr>
        <w:pStyle w:val="0Artndice"/>
        <w:spacing w:after="0" w:line="240" w:lineRule="auto"/>
        <w:rPr>
          <w:b/>
          <w:bCs/>
          <w:sz w:val="18"/>
          <w:szCs w:val="18"/>
        </w:rPr>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C-982 de noviembre 13 de 2002</w:t>
      </w:r>
      <w:r>
        <w:rPr>
          <w:i/>
          <w:sz w:val="14"/>
          <w:szCs w:val="14"/>
        </w:rPr>
        <w:t>,</w:t>
      </w:r>
      <w:r>
        <w:rPr>
          <w:sz w:val="14"/>
          <w:szCs w:val="14"/>
        </w:rPr>
        <w:t xml:space="preserve"> siendo Magistrado Ponente Álvaro Tafur Gálvis, declaró </w:t>
      </w:r>
      <w:r>
        <w:rPr>
          <w:i/>
          <w:sz w:val="14"/>
          <w:szCs w:val="14"/>
        </w:rPr>
        <w:t>exequible las expresiones en letras inclinadas.</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menor"/>
        <w:spacing w:before="0"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C-982 de noviembre 13 de 2002. MP. Álvaro Tafur Galvis:</w:t>
      </w:r>
    </w:p>
    <w:p w:rsidR="00033B64" w:rsidRDefault="00033B64" w:rsidP="00033B64">
      <w:pPr>
        <w:pStyle w:val="Artculo"/>
        <w:spacing w:after="0" w:line="240" w:lineRule="auto"/>
        <w:rPr>
          <w:b/>
          <w:bCs/>
          <w:sz w:val="18"/>
          <w:szCs w:val="18"/>
        </w:rPr>
      </w:pPr>
    </w:p>
    <w:p w:rsidR="00033B64" w:rsidRDefault="00033B64" w:rsidP="00033B64">
      <w:pPr>
        <w:ind w:left="360"/>
        <w:jc w:val="both"/>
        <w:rPr>
          <w:i/>
          <w:sz w:val="16"/>
          <w:szCs w:val="16"/>
        </w:rPr>
      </w:pPr>
      <w:r>
        <w:rPr>
          <w:i/>
          <w:sz w:val="16"/>
          <w:szCs w:val="16"/>
        </w:rPr>
        <w:t xml:space="preserve">“(…), la Corte acepta que tal como lo señala al ciudadana demandante, tanto en el proceso civil como en el proceso penal, existen diferentes actuaciones que se encuentran limitadas en el tiempo. No obstante lo anterior, la consagración de la prohibición contenida en la norma no afecta la celeridad del proceso disciplinario, pues es función del Procurador proteger los derechos humanos y asegurar su efectividad, y ello significa que en la audiencia especial celebrada ante la Procuraduría, se debe respetar tanto el derecho de defensa de investigado, como el debido proceso sin dilaciones injustificadas.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Por tanto, limitar la exposición de los argumentos del investigado sería coartar la libertad de quien se encuentra inmerso en una actuación disciplinaria. y propender porque la efectividad del derecho de defensa consagrado a nivel Constitucional se vea limitado.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4.4. Así las cosas, no encuentra la Corte cómo el aparte acusado  del artículo 188 de la ley 734 de 2002, pueda violar los derechos a la igualdad, la administración de justicia y el debido proceso. Por el contrario, estos derechos se encuentra garantizados, pues en </w:t>
      </w:r>
      <w:r>
        <w:rPr>
          <w:i/>
          <w:sz w:val="16"/>
          <w:szCs w:val="16"/>
        </w:rPr>
        <w:lastRenderedPageBreak/>
        <w:t xml:space="preserve">ningún caso, se permite que la intervención del sujeto investigado se extienda a asuntos no relativos al objeto de la actuación disciplinaria.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Por las consideraciones anteriores, se declarará exequible la </w:t>
      </w:r>
      <w:r>
        <w:rPr>
          <w:i/>
          <w:iCs/>
          <w:sz w:val="16"/>
          <w:szCs w:val="16"/>
        </w:rPr>
        <w:t xml:space="preserve">expresión  </w:t>
      </w:r>
      <w:r>
        <w:rPr>
          <w:bCs/>
          <w:i/>
          <w:iCs/>
          <w:sz w:val="16"/>
          <w:szCs w:val="16"/>
        </w:rPr>
        <w:t>“pero no podrá limitar temporalmente la exposición de sus argumentos”</w:t>
      </w:r>
      <w:r>
        <w:rPr>
          <w:i/>
          <w:iCs/>
          <w:sz w:val="16"/>
          <w:szCs w:val="16"/>
        </w:rPr>
        <w:t>,</w:t>
      </w:r>
      <w:r>
        <w:rPr>
          <w:i/>
          <w:sz w:val="16"/>
          <w:szCs w:val="16"/>
        </w:rPr>
        <w:t xml:space="preserve"> contenida en el artículo 188 de la ley 734 de 2002, por no violar artículo alguno de la Constitución.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se refiere al desarrollo de la diligencia de audiencia, una vez llegados el día y la hora fijados, precisando que deberá darse, por secretaría, “</w:t>
      </w:r>
      <w:r>
        <w:rPr>
          <w:i/>
          <w:color w:val="000000"/>
          <w:sz w:val="16"/>
          <w:szCs w:val="16"/>
        </w:rPr>
        <w:t>lectura a la decisión de citación a audiencia y a la solicitud de pruebas que hubiere presentado cualquiera de los sujetos procesales”, lo cual acontecía en vigencia del artículo 163 de la Ley 200 de julio 28 de 1995. De la misma, la nueva regla disciplinaria,</w:t>
      </w:r>
      <w:r>
        <w:rPr>
          <w:i/>
          <w:sz w:val="16"/>
          <w:szCs w:val="16"/>
        </w:rPr>
        <w:t xml:space="preserve"> amplía el contenido del artículo 163 ídem, en los siguientes aspectos: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1º. Determina que en la lectura de la decisión de citación a audiencia, se leerá la solicitud de pruebas que “hubiere presentado cualquiera de los sujetos procesales”. En cambio en el artículo 163 adjustem, se procedía a resolver “sobre la conducencia de las pruebas solicitadas y aportadas”, decretándose las de oficio que se consideraran necesarias, aspecto este último que también se consideró en la norma que se comenta.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2º. Señala que el Procurador General de la Nación, una vez analizada la conducencia y pertinencia de las pruebas procede a su práctica.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3º.Prescribe que si las pruebas no pueden realizarse en “el curso de la audiencia”, el Procurador General de la Nación procederá a suspender la diligencia por un período no superior a diez (10) días, disponiendo lo necesario “para su práctica, con citación del investigado y de los demás sujetos procesales”.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4º.Orienta que una vez practicadas las pruebas “se concederá la palabra, por una sola vez al investigado y a su defensor”.</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5º. Pregona que el Procurador General de la Nación podrá imponer un límite en la intervención al defensor y al investigado en los asuntos objeto de debate, “pero no podrá limitar temporalmente la exposición de los argumentos”, y</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6º. Expresa que al finiquitarse las intervenciones, el Procurador General de la Nación suspenderá la diligencia, “la cual deberá reanudarse en un término no superior a cinco (5) días, con el fin de dar lectura al fallo correspondiente”. (…)”.</w:t>
      </w:r>
      <w:r>
        <w:rPr>
          <w:rStyle w:val="Refdenotaalpie"/>
          <w:rFonts w:cs="Arial"/>
          <w:i/>
          <w:iCs/>
          <w:sz w:val="16"/>
          <w:szCs w:val="16"/>
        </w:rPr>
        <w:footnoteReference w:id="265"/>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189 Recursos</w:t>
      </w:r>
      <w:r>
        <w:rPr>
          <w:b/>
          <w:bCs/>
          <w:sz w:val="18"/>
          <w:szCs w:val="18"/>
        </w:rPr>
        <w:t>.</w:t>
      </w:r>
      <w:r>
        <w:rPr>
          <w:sz w:val="18"/>
          <w:szCs w:val="18"/>
        </w:rPr>
        <w:t xml:space="preserve"> Contra las decisiones adoptadas en audiencia, incluido el fallo, procede el recurso de reposición, que será resuelto en el curso de la misma.</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b/>
          <w:bCs/>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113.</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b/>
          <w:i/>
          <w:sz w:val="16"/>
          <w:szCs w:val="16"/>
        </w:rPr>
      </w:pPr>
      <w:r>
        <w:rPr>
          <w:i/>
          <w:sz w:val="16"/>
          <w:szCs w:val="16"/>
        </w:rPr>
        <w:t>“(…) La … disposición modifica sustancialmente el contenido del artículo 169 de la Ley 200 de julio 28 de 1995 toda vez que impone el “recurso de reposición” contra “las decisiones adoptadas en audiencia, incluido el fallo”, lo cual limitaba la norma anterior únicamente al “fallo”. De la misma manera, la nueva regla disciplinaria indica que el recurso de reposición “será resuelto en el curso de la misma”, aspecto éste que en vigencia de la ley disciplinaria anterior  se resolvía “en el término de tres (3) días”, previa interposición en el acto del pronunciamiento y sustentación “dentro de los dos (2) días siguientes”. Es pues, la nueva norma disciplinaria, una disposición más amplia en cuanto a que extiende el recurso de reposición a otras decisiones adoptadas en la diligencia de audiencia y más restrictiva en cuanto reduce los términos para la sustentación del recurso de reposición que se admite contra las decisiones allí proferidas, ahorrándole, por consiguiente, cinco (5) días hábiles al término total del Procedimiento Especial ante el Procurador General de la Nación. (…)”.</w:t>
      </w:r>
      <w:r>
        <w:rPr>
          <w:rStyle w:val="Refdenotaalpie"/>
          <w:rFonts w:cs="Arial"/>
          <w:i/>
          <w:iCs/>
          <w:sz w:val="16"/>
          <w:szCs w:val="16"/>
        </w:rPr>
        <w:footnoteReference w:id="266"/>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190. Acta</w:t>
      </w:r>
      <w:r>
        <w:rPr>
          <w:b/>
          <w:bCs/>
          <w:sz w:val="18"/>
          <w:szCs w:val="18"/>
        </w:rPr>
        <w:t>.</w:t>
      </w:r>
      <w:r>
        <w:rPr>
          <w:sz w:val="18"/>
          <w:szCs w:val="18"/>
        </w:rPr>
        <w:t xml:space="preserve"> De la actuación adelantada en la audiencia se dejará constancia escrita y sucinta, en acta que suscribirán el Procurador General de la Nación y los sujetos procesales que hubieren intervenido.</w:t>
      </w:r>
      <w:r>
        <w:rPr>
          <w:sz w:val="18"/>
          <w:szCs w:val="18"/>
        </w:rPr>
        <w:fldChar w:fldCharType="begin"/>
      </w:r>
      <w:r>
        <w:rPr>
          <w:sz w:val="18"/>
          <w:szCs w:val="18"/>
        </w:rPr>
        <w:instrText>tc “</w:instrText>
      </w:r>
      <w:r>
        <w:rPr>
          <w:b/>
          <w:bCs/>
          <w:sz w:val="18"/>
          <w:szCs w:val="18"/>
        </w:rPr>
        <w:instrText>Artículo 190. Acta.</w:instrText>
      </w:r>
      <w:r>
        <w:rPr>
          <w:sz w:val="18"/>
          <w:szCs w:val="18"/>
        </w:rPr>
        <w:instrText xml:space="preserve"> De la actuación adelantada en la audiencia se dejará constancia escrita y sucinta, en acta que suscribirán el Procurador General de la Nación y los sujetos procesales que hubieren intervenido.”</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Textoindependiente"/>
        <w:rPr>
          <w:rFonts w:ascii="Arial" w:hAnsi="Arial" w:cs="Arial"/>
          <w:i w:val="0"/>
          <w:sz w:val="18"/>
          <w:szCs w:val="18"/>
        </w:rPr>
      </w:pPr>
    </w:p>
    <w:p w:rsidR="00033B64" w:rsidRDefault="00033B64" w:rsidP="00033B64">
      <w:pPr>
        <w:pStyle w:val="Textoindependiente"/>
        <w:spacing w:line="240" w:lineRule="auto"/>
        <w:ind w:left="357" w:right="96"/>
        <w:rPr>
          <w:iCs/>
          <w:sz w:val="16"/>
          <w:szCs w:val="16"/>
        </w:rPr>
      </w:pPr>
      <w:r>
        <w:rPr>
          <w:sz w:val="16"/>
          <w:szCs w:val="16"/>
        </w:rPr>
        <w:t>“(…) La … disposición refleja el mismo interés que tuvo el legislador en el artículo 168 del Código Disciplinario Único anterior respecto a la constancia que de lo actuado en la diligencia de audiencia se debía dejar por escrito, con la advertencia que esa constancia debe ser “escrita y sucinta” y estará suscrita por el Procurador General de la Nación y por los sujetos procesales “que hubieren intervenido”. De la misma manera, la nueva regla disciplinaria elimina las expresiones: “e</w:t>
      </w:r>
      <w:r>
        <w:rPr>
          <w:iCs/>
          <w:sz w:val="16"/>
          <w:szCs w:val="16"/>
        </w:rPr>
        <w:t>n caso de renuencia de alguno de los participantes a firmarla o en el de inasistencia se dejará constancia”, frente a lo cual no atinamos dar explicación alguna. (…)”</w:t>
      </w:r>
      <w:r>
        <w:rPr>
          <w:rStyle w:val="Refdenotaalpie"/>
          <w:rFonts w:cs="Arial"/>
          <w:i w:val="0"/>
          <w:iCs/>
          <w:sz w:val="16"/>
          <w:szCs w:val="16"/>
        </w:rPr>
        <w:footnoteReference w:id="267"/>
      </w:r>
      <w:r>
        <w:rPr>
          <w:iCs/>
          <w:sz w:val="16"/>
          <w:szCs w:val="16"/>
        </w:rPr>
        <w:t>.</w:t>
      </w:r>
    </w:p>
    <w:p w:rsidR="00033B64" w:rsidRDefault="00033B64" w:rsidP="00033B64">
      <w:pPr>
        <w:pStyle w:val="comentariotexto"/>
        <w:spacing w:after="0"/>
        <w:ind w:firstLine="0"/>
        <w:rPr>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191. Remisión al procedimiento ordinario</w:t>
      </w:r>
      <w:r>
        <w:rPr>
          <w:b/>
          <w:bCs/>
          <w:sz w:val="18"/>
          <w:szCs w:val="18"/>
        </w:rPr>
        <w:t>.</w:t>
      </w:r>
      <w:r>
        <w:rPr>
          <w:sz w:val="18"/>
          <w:szCs w:val="18"/>
        </w:rPr>
        <w:t xml:space="preserve"> Los aspectos no regulados en este procedimiento se regirán por lo dispuesto para el procedimiento ordinario, en lo que fuere pertinente.</w:t>
      </w:r>
      <w:r>
        <w:rPr>
          <w:sz w:val="18"/>
          <w:szCs w:val="18"/>
        </w:rPr>
        <w:fldChar w:fldCharType="begin"/>
      </w:r>
      <w:r>
        <w:rPr>
          <w:sz w:val="18"/>
          <w:szCs w:val="18"/>
        </w:rPr>
        <w:instrText>tc “</w:instrText>
      </w:r>
      <w:r>
        <w:rPr>
          <w:b/>
          <w:bCs/>
          <w:sz w:val="18"/>
          <w:szCs w:val="18"/>
        </w:rPr>
        <w:instrText>Artículo 191. Remisión al procedimiento ordinario.</w:instrText>
      </w:r>
      <w:r>
        <w:rPr>
          <w:sz w:val="18"/>
          <w:szCs w:val="18"/>
        </w:rPr>
        <w:instrText xml:space="preserve"> Los aspectos no regulados en este procedimiento se regirán por lo dispuesto para el procedimiento ordinario, en lo que fuere pertinente.”</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Textoindependiente"/>
        <w:rPr>
          <w:rFonts w:ascii="Arial" w:hAnsi="Arial" w:cs="Arial"/>
          <w:i w:val="0"/>
          <w:sz w:val="18"/>
          <w:szCs w:val="18"/>
        </w:rPr>
      </w:pPr>
    </w:p>
    <w:p w:rsidR="00033B64" w:rsidRDefault="00033B64" w:rsidP="00033B64">
      <w:pPr>
        <w:pStyle w:val="Textoindependiente"/>
        <w:spacing w:line="240" w:lineRule="auto"/>
        <w:ind w:left="357" w:right="96"/>
        <w:rPr>
          <w:iCs/>
          <w:sz w:val="16"/>
          <w:szCs w:val="16"/>
        </w:rPr>
      </w:pPr>
      <w:r>
        <w:rPr>
          <w:sz w:val="16"/>
          <w:szCs w:val="16"/>
        </w:rPr>
        <w:t>“(…) La … disposición no tenía precedentes expresos en la Ley 200 de julio 28 de 1995, aunque se entendía que en lo relacionado con aspectos no regulados en el procedimiento verbal tenía que recurrirse al procedimiento ordinario, en el entendido que nadie se puede negar a administrar justicia so pretexto de inexistencia de ley que regule la actuación y por obvias razones de integración normativa. (…)”.</w:t>
      </w:r>
      <w:r>
        <w:rPr>
          <w:rStyle w:val="Refdenotaalpie"/>
          <w:rFonts w:cs="Arial"/>
          <w:i w:val="0"/>
          <w:iCs/>
          <w:sz w:val="16"/>
          <w:szCs w:val="16"/>
        </w:rPr>
        <w:footnoteReference w:id="268"/>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Capítulo Tercero</w:t>
      </w:r>
      <w:r>
        <w:fldChar w:fldCharType="begin"/>
      </w:r>
      <w:r>
        <w:instrText>tc “Capítulo Tercero”</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Competencia contra Altos Dignatarios del Estado</w:t>
      </w:r>
    </w:p>
    <w:p w:rsidR="00033B64" w:rsidRDefault="00033B64" w:rsidP="00033B64">
      <w:pPr>
        <w:pStyle w:val="0Artndice"/>
        <w:spacing w:after="0" w:line="240" w:lineRule="auto"/>
        <w:jc w:val="center"/>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192. Competencia especial de la Corte Suprema de Justicia</w:t>
      </w:r>
      <w:r>
        <w:rPr>
          <w:sz w:val="18"/>
          <w:szCs w:val="18"/>
        </w:rPr>
        <w:t xml:space="preserve">. </w:t>
      </w:r>
      <w:r>
        <w:rPr>
          <w:sz w:val="18"/>
          <w:szCs w:val="18"/>
        </w:rPr>
        <w:fldChar w:fldCharType="begin"/>
      </w:r>
      <w:r>
        <w:rPr>
          <w:sz w:val="18"/>
          <w:szCs w:val="18"/>
        </w:rPr>
        <w:instrText>tc “Artículo 192. Competencia especial de la Corte Suprema de Justicia.”</w:instrText>
      </w:r>
      <w:r>
        <w:rPr>
          <w:sz w:val="18"/>
          <w:szCs w:val="18"/>
        </w:rPr>
        <w:fldChar w:fldCharType="end"/>
      </w:r>
      <w:r>
        <w:rPr>
          <w:sz w:val="18"/>
          <w:szCs w:val="18"/>
        </w:rPr>
        <w:t>Es competente la Corte Suprema de Justicia, Sala Plena, para conocer en única instancia, de acuerdo con las formalidades consagradas en este código, de los procesos disciplinarios que se adelanten en contra del Procurador General de la Nación.</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CDU:</w:t>
      </w:r>
      <w:r>
        <w:rPr>
          <w:sz w:val="14"/>
          <w:szCs w:val="14"/>
        </w:rPr>
        <w:t xml:space="preserve"> Art. 83.</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pStyle w:val="Textoindependiente"/>
        <w:ind w:left="-180"/>
        <w:rPr>
          <w:rFonts w:ascii="Arial" w:hAnsi="Arial" w:cs="Arial"/>
          <w:i w:val="0"/>
          <w:sz w:val="18"/>
          <w:szCs w:val="18"/>
        </w:rPr>
      </w:pPr>
    </w:p>
    <w:p w:rsidR="00033B64" w:rsidRDefault="00033B64" w:rsidP="00033B64">
      <w:pPr>
        <w:pStyle w:val="Textoindependiente"/>
        <w:spacing w:line="240" w:lineRule="auto"/>
        <w:ind w:left="357" w:right="96"/>
        <w:rPr>
          <w:iCs/>
          <w:sz w:val="16"/>
          <w:szCs w:val="16"/>
        </w:rPr>
      </w:pPr>
      <w:r>
        <w:rPr>
          <w:sz w:val="16"/>
          <w:szCs w:val="16"/>
        </w:rPr>
        <w:t>“(…) La … disposición le da competencia a la Sala Plena de la Corte Suprema de Justicia para “</w:t>
      </w:r>
      <w:r>
        <w:rPr>
          <w:color w:val="000000"/>
          <w:sz w:val="16"/>
          <w:szCs w:val="16"/>
        </w:rPr>
        <w:t>conocer en única instancia, de acuerdo con las formalidades consagradas en este código, de los procesos disciplinarios que se adelanten en contra del Procurador General de la Nación”, sin que se pueda desconocer el contenido del artículo 83 ídem, en el cual se precisa que el proceso disciplinario se rige por el procedimiento ordinario y la competencia para conocer de la actuación disciplinaria podrá variarse si el Procurador General de la Nación hubiese sido postulado por la Corte Suprema de Justicia, en cuyo evento “conocerá la Sala Plena del Consejo de Estado”  a través de su Presidente, quien tendrá la obligación de conducir “de manera exclusiva y directa” el proceso.</w:t>
      </w:r>
    </w:p>
    <w:p w:rsidR="00033B64" w:rsidRDefault="00033B64" w:rsidP="00033B64">
      <w:pPr>
        <w:ind w:left="357" w:right="96"/>
        <w:rPr>
          <w:i/>
          <w:sz w:val="16"/>
          <w:szCs w:val="16"/>
          <w:lang w:val="es-CO"/>
        </w:rPr>
      </w:pPr>
    </w:p>
    <w:p w:rsidR="00033B64" w:rsidRDefault="00033B64" w:rsidP="00033B64">
      <w:pPr>
        <w:ind w:left="360" w:right="99"/>
        <w:rPr>
          <w:i/>
          <w:sz w:val="16"/>
          <w:szCs w:val="16"/>
          <w:lang w:val="es-CO"/>
        </w:rPr>
      </w:pPr>
      <w:r>
        <w:rPr>
          <w:i/>
          <w:sz w:val="16"/>
          <w:szCs w:val="16"/>
          <w:lang w:val="es-CO"/>
        </w:rPr>
        <w:t>La nueva regla disciplinaria estaba contenida en el artículo 66, incisos 1º y 2º de la Ley 200 de julio 28 de 1995, que como lo observamos, precisaba todos los aspectos contemplados en los artículos 83 y 192 de la Ley 734 de febrero 5 de 2002.  (…)”.</w:t>
      </w:r>
      <w:r>
        <w:rPr>
          <w:rStyle w:val="Refdenotaalpie"/>
          <w:rFonts w:cs="Arial"/>
          <w:i/>
          <w:iCs/>
          <w:sz w:val="16"/>
          <w:szCs w:val="16"/>
        </w:rPr>
        <w:footnoteReference w:id="269"/>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Título XII</w:t>
      </w:r>
      <w:r>
        <w:fldChar w:fldCharType="begin"/>
      </w:r>
      <w:r>
        <w:rPr>
          <w:rFonts w:ascii="Times New Roman" w:hAnsi="Times New Roman"/>
        </w:rPr>
        <w:instrText>tc “</w:instrText>
      </w:r>
      <w:r>
        <w:instrText>Título XII”</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Del Régimen de los Funcionarios de la Rama Judicial</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Del Régimen de los Funcionarios de la Rama Judicial”</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Capítulo Primero</w:t>
      </w:r>
      <w:r>
        <w:fldChar w:fldCharType="begin"/>
      </w:r>
      <w:r>
        <w:instrText>tc “Capítulo Primero”</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lastRenderedPageBreak/>
        <w:t>Disposiciones Generales</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 xml:space="preserve">Disposiciones </w:instrText>
      </w:r>
      <w:r w:rsidRPr="00033B64">
        <w:rPr>
          <w:b/>
          <w:bCs/>
          <w14:shadow w14:blurRad="50800" w14:dist="38100" w14:dir="2700000" w14:sx="100000" w14:sy="100000" w14:kx="0" w14:ky="0" w14:algn="tl">
            <w14:srgbClr w14:val="000000">
              <w14:alpha w14:val="60000"/>
            </w14:srgbClr>
          </w14:shadow>
        </w:rPr>
        <w:br/>
        <w:instrText>Generales”</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193. Alcance de la función jurisdiccional disciplinaria</w:t>
      </w:r>
      <w:r>
        <w:rPr>
          <w:b/>
          <w:bCs/>
          <w:sz w:val="18"/>
          <w:szCs w:val="18"/>
        </w:rPr>
        <w:t>.</w:t>
      </w:r>
      <w:r>
        <w:rPr>
          <w:sz w:val="18"/>
          <w:szCs w:val="18"/>
        </w:rPr>
        <w:t xml:space="preserve"> Mediante el ejercicio de la función jurisdiccional disciplinaria, se tramitan y resuelven los procesos que, por infracción al régimen disciplinario contenido en el presente estatuto se adelanten contra quienes ejerzan funciones jurisdiccionales de manera permanente, transitoria u ocasional, excepto quienes tengan fuero especial.</w:t>
      </w:r>
      <w:r>
        <w:rPr>
          <w:sz w:val="18"/>
          <w:szCs w:val="18"/>
        </w:rPr>
        <w:fldChar w:fldCharType="begin"/>
      </w:r>
      <w:r>
        <w:rPr>
          <w:sz w:val="18"/>
          <w:szCs w:val="18"/>
        </w:rPr>
        <w:instrText>tc “</w:instrText>
      </w:r>
      <w:r>
        <w:rPr>
          <w:b/>
          <w:bCs/>
          <w:sz w:val="18"/>
          <w:szCs w:val="18"/>
        </w:rPr>
        <w:instrText>Artículo 193. Alcance de la función jurisdiccional disciplinaria.</w:instrText>
      </w:r>
      <w:r>
        <w:rPr>
          <w:sz w:val="18"/>
          <w:szCs w:val="18"/>
        </w:rPr>
        <w:instrText xml:space="preserve"> Mediante el ejercicio de la función jurisdiccional disciplinaria, se tramitan y resuelven los procesos que, por infracción al régimen disciplinario contenido en el presente estatuto se adelanten contra quienes ejerzan funciones jurisdiccionales de manera permanente, transitoria u ocasional, excepto quienes tengan fuero especial.”</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2º (2), 3º (3) y 83 (1).</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pStyle w:val="Textoindependiente"/>
        <w:spacing w:line="240" w:lineRule="auto"/>
        <w:ind w:left="357" w:right="96"/>
        <w:rPr>
          <w:sz w:val="16"/>
          <w:szCs w:val="16"/>
        </w:rPr>
      </w:pPr>
      <w:r>
        <w:rPr>
          <w:sz w:val="16"/>
          <w:szCs w:val="16"/>
        </w:rPr>
        <w:t>“(…) La … disposición permite que se disciplinen, por los procedimientos establecidos en la Ley 734 de febrero 5 de 2002 y en especial en su Título XII del Libro IV,  a quienes ejerzan funciones jurisdiccionales de manera permanente, transitoria u ocasional (Magistrados, Jueces, Fiscales, Conjueces y Jueces de Paz), con excepción de “quienes tengan fuero especial” (Magistrados de la Corte Suprema de Justicia, del Consejo de Estado, de la Corte Constitucional, del Consejo Superior de la Judicatura y el Fiscal General de la Nación).</w:t>
      </w:r>
    </w:p>
    <w:p w:rsidR="00033B64" w:rsidRDefault="00033B64" w:rsidP="00033B64">
      <w:pPr>
        <w:pStyle w:val="Textoindependiente"/>
        <w:spacing w:line="240" w:lineRule="auto"/>
        <w:ind w:left="357" w:right="96"/>
        <w:rPr>
          <w:sz w:val="16"/>
          <w:szCs w:val="16"/>
        </w:rPr>
      </w:pPr>
    </w:p>
    <w:p w:rsidR="00033B64" w:rsidRDefault="00033B64" w:rsidP="00033B64">
      <w:pPr>
        <w:ind w:left="357" w:right="96"/>
        <w:jc w:val="both"/>
        <w:rPr>
          <w:i/>
          <w:color w:val="000000"/>
          <w:sz w:val="16"/>
          <w:szCs w:val="16"/>
        </w:rPr>
      </w:pPr>
      <w:r>
        <w:rPr>
          <w:i/>
          <w:sz w:val="16"/>
          <w:szCs w:val="16"/>
        </w:rPr>
        <w:t xml:space="preserve">De la misma manera la nueva regla disciplinaria determina que el proceso disciplinario que se ventile contra los funcionarios de la rama judicial se realiza “mediante el ejercicio de la función jurisdiccional disciplinaria”, “por infracción al régimen disciplinario contenido en el presente estatuto”, siempre que esos funcionarios </w:t>
      </w:r>
      <w:r>
        <w:rPr>
          <w:i/>
          <w:color w:val="000000"/>
          <w:sz w:val="16"/>
          <w:szCs w:val="16"/>
        </w:rPr>
        <w:t>ejerzan funciones jurisdiccionales de manera permanente, transitoria u ocasional, con excepción de “quienes tengan fuero especial”, como ya lo habíamos manifestado.</w:t>
      </w:r>
    </w:p>
    <w:p w:rsidR="00033B64" w:rsidRDefault="00033B64" w:rsidP="00033B64">
      <w:pPr>
        <w:ind w:left="357" w:right="96"/>
        <w:jc w:val="both"/>
        <w:rPr>
          <w:i/>
          <w:color w:val="000000"/>
          <w:sz w:val="16"/>
          <w:szCs w:val="16"/>
        </w:rPr>
      </w:pPr>
    </w:p>
    <w:p w:rsidR="00033B64" w:rsidRDefault="00033B64" w:rsidP="00033B64">
      <w:pPr>
        <w:ind w:left="357" w:right="96"/>
        <w:jc w:val="both"/>
        <w:rPr>
          <w:i/>
          <w:color w:val="000000"/>
          <w:sz w:val="16"/>
          <w:szCs w:val="16"/>
        </w:rPr>
      </w:pPr>
      <w:r>
        <w:rPr>
          <w:i/>
          <w:color w:val="000000"/>
          <w:sz w:val="16"/>
          <w:szCs w:val="16"/>
        </w:rPr>
        <w:t>Nos alegra profundamente que los funcionarios de la rama judicial se hayan sometido a este régimen disciplinario común para todos los servidores públicos del Estado, pues ello le da coherencia al nombre que recibe esta legislación propia del derecho sancionatorio: “Código Disciplinario Único”. (…)”</w:t>
      </w:r>
      <w:r>
        <w:rPr>
          <w:rStyle w:val="Refdenotaalpie"/>
          <w:rFonts w:cs="Arial"/>
          <w:i/>
          <w:iCs/>
          <w:sz w:val="16"/>
          <w:szCs w:val="16"/>
        </w:rPr>
        <w:footnoteReference w:id="270"/>
      </w:r>
    </w:p>
    <w:p w:rsidR="00033B64" w:rsidRDefault="00033B64" w:rsidP="00033B64">
      <w:pPr>
        <w:pStyle w:val="0Artndice"/>
        <w:spacing w:after="0" w:line="240" w:lineRule="auto"/>
        <w:rPr>
          <w:b/>
          <w:bCs/>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194. Titularidad de la acción disciplinaria</w:t>
      </w:r>
      <w:r>
        <w:rPr>
          <w:b/>
          <w:bCs/>
          <w:sz w:val="18"/>
          <w:szCs w:val="18"/>
        </w:rPr>
        <w:t>.</w:t>
      </w:r>
      <w:r>
        <w:rPr>
          <w:sz w:val="18"/>
          <w:szCs w:val="18"/>
        </w:rPr>
        <w:t xml:space="preserve"> La acción disciplinaria contra los funcionarios judiciales corresponde al Estado y se ejerce por la Sala Jurisdiccional Disciplinaria del Consejo Superior de la Judicatura y por las Salas Disciplinarias de los Consejos Seccionales.</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2º (2), 3º (3) y 89.</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pStyle w:val="Textoindependiente"/>
        <w:spacing w:line="240" w:lineRule="auto"/>
        <w:ind w:left="357" w:right="96"/>
        <w:rPr>
          <w:sz w:val="16"/>
          <w:szCs w:val="16"/>
        </w:rPr>
      </w:pPr>
      <w:r>
        <w:rPr>
          <w:sz w:val="16"/>
          <w:szCs w:val="16"/>
        </w:rPr>
        <w:t>“(…) La … disposición es reflejo del mandato constitucional referido en el artículo 253, numeral 3º en el cual se precisa: “Corresponde al Consejo Superior de la Judicatura o a los Consejos Seccionales, según el caso y de acuerdo a la ley, las siguientes atribuciones: … 3. Examinar la conducta y sancionar las faltas de los funcionarios de la rama judicial…”.</w:t>
      </w:r>
    </w:p>
    <w:p w:rsidR="00033B64" w:rsidRDefault="00033B64" w:rsidP="00033B64">
      <w:pPr>
        <w:pStyle w:val="Textoindependiente"/>
        <w:spacing w:line="240" w:lineRule="auto"/>
        <w:ind w:left="357" w:right="96"/>
        <w:rPr>
          <w:sz w:val="16"/>
          <w:szCs w:val="16"/>
        </w:rPr>
      </w:pPr>
    </w:p>
    <w:p w:rsidR="00033B64" w:rsidRDefault="00033B64" w:rsidP="00033B64">
      <w:pPr>
        <w:pStyle w:val="Textoindependiente"/>
        <w:spacing w:line="240" w:lineRule="auto"/>
        <w:ind w:left="357" w:right="96"/>
        <w:rPr>
          <w:sz w:val="16"/>
          <w:szCs w:val="16"/>
        </w:rPr>
      </w:pPr>
      <w:r>
        <w:rPr>
          <w:sz w:val="16"/>
          <w:szCs w:val="16"/>
        </w:rPr>
        <w:t>Igualmente es consecuencia del mandato contemplado en los artículos 2º, inciso 2, y 3º, inciso 3, de la Ley 734 de febrero 5 de 2002, en el cual se prevé que “el titular de la acción disciplinaria en los eventos de los funcionarios judiciales, es la jurisdicción disciplinaria” y que “la Procuraduría General de la Nación y el Consejo Superior de la Judicatura son competentes a prevención para conocer, hasta la terminación del proceso, de las faltas atribuidas a los funcionarios de la rama judicial, salvo los que tengan fuero constitucional, tal como lo sentenció la Corte Constitucional con ponencia de Álvaro Tafur Gálvis (Sent C-948/02). (…)”.</w:t>
      </w:r>
      <w:r>
        <w:rPr>
          <w:rStyle w:val="Refdenotaalpie"/>
          <w:rFonts w:cs="Arial"/>
          <w:i w:val="0"/>
          <w:iCs/>
          <w:sz w:val="16"/>
          <w:szCs w:val="16"/>
        </w:rPr>
        <w:footnoteReference w:id="271"/>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195. Integración normativa</w:t>
      </w:r>
      <w:r>
        <w:rPr>
          <w:b/>
          <w:bCs/>
          <w:sz w:val="18"/>
          <w:szCs w:val="18"/>
        </w:rPr>
        <w:t>.</w:t>
      </w:r>
      <w:r>
        <w:rPr>
          <w:sz w:val="18"/>
          <w:szCs w:val="18"/>
        </w:rPr>
        <w:t xml:space="preserve"> En la aplicación del régimen disciplinario para los funcionarios judiciales prevalecerán los principios rectores de la Constitución Política, los tratados internacionales sobre derechos humanos ratificados por Colombia, la Ley Estatutaria de la Administración de Justicia, las normas aquí contenidas y las consagradas en el Código Penal y de Procedimiento Penal.</w:t>
      </w:r>
      <w:r>
        <w:rPr>
          <w:sz w:val="18"/>
          <w:szCs w:val="18"/>
        </w:rPr>
        <w:fldChar w:fldCharType="begin"/>
      </w:r>
      <w:r>
        <w:rPr>
          <w:sz w:val="18"/>
          <w:szCs w:val="18"/>
        </w:rPr>
        <w:instrText>tc “</w:instrText>
      </w:r>
      <w:r>
        <w:rPr>
          <w:b/>
          <w:bCs/>
          <w:sz w:val="18"/>
          <w:szCs w:val="18"/>
        </w:rPr>
        <w:instrText>Artículo 195. Integración normativa.</w:instrText>
      </w:r>
      <w:r>
        <w:rPr>
          <w:sz w:val="18"/>
          <w:szCs w:val="18"/>
        </w:rPr>
        <w:instrText xml:space="preserve"> En la aplicación del régimen disciplinario para los funcionarios judiciales prevalecerán los principios rectores de la Constitución Política, los tratados internacionales sobre derechos humanos ratificados por Colombia, la Ley Estatutaria de la Administración de Justicia, las normas aquí contenidas y las consagradas en el Código Penal y de Procedimiento Penal.”</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lastRenderedPageBreak/>
        <w:t>Jaime Mejía Ossman, dice:</w:t>
      </w:r>
    </w:p>
    <w:p w:rsidR="00033B64" w:rsidRDefault="00033B64" w:rsidP="00033B64">
      <w:pPr>
        <w:pStyle w:val="Textoindependiente"/>
        <w:rPr>
          <w:rFonts w:ascii="Arial" w:hAnsi="Arial" w:cs="Arial"/>
          <w:i w:val="0"/>
          <w:sz w:val="18"/>
          <w:szCs w:val="18"/>
        </w:rPr>
      </w:pPr>
    </w:p>
    <w:p w:rsidR="00033B64" w:rsidRDefault="00033B64" w:rsidP="00033B64">
      <w:pPr>
        <w:pStyle w:val="Textoindependiente"/>
        <w:tabs>
          <w:tab w:val="left" w:pos="8640"/>
        </w:tabs>
        <w:spacing w:line="240" w:lineRule="auto"/>
        <w:ind w:left="357" w:right="96"/>
        <w:rPr>
          <w:color w:val="000000"/>
          <w:sz w:val="16"/>
          <w:szCs w:val="16"/>
        </w:rPr>
      </w:pPr>
      <w:r>
        <w:rPr>
          <w:sz w:val="16"/>
          <w:szCs w:val="16"/>
        </w:rPr>
        <w:t>“(…) La … disposición se independiza del texto contenido en el artículo 21 de este mismo estatuto, pues no contempla de manera expresa la aplicación de los Convenios Internacionales de la OIT ratificados por Colombia, el Código Contencioso Administrativo y el Código de Procedimiento Civil como herramientas para la aplicación del régimen disciplinario para los funcionarios judiciales, lo cual deberá entenderse de manera implícita cuando en la nueva regla disciplinaria se dice: “</w:t>
      </w:r>
      <w:r>
        <w:rPr>
          <w:color w:val="000000"/>
          <w:sz w:val="16"/>
          <w:szCs w:val="16"/>
        </w:rPr>
        <w:t>En la aplicación del régimen disciplinario para los funcionarios judiciales prevalecerán … las normas aquí contenidas…”.</w:t>
      </w:r>
    </w:p>
    <w:p w:rsidR="00033B64" w:rsidRDefault="00033B64" w:rsidP="00033B64">
      <w:pPr>
        <w:pStyle w:val="Textoindependiente"/>
        <w:tabs>
          <w:tab w:val="left" w:pos="8640"/>
        </w:tabs>
        <w:spacing w:line="240" w:lineRule="auto"/>
        <w:ind w:left="357" w:right="96"/>
        <w:rPr>
          <w:color w:val="000000"/>
          <w:sz w:val="16"/>
          <w:szCs w:val="16"/>
        </w:rPr>
      </w:pPr>
    </w:p>
    <w:p w:rsidR="00033B64" w:rsidRDefault="00033B64" w:rsidP="00033B64">
      <w:pPr>
        <w:pStyle w:val="Textoindependiente"/>
        <w:tabs>
          <w:tab w:val="left" w:pos="8640"/>
        </w:tabs>
        <w:spacing w:line="240" w:lineRule="auto"/>
        <w:ind w:left="357" w:right="96"/>
        <w:rPr>
          <w:sz w:val="16"/>
          <w:szCs w:val="16"/>
        </w:rPr>
      </w:pPr>
      <w:r>
        <w:rPr>
          <w:color w:val="000000"/>
          <w:sz w:val="16"/>
          <w:szCs w:val="16"/>
        </w:rPr>
        <w:t>Se destaca la remisión a los principios rectores de la Ley Estatutaria de la Administración de Justicia, lo cual era lógico y coherente por ser la norma reguladora de las funciones de los servidores de la rama judicial. (…)”.</w:t>
      </w:r>
      <w:r>
        <w:rPr>
          <w:rStyle w:val="Refdenotaalpie"/>
          <w:rFonts w:cs="Arial"/>
          <w:i w:val="0"/>
          <w:iCs/>
          <w:sz w:val="16"/>
          <w:szCs w:val="16"/>
        </w:rPr>
        <w:footnoteReference w:id="272"/>
      </w:r>
    </w:p>
    <w:p w:rsidR="00033B64" w:rsidRDefault="00033B64" w:rsidP="00033B64">
      <w:pPr>
        <w:rPr>
          <w:rFonts w:cs="Arial"/>
          <w:sz w:val="16"/>
          <w:szCs w:val="20"/>
        </w:rPr>
      </w:pPr>
    </w:p>
    <w:p w:rsidR="00033B64" w:rsidRDefault="00033B64" w:rsidP="00033B64">
      <w:pPr>
        <w:pStyle w:val="0Artndice"/>
        <w:spacing w:after="0" w:line="240" w:lineRule="auto"/>
        <w:jc w:val="center"/>
      </w:pPr>
      <w:r>
        <w:t>Capítulo Segundo</w:t>
      </w:r>
      <w:r>
        <w:fldChar w:fldCharType="begin"/>
      </w:r>
      <w:r>
        <w:instrText>tc “Capítulo Segundo”</w:instrText>
      </w:r>
      <w:r>
        <w:fldChar w:fldCharType="end"/>
      </w:r>
    </w:p>
    <w:p w:rsidR="00033B64" w:rsidRDefault="00033B64" w:rsidP="00033B64">
      <w:pPr>
        <w:pStyle w:val="0Artndice"/>
        <w:spacing w:after="0" w:line="240" w:lineRule="auto"/>
        <w:jc w:val="center"/>
        <w:rPr>
          <w:b/>
          <w:bCs/>
          <w:sz w:val="16"/>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Faltas Disciplinarias</w:t>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196. Falta disciplinaria</w:t>
      </w:r>
      <w:r>
        <w:rPr>
          <w:b/>
          <w:bCs/>
          <w:sz w:val="18"/>
          <w:szCs w:val="18"/>
        </w:rPr>
        <w:t>.</w:t>
      </w:r>
      <w:r>
        <w:rPr>
          <w:sz w:val="18"/>
          <w:szCs w:val="18"/>
        </w:rPr>
        <w:t xml:space="preserve"> </w:t>
      </w:r>
      <w:r>
        <w:rPr>
          <w:i/>
          <w:iCs/>
          <w:sz w:val="18"/>
          <w:szCs w:val="18"/>
        </w:rPr>
        <w:t>Constituye falta disciplinaria y da lugar a acción e imposición de la sanción correspondiente el incumplimiento de los deberes y prohibiciones, la incursión en las inhabilidades, impedimentos, incompatibilidades y conflictos de intereses previstos en la Constitución, en la Ley Estatutaria de la Administración de Justicia y demás leyes. Constituyen faltas gravísimas las contempladas en este código</w:t>
      </w:r>
      <w:r>
        <w:rPr>
          <w:sz w:val="18"/>
          <w:szCs w:val="18"/>
        </w:rPr>
        <w:t>.</w:t>
      </w:r>
    </w:p>
    <w:p w:rsidR="00033B64" w:rsidRDefault="00033B64" w:rsidP="00033B64">
      <w:pPr>
        <w:pStyle w:val="0Artndice"/>
        <w:spacing w:after="0" w:line="240" w:lineRule="auto"/>
        <w:rPr>
          <w:sz w:val="18"/>
          <w:szCs w:val="18"/>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48 (parágrafos 1, 2 y 3).</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color w:val="000000"/>
          <w:sz w:val="16"/>
          <w:szCs w:val="16"/>
        </w:rPr>
      </w:pPr>
      <w:r>
        <w:rPr>
          <w:i/>
          <w:sz w:val="16"/>
          <w:szCs w:val="16"/>
        </w:rPr>
        <w:t>“(…) La … disposición, a diferencia del artículo 23 de la presente codificación, incluye como</w:t>
      </w:r>
      <w:r>
        <w:rPr>
          <w:i/>
          <w:color w:val="000000"/>
          <w:sz w:val="16"/>
          <w:szCs w:val="16"/>
        </w:rPr>
        <w:t xml:space="preserve"> falta disciplinaria, como era obvio, el incumplimiento de los deberes y  prohibiciones, la incursión en las inhabilidades, impedimentos, incompatibilidades y conflictos de intereses previstos en la Ley Estatutaria de la Administración de Justicia y demás leyes.</w:t>
      </w:r>
    </w:p>
    <w:p w:rsidR="00033B64" w:rsidRDefault="00033B64" w:rsidP="00033B64">
      <w:pPr>
        <w:ind w:left="360"/>
        <w:jc w:val="both"/>
        <w:rPr>
          <w:i/>
          <w:color w:val="000000"/>
          <w:sz w:val="16"/>
          <w:szCs w:val="16"/>
        </w:rPr>
      </w:pPr>
    </w:p>
    <w:p w:rsidR="00033B64" w:rsidRDefault="00033B64" w:rsidP="00033B64">
      <w:pPr>
        <w:ind w:left="360"/>
        <w:jc w:val="both"/>
        <w:rPr>
          <w:i/>
          <w:sz w:val="16"/>
          <w:szCs w:val="16"/>
        </w:rPr>
      </w:pPr>
      <w:r>
        <w:rPr>
          <w:i/>
          <w:sz w:val="16"/>
          <w:szCs w:val="16"/>
        </w:rPr>
        <w:t>De la misma manera acepta las faltas gravísimas señaladas en el artículo 48 de esta codificación disciplinaria; no se refiere a la “extralimitación en el ejercicio de derechos y funciones”, a “impedimentos”, dentro del concepto de lo que constituye “falta disciplinaria” y no contiene la expresión “sin estar amparado por cualquiera de las causales de exclusión de responsabilidad contempladas en el artículo 28 del presente ordenamiento”¸ con la cual finaliza el mentado artículo 23, lo cual no es óbice para que esas omisiones se tengan en cuenta y se apliquen a los funcionarios de la Rama Judicial por permitirlo el artículo 195 ídem cuando afirma: “</w:t>
      </w:r>
      <w:r>
        <w:rPr>
          <w:i/>
          <w:color w:val="000000"/>
          <w:sz w:val="16"/>
          <w:szCs w:val="16"/>
        </w:rPr>
        <w:t>En la aplicación del régimen disciplinario para los funcionarios judiciales prevalecerán … las normas aquí contenidas…”.</w:t>
      </w:r>
      <w:r>
        <w:rPr>
          <w:rStyle w:val="Refdenotaalpie"/>
          <w:rFonts w:cs="Arial"/>
          <w:i/>
          <w:iCs/>
          <w:sz w:val="16"/>
          <w:szCs w:val="16"/>
        </w:rPr>
        <w:footnoteReference w:id="273"/>
      </w:r>
    </w:p>
    <w:p w:rsidR="00033B64" w:rsidRDefault="00033B64" w:rsidP="00033B64">
      <w:pPr>
        <w:pStyle w:val="0Artndice"/>
        <w:spacing w:after="0" w:line="240" w:lineRule="auto"/>
        <w:jc w:val="center"/>
        <w:rPr>
          <w:sz w:val="16"/>
        </w:rPr>
      </w:pPr>
    </w:p>
    <w:p w:rsidR="00033B64" w:rsidRDefault="00033B64" w:rsidP="00033B64">
      <w:pPr>
        <w:pStyle w:val="0Artndice"/>
        <w:spacing w:after="0" w:line="240" w:lineRule="auto"/>
        <w:jc w:val="center"/>
      </w:pPr>
      <w:r>
        <w:t>Capítulo Tercero</w:t>
      </w:r>
    </w:p>
    <w:p w:rsidR="00033B64" w:rsidRDefault="00033B64" w:rsidP="00033B64">
      <w:pPr>
        <w:pStyle w:val="0Artndice"/>
        <w:spacing w:after="0" w:line="240" w:lineRule="auto"/>
        <w:jc w:val="center"/>
        <w:rPr>
          <w:sz w:val="16"/>
        </w:rPr>
      </w:pPr>
      <w:r>
        <w:rPr>
          <w:sz w:val="16"/>
        </w:rPr>
        <w:fldChar w:fldCharType="begin"/>
      </w:r>
      <w:r>
        <w:rPr>
          <w:sz w:val="16"/>
        </w:rPr>
        <w:instrText>tc “Capítulo Tercero”</w:instrText>
      </w:r>
      <w:r>
        <w:rPr>
          <w:sz w:val="16"/>
        </w:rPr>
        <w:fldChar w:fldCharType="end"/>
      </w: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Sujetos Procesales</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Sujetos Procesales”</w:instrText>
      </w:r>
      <w:r w:rsidRPr="00033B64">
        <w:rPr>
          <w:b/>
          <w:bCs/>
          <w14:shadow w14:blurRad="50800" w14:dist="38100" w14:dir="2700000" w14:sx="100000" w14:sy="100000" w14:kx="0" w14:ky="0" w14:algn="tl">
            <w14:srgbClr w14:val="000000">
              <w14:alpha w14:val="60000"/>
            </w14:srgbClr>
          </w14:shadow>
        </w:rPr>
        <w:fldChar w:fldCharType="end"/>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197. Sujetos procesales</w:t>
      </w:r>
      <w:r>
        <w:rPr>
          <w:b/>
          <w:bCs/>
          <w:sz w:val="18"/>
          <w:szCs w:val="18"/>
        </w:rPr>
        <w:t>.</w:t>
      </w:r>
      <w:r>
        <w:rPr>
          <w:sz w:val="18"/>
          <w:szCs w:val="18"/>
        </w:rPr>
        <w:t xml:space="preserve"> Son sujetos procesales, el disciplinado, su defensor y el Ministerio Público.</w:t>
      </w:r>
      <w:r>
        <w:rPr>
          <w:sz w:val="18"/>
          <w:szCs w:val="18"/>
        </w:rPr>
        <w:fldChar w:fldCharType="begin"/>
      </w:r>
      <w:r>
        <w:rPr>
          <w:sz w:val="18"/>
          <w:szCs w:val="18"/>
        </w:rPr>
        <w:instrText>tc “</w:instrText>
      </w:r>
      <w:r>
        <w:rPr>
          <w:b/>
          <w:bCs/>
          <w:sz w:val="18"/>
          <w:szCs w:val="18"/>
        </w:rPr>
        <w:instrText>Artículo 197. Sujetos procesales.</w:instrText>
      </w:r>
      <w:r>
        <w:rPr>
          <w:sz w:val="18"/>
          <w:szCs w:val="18"/>
        </w:rPr>
        <w:instrText xml:space="preserve"> Son sujetos procesales, el disciplinado, su defensor y el Ministerio Público.”</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color w:val="000000"/>
          <w:sz w:val="16"/>
          <w:szCs w:val="16"/>
        </w:rPr>
      </w:pPr>
      <w:r>
        <w:rPr>
          <w:i/>
          <w:sz w:val="16"/>
          <w:szCs w:val="16"/>
        </w:rPr>
        <w:t>“(…) La …disposición al referirse a los sujetos procesales no limita a ninguno de ellos a ninguna actuación, como si lo hace el artículo 89 ídem, cuando señala que es sujeto procesal el Ministerio Público “cuando la actuación se adelante en el Consejo Superior o seccional de la Judicatura o en el Congreso de la República contra los funcionarios a que se refiere el artículo 174 de la Constitución Política”, ni le brinda discrecionalidad alguna como si acontece con el Ministerio Público cuando el mismo artículo 89 ibídem advierte: “podrá intervenir en calidad de sujeto procesal” “en ejercicio del poder de supervigilancia administrativa y cuando no se ejerza el poder preferente”. (…)”.</w:t>
      </w:r>
      <w:r>
        <w:rPr>
          <w:rStyle w:val="Refdenotaalpie"/>
          <w:rFonts w:cs="Arial"/>
          <w:i/>
          <w:iCs/>
          <w:sz w:val="16"/>
          <w:szCs w:val="16"/>
        </w:rPr>
        <w:footnoteReference w:id="274"/>
      </w:r>
    </w:p>
    <w:p w:rsidR="00033B64" w:rsidRDefault="00033B64" w:rsidP="00033B64">
      <w:pPr>
        <w:pStyle w:val="0Artndice"/>
        <w:spacing w:after="0" w:line="240" w:lineRule="auto"/>
        <w:jc w:val="center"/>
        <w:rPr>
          <w:b/>
          <w:bCs/>
        </w:rPr>
      </w:pPr>
    </w:p>
    <w:p w:rsidR="00033B64" w:rsidRDefault="00033B64" w:rsidP="00033B64">
      <w:pPr>
        <w:pStyle w:val="0Artndice"/>
        <w:spacing w:after="0" w:line="240" w:lineRule="auto"/>
        <w:jc w:val="center"/>
      </w:pPr>
      <w:r>
        <w:t>Capítulo Cuarto</w:t>
      </w:r>
      <w:r>
        <w:fldChar w:fldCharType="begin"/>
      </w:r>
      <w:r>
        <w:instrText>tc “Capítulo Cuarto”</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Impedimentos y Recusaciones</w:t>
      </w:r>
    </w:p>
    <w:p w:rsidR="00033B64" w:rsidRDefault="00033B64" w:rsidP="00033B64">
      <w:pPr>
        <w:pStyle w:val="0Artndice"/>
        <w:spacing w:after="0" w:line="240" w:lineRule="auto"/>
        <w:jc w:val="center"/>
        <w:rPr>
          <w:b/>
          <w:bCs/>
        </w:rPr>
      </w:pPr>
      <w:r>
        <w:rPr>
          <w:b/>
          <w:bCs/>
        </w:rPr>
        <w:fldChar w:fldCharType="begin"/>
      </w:r>
      <w:r>
        <w:instrText>tc “</w:instrText>
      </w:r>
      <w:r>
        <w:rPr>
          <w:b/>
          <w:bCs/>
        </w:rPr>
        <w:instrText>Impedimentos y Recusaciones”</w:instrText>
      </w:r>
      <w:r>
        <w:rPr>
          <w:b/>
          <w:bCs/>
        </w:rPr>
        <w:fldChar w:fldCharType="end"/>
      </w: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198. Decisión sobre impedimentos y recusaciones</w:t>
      </w:r>
      <w:r>
        <w:rPr>
          <w:b/>
          <w:bCs/>
          <w:sz w:val="18"/>
          <w:szCs w:val="18"/>
        </w:rPr>
        <w:t>.</w:t>
      </w:r>
      <w:r>
        <w:rPr>
          <w:sz w:val="18"/>
          <w:szCs w:val="18"/>
        </w:rPr>
        <w:t xml:space="preserve"> En la Sala Jurisdiccional Disciplinaria del Consejo Superior de la Judicatura y de los Consejos Seccionales, los impedimentos y recusaciones serán resueltos de plano por los demás integrantes de la Sala y si fuere necesario se sortearán conjueces. En las salas disciplinarias duales de los Consejos Seccionales los impedimentos y recusaciones de uno de sus miembros serán resueltos por el otro magistrado, junto con el conjuez o conjueces a que hubiere lugar.</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sz w:val="16"/>
          <w:szCs w:val="16"/>
        </w:rPr>
      </w:pPr>
      <w:r>
        <w:rPr>
          <w:i/>
          <w:sz w:val="16"/>
          <w:szCs w:val="16"/>
        </w:rPr>
        <w:t>“(…) La nueva disposición contiene unas reglas especiales, que no se encuentran establecidas dentro del proceso ordinario de que trata el artículo 87, a saber:</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color w:val="000000"/>
          <w:sz w:val="16"/>
          <w:szCs w:val="16"/>
        </w:rPr>
        <w:t xml:space="preserve">1º. Cuando el impedimento o la recusación acontece en los procesos que instruye la Sala Jurisdiccional Disciplinaria del Consejo Superior de la Judicatura y en los Consejos Seccionales, serán resueltos de plano por los demás integrantes de la Sala y si fuere necesario se sortearán conjueces, y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2º. Cuando el impedimento o la recusación ocurre en las salas disciplinarias duales de los Consejos Seccionales, los impedimentos y recusaciones de uno de sus miembros serán resueltos por el otro magistrado, junto con el conjuez o conjueces a que hubiere lugar. (…)”.</w:t>
      </w:r>
      <w:r>
        <w:rPr>
          <w:rStyle w:val="Refdenotaalpie"/>
          <w:rFonts w:cs="Arial"/>
          <w:i/>
          <w:iCs/>
          <w:sz w:val="16"/>
          <w:szCs w:val="16"/>
        </w:rPr>
        <w:footnoteReference w:id="275"/>
      </w:r>
    </w:p>
    <w:p w:rsidR="00033B64" w:rsidRDefault="00033B64" w:rsidP="00033B64">
      <w:pPr>
        <w:pStyle w:val="0Artndice"/>
        <w:spacing w:after="0" w:line="240" w:lineRule="auto"/>
        <w:rPr>
          <w:sz w:val="16"/>
        </w:rPr>
      </w:pPr>
      <w:r>
        <w:rPr>
          <w:sz w:val="16"/>
        </w:rPr>
        <w:fldChar w:fldCharType="begin"/>
      </w:r>
      <w:r>
        <w:rPr>
          <w:sz w:val="16"/>
        </w:rPr>
        <w:instrText>tc “</w:instrText>
      </w:r>
      <w:r>
        <w:rPr>
          <w:b/>
          <w:bCs/>
          <w:sz w:val="16"/>
        </w:rPr>
        <w:instrText>Artículo 198. Decisión sobre impedimentos y recusaciones.</w:instrText>
      </w:r>
      <w:r>
        <w:rPr>
          <w:sz w:val="16"/>
        </w:rPr>
        <w:instrText xml:space="preserve"> En la Sala Jurisdiccional Disciplinaria del Consejo Superior de la Judicatura y de los Consejos Seccionales, los impedimentos y recusaciones serán resueltos de plano por los demás integrantes de la Sala y si fuere necesario se sortearán conjueces. En las salas disciplinarias duales de los Consejos Seccionales los impedimentos y recusaciones de uno de sus miembros serán resueltos por el otro magistrado, junto con el conjuez o conjueces a que hubiere lugar.”</w:instrText>
      </w:r>
      <w:r>
        <w:rPr>
          <w:sz w:val="16"/>
        </w:rPr>
        <w:fldChar w:fldCharType="end"/>
      </w:r>
    </w:p>
    <w:p w:rsidR="00033B64" w:rsidRDefault="00033B64" w:rsidP="00033B64">
      <w:pPr>
        <w:pStyle w:val="0Artndice"/>
        <w:spacing w:after="0" w:line="240" w:lineRule="auto"/>
        <w:jc w:val="center"/>
      </w:pPr>
      <w:r>
        <w:t>Capítulo Quinto</w:t>
      </w:r>
    </w:p>
    <w:p w:rsidR="00033B64" w:rsidRDefault="00033B64" w:rsidP="00033B64">
      <w:pPr>
        <w:pStyle w:val="0Artndice"/>
        <w:spacing w:after="0" w:line="240" w:lineRule="auto"/>
        <w:jc w:val="center"/>
        <w:rPr>
          <w:sz w:val="16"/>
        </w:rPr>
      </w:pPr>
      <w:r>
        <w:rPr>
          <w:sz w:val="16"/>
        </w:rPr>
        <w:fldChar w:fldCharType="begin"/>
      </w:r>
      <w:r>
        <w:rPr>
          <w:sz w:val="16"/>
        </w:rPr>
        <w:instrText>tc “Capítulo Quinto”</w:instrText>
      </w:r>
      <w:r>
        <w:rPr>
          <w:sz w:val="16"/>
        </w:rPr>
        <w:fldChar w:fldCharType="end"/>
      </w: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Providencias</w:t>
      </w:r>
    </w:p>
    <w:p w:rsidR="00033B64" w:rsidRDefault="00033B64" w:rsidP="00033B64">
      <w:pPr>
        <w:pStyle w:val="0Artndice"/>
        <w:spacing w:after="0" w:line="240" w:lineRule="auto"/>
        <w:jc w:val="center"/>
        <w:rPr>
          <w:b/>
          <w:bCs/>
          <w:sz w:val="16"/>
          <w:szCs w:val="18"/>
        </w:rPr>
      </w:pPr>
      <w:r>
        <w:rPr>
          <w:b/>
          <w:bCs/>
          <w:sz w:val="16"/>
          <w:szCs w:val="18"/>
        </w:rPr>
        <w:fldChar w:fldCharType="begin"/>
      </w:r>
      <w:r>
        <w:rPr>
          <w:sz w:val="16"/>
          <w:szCs w:val="18"/>
        </w:rPr>
        <w:instrText>tc “</w:instrText>
      </w:r>
      <w:r>
        <w:rPr>
          <w:b/>
          <w:bCs/>
          <w:sz w:val="16"/>
          <w:szCs w:val="18"/>
        </w:rPr>
        <w:instrText>Providencias”</w:instrText>
      </w:r>
      <w:r>
        <w:rPr>
          <w:b/>
          <w:bCs/>
          <w:sz w:val="16"/>
          <w:szCs w:val="18"/>
        </w:rPr>
        <w:fldChar w:fldCharType="end"/>
      </w: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199. Funcionario competente para proferir las providencias</w:t>
      </w:r>
      <w:r>
        <w:rPr>
          <w:b/>
          <w:bCs/>
          <w:sz w:val="18"/>
          <w:szCs w:val="18"/>
        </w:rPr>
        <w:t>.</w:t>
      </w:r>
      <w:r>
        <w:rPr>
          <w:sz w:val="18"/>
          <w:szCs w:val="18"/>
        </w:rPr>
        <w:t xml:space="preserve"> Los autos interlocutorios y las sentencias serán dictados por la Sala, y los autos de sustanciación por el Magistrado Sustanciador.</w:t>
      </w:r>
      <w:r>
        <w:rPr>
          <w:sz w:val="18"/>
          <w:szCs w:val="18"/>
        </w:rPr>
        <w:fldChar w:fldCharType="begin"/>
      </w:r>
      <w:r>
        <w:rPr>
          <w:sz w:val="18"/>
          <w:szCs w:val="18"/>
        </w:rPr>
        <w:instrText>tc “</w:instrText>
      </w:r>
      <w:r>
        <w:rPr>
          <w:b/>
          <w:bCs/>
          <w:sz w:val="18"/>
          <w:szCs w:val="18"/>
        </w:rPr>
        <w:instrText>Artículo 199. Funcionario competente para proferir las providencias.</w:instrText>
      </w:r>
      <w:r>
        <w:rPr>
          <w:sz w:val="18"/>
          <w:szCs w:val="18"/>
        </w:rPr>
        <w:instrText xml:space="preserve"> Los autos interlocutorios y las sentencias serán dictados por la Sala, y los autos de sustanciación por el Magistrado Sustanciador.”</w:instrText>
      </w:r>
      <w:r>
        <w:rPr>
          <w:sz w:val="18"/>
          <w:szCs w:val="18"/>
        </w:rPr>
        <w:fldChar w:fldCharType="end"/>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sz w:val="16"/>
          <w:szCs w:val="16"/>
        </w:rPr>
      </w:pPr>
      <w:r>
        <w:rPr>
          <w:i/>
          <w:sz w:val="16"/>
          <w:szCs w:val="16"/>
        </w:rPr>
        <w:t>“(…) La … disposición fija reglas de competencia, que a diferencia de las contenidas en los artículos 75 y 76 de esa codificación, se concentran en:</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color w:val="000000"/>
          <w:sz w:val="16"/>
          <w:szCs w:val="16"/>
        </w:rPr>
        <w:t xml:space="preserve">1º. La Sala Jurisdiccional Disciplinaria del Consejo Superior de la Judicatura y de los Consejos Seccionales, respecto de “los autos interlocutorios y las sentencias” y,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2º. En el Magistrado Sustanciador de la Sala Jurisdiccional Disciplinaria del Consejo Superior de la Judicatura y de los Consejos Seccionales respecto de “los autos de sustanciación”. (…)”.</w:t>
      </w:r>
      <w:r>
        <w:rPr>
          <w:rStyle w:val="Refdenotaalpie"/>
          <w:rFonts w:cs="Arial"/>
          <w:i/>
          <w:iCs/>
          <w:sz w:val="16"/>
          <w:szCs w:val="16"/>
        </w:rPr>
        <w:footnoteReference w:id="276"/>
      </w: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200. Términos</w:t>
      </w:r>
      <w:r>
        <w:rPr>
          <w:b/>
          <w:bCs/>
          <w:sz w:val="18"/>
          <w:szCs w:val="18"/>
        </w:rPr>
        <w:t xml:space="preserve">. </w:t>
      </w:r>
      <w:r>
        <w:rPr>
          <w:sz w:val="18"/>
          <w:szCs w:val="18"/>
        </w:rPr>
        <w:t>Los autos de sustanciación se dictarán dentro del término de cinco (5) días. El Magistrado Ponente dispondrá de treinta (30) días para registrar proyecto de sentencia y la Sala de veinte (20) para proferirla. Para decisiones interlocutorias los términos se reducen a la mitad.</w:t>
      </w:r>
      <w:r>
        <w:rPr>
          <w:sz w:val="18"/>
          <w:szCs w:val="18"/>
        </w:rPr>
        <w:fldChar w:fldCharType="begin"/>
      </w:r>
      <w:r>
        <w:rPr>
          <w:sz w:val="18"/>
          <w:szCs w:val="18"/>
        </w:rPr>
        <w:instrText>tc “</w:instrText>
      </w:r>
      <w:r>
        <w:rPr>
          <w:b/>
          <w:bCs/>
          <w:sz w:val="18"/>
          <w:szCs w:val="18"/>
        </w:rPr>
        <w:instrText xml:space="preserve">Artículo 200. Términos. </w:instrText>
      </w:r>
      <w:r>
        <w:rPr>
          <w:sz w:val="18"/>
          <w:szCs w:val="18"/>
        </w:rPr>
        <w:instrText>Los autos de sustanciación se dictarán dentro del término de cinco (5) días. El Magistrado Ponente dispondrá de treinta (30) días para registrar proyecto de sentencia y la Sala de veinte (20) para proferirla. Para decisiones interlocutorias los términos se reducen a la mitad.”</w:instrText>
      </w:r>
      <w:r>
        <w:rPr>
          <w:sz w:val="18"/>
          <w:szCs w:val="18"/>
        </w:rPr>
        <w:fldChar w:fldCharType="end"/>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fija unos términos que confluyen en la celeridad de la actuación jurisdiccional, los cuales se resumen así:</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sz w:val="16"/>
          <w:szCs w:val="16"/>
        </w:rPr>
        <w:lastRenderedPageBreak/>
        <w:t xml:space="preserve">1º. Para los autos de sustanciación: Cinco (5) días por parte del Magistrado Sustanciador </w:t>
      </w:r>
      <w:r>
        <w:rPr>
          <w:i/>
          <w:color w:val="000000"/>
          <w:sz w:val="16"/>
          <w:szCs w:val="16"/>
        </w:rPr>
        <w:t>de la Sala Jurisdiccional Disciplinaria del Consejo Superior de la Judicatura y de los Consejos Seccionales;</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2º. Para registrar el proyecto de sentencia: Treinta (30) días, por parte del Magistrado Ponente, y</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 xml:space="preserve">3º. Para emitir fallo: Veinte (20) días por parte de la Sala Jurisdiccional Disciplinaria del Consejo Superior de la Judicatura y de los Consejos Seccionales.(…)”. </w:t>
      </w:r>
      <w:r>
        <w:rPr>
          <w:rStyle w:val="Refdenotaalpie"/>
          <w:rFonts w:cs="Arial"/>
          <w:i/>
          <w:iCs/>
          <w:sz w:val="16"/>
          <w:szCs w:val="16"/>
        </w:rPr>
        <w:footnoteReference w:id="277"/>
      </w:r>
    </w:p>
    <w:p w:rsidR="00033B64" w:rsidRDefault="00033B64" w:rsidP="00033B64">
      <w:pPr>
        <w:pStyle w:val="0Artndice"/>
        <w:spacing w:after="0" w:line="240" w:lineRule="auto"/>
        <w:rPr>
          <w:sz w:val="16"/>
        </w:rPr>
      </w:pPr>
    </w:p>
    <w:p w:rsidR="00033B64" w:rsidRDefault="00033B64" w:rsidP="00033B64">
      <w:pPr>
        <w:pStyle w:val="0Artndice"/>
        <w:spacing w:after="0" w:line="240" w:lineRule="auto"/>
        <w:jc w:val="center"/>
      </w:pPr>
      <w:r>
        <w:t>Capítulo Sexto</w:t>
      </w:r>
      <w:r>
        <w:fldChar w:fldCharType="begin"/>
      </w:r>
      <w:r>
        <w:instrText>tc “Capítulo Sexto”</w:instrText>
      </w:r>
      <w:r>
        <w:fldChar w:fldCharType="end"/>
      </w:r>
    </w:p>
    <w:p w:rsidR="00033B64" w:rsidRDefault="00033B64" w:rsidP="00033B64">
      <w:pPr>
        <w:pStyle w:val="0Artndice"/>
        <w:spacing w:after="0" w:line="240" w:lineRule="auto"/>
        <w:jc w:val="center"/>
        <w:rPr>
          <w:b/>
          <w:bCs/>
          <w:sz w:val="16"/>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Notificaciones y Ejecutoria</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Notificaciones y Ejecutoria”</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201. Notificaciones</w:t>
      </w:r>
      <w:r>
        <w:rPr>
          <w:b/>
          <w:bCs/>
          <w:sz w:val="18"/>
          <w:szCs w:val="18"/>
        </w:rPr>
        <w:t>.</w:t>
      </w:r>
      <w:r>
        <w:rPr>
          <w:sz w:val="18"/>
          <w:szCs w:val="18"/>
        </w:rPr>
        <w:t xml:space="preserve"> Se notificarán por estado los autos susceptibles de recursos y por edicto la sentencia.</w:t>
      </w:r>
      <w:r>
        <w:rPr>
          <w:sz w:val="18"/>
          <w:szCs w:val="18"/>
        </w:rPr>
        <w:fldChar w:fldCharType="begin"/>
      </w:r>
      <w:r>
        <w:rPr>
          <w:sz w:val="18"/>
          <w:szCs w:val="18"/>
        </w:rPr>
        <w:instrText>tc “</w:instrText>
      </w:r>
      <w:r>
        <w:rPr>
          <w:b/>
          <w:bCs/>
          <w:sz w:val="18"/>
          <w:szCs w:val="18"/>
        </w:rPr>
        <w:instrText>Artículo 201. Notificaciones.</w:instrText>
      </w:r>
      <w:r>
        <w:rPr>
          <w:sz w:val="18"/>
          <w:szCs w:val="18"/>
        </w:rPr>
        <w:instrText xml:space="preserve"> Se notificarán por estado los autos susceptibles de recursos y por edicto la sentencia.”</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Se notificarán personalmente al disciplinado y/o su defensor el pliego de cargos y la sentencia. Si no fuere posible la notificación personal del pliego de cargos al investigado, vencidos los términos previstos en esta ley, se le designará defensor de oficio con quien se surtirá la notificación y continuará el trámite de la actuación.</w:t>
      </w:r>
    </w:p>
    <w:p w:rsidR="00033B64" w:rsidRDefault="00033B64" w:rsidP="00033B64">
      <w:pPr>
        <w:pStyle w:val="Artculo"/>
        <w:shd w:val="clear" w:color="auto" w:fill="CCCCCC"/>
        <w:spacing w:after="0" w:line="240" w:lineRule="auto"/>
        <w:rPr>
          <w:b/>
          <w:bCs/>
          <w:color w:val="auto"/>
          <w:sz w:val="16"/>
          <w:szCs w:val="18"/>
        </w:rPr>
      </w:pPr>
    </w:p>
    <w:p w:rsidR="00033B64" w:rsidRDefault="00033B64" w:rsidP="00033B64">
      <w:pPr>
        <w:pStyle w:val="Artculo"/>
        <w:shd w:val="clear" w:color="auto" w:fill="CCCCCC"/>
        <w:spacing w:after="0" w:line="240" w:lineRule="auto"/>
        <w:rPr>
          <w:color w:val="auto"/>
          <w:sz w:val="18"/>
          <w:szCs w:val="18"/>
        </w:rPr>
      </w:pPr>
      <w:r>
        <w:rPr>
          <w:b/>
          <w:bCs/>
          <w:color w:val="auto"/>
          <w:sz w:val="18"/>
          <w:szCs w:val="18"/>
        </w:rPr>
        <w:t xml:space="preserve">Parágrafo: </w:t>
      </w:r>
      <w:r>
        <w:rPr>
          <w:color w:val="auto"/>
          <w:sz w:val="18"/>
          <w:szCs w:val="18"/>
        </w:rPr>
        <w:t>Podrán ser designados defensores de oficio los miembros de los consultorios jurídicos a que se refiere el artículo 1º de la Ley 583 de 2000 y/o defensores públicos.</w:t>
      </w:r>
    </w:p>
    <w:p w:rsidR="00033B64" w:rsidRDefault="00033B64" w:rsidP="00033B64">
      <w:pPr>
        <w:pStyle w:val="Artculo"/>
        <w:shd w:val="clear" w:color="auto" w:fill="CCCCCC"/>
        <w:spacing w:after="0" w:line="240" w:lineRule="auto"/>
        <w:rPr>
          <w:color w:val="auto"/>
          <w:sz w:val="16"/>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Al Ministerio Público se notificarán personalmente las providencias susceptibles de recursos; trámite que se entenderá agotado tres (3) días después de ponerse el expediente a su disposición, si no se surte con anterioridad.</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sz w:val="16"/>
          <w:szCs w:val="16"/>
        </w:rPr>
      </w:pPr>
      <w:r>
        <w:rPr>
          <w:i/>
          <w:sz w:val="16"/>
          <w:szCs w:val="16"/>
        </w:rPr>
        <w:t>“(…) La … disposición establece las siguientes reglas de notificación de las decisiones disciplinarias jurisdiccionales, a saber:</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1º. Notificación por estado: Todos los autos susceptibles de recursos.</w:t>
      </w:r>
    </w:p>
    <w:p w:rsidR="00033B64" w:rsidRDefault="00033B64" w:rsidP="00033B64">
      <w:pPr>
        <w:ind w:left="360"/>
        <w:jc w:val="both"/>
        <w:rPr>
          <w:i/>
          <w:sz w:val="16"/>
          <w:szCs w:val="16"/>
        </w:rPr>
      </w:pPr>
      <w:r>
        <w:rPr>
          <w:i/>
          <w:sz w:val="16"/>
          <w:szCs w:val="16"/>
        </w:rPr>
        <w:t>2º. Notificación por edicto: La sentencia, si no fuere posible la notificación personal (204).</w:t>
      </w:r>
    </w:p>
    <w:p w:rsidR="00033B64" w:rsidRDefault="00033B64" w:rsidP="00033B64">
      <w:pPr>
        <w:ind w:left="360"/>
        <w:jc w:val="both"/>
        <w:rPr>
          <w:i/>
          <w:sz w:val="16"/>
          <w:szCs w:val="16"/>
        </w:rPr>
      </w:pPr>
      <w:r>
        <w:rPr>
          <w:i/>
          <w:sz w:val="16"/>
          <w:szCs w:val="16"/>
        </w:rPr>
        <w:t>3º. Notificación Personal: El pliego de cargos y la sentencia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La nueva regla disciplinaria, al igual que la utilizada para el procedimiento ordinario, prevé el evento del nombramiento del defensor de oficio para efectos de la notificación del pliego de cargos de manera personal al investigado, nombramiento que podrá recaer en los miembros de los consultorios jurídicos de las universidades legalmente reconocidas, lo cual consideramos absurdo por lo afirmado en comentarios precedentes; y por los defensores públicos, con lo que manifestamos nuestro total acuerdo, toda vez que al menos se trata de personas que ya han adquirido el título profesional y tienen alguna experiencia en la práctica profesional.</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Finalmente la nueva norma precisa que al “Ministerio Público se notificarán personalmente las providencias susceptibles de recursos”, precisamente por ser considerado a la luz del artículo 197 ídem sujeto procesal de la actuación jurisdiccional disciplinaria. (…)”.</w:t>
      </w:r>
      <w:r>
        <w:rPr>
          <w:rStyle w:val="Refdenotaalpie"/>
          <w:rFonts w:cs="Arial"/>
          <w:i/>
          <w:iCs/>
          <w:sz w:val="16"/>
          <w:szCs w:val="16"/>
        </w:rPr>
        <w:footnoteReference w:id="278"/>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202. Comunicación al quejoso</w:t>
      </w:r>
      <w:r>
        <w:rPr>
          <w:b/>
          <w:bCs/>
          <w:sz w:val="18"/>
          <w:szCs w:val="18"/>
        </w:rPr>
        <w:t>.</w:t>
      </w:r>
      <w:r>
        <w:rPr>
          <w:sz w:val="18"/>
          <w:szCs w:val="18"/>
        </w:rPr>
        <w:t xml:space="preserve"> Del auto de archivo definitivo y de la sentencia absolutoria se enterará al quejoso mediante comunicación acompañada de copia de la decisión que se remitirá a la dirección registrada en el expediente al día siguiente del pronunciamiento, para su eventual impugnación de conformidad con lo establecido en esta normatividad. Si fueren varios los quejosos se informará al que primero haya formulado la denuncia o quien aparezca encabezándola.</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57"/>
        <w:jc w:val="both"/>
        <w:rPr>
          <w:i/>
          <w:sz w:val="16"/>
          <w:szCs w:val="16"/>
        </w:rPr>
      </w:pPr>
      <w:r>
        <w:rPr>
          <w:i/>
          <w:sz w:val="16"/>
          <w:szCs w:val="16"/>
        </w:rPr>
        <w:lastRenderedPageBreak/>
        <w:t>“(…) La … disposición conserva las mismas características que las señaladas para el procedimiento ordinario respecto de la comunicación al quejoso de que trata el parágrafo del artículo 90 ídem y en el artículo 109 ibídem, con la diferencia que en ésta</w:t>
      </w:r>
      <w:r>
        <w:rPr>
          <w:i/>
          <w:color w:val="000000"/>
          <w:sz w:val="16"/>
          <w:szCs w:val="16"/>
        </w:rPr>
        <w:t xml:space="preserve"> la comunicación, acompañada de copia de la decisión “se remitirá a la dirección registrada en el expediente al día siguiente del pronunciamiento, para su eventual impugnación de conformidad con lo establecido en esta normatividad” y de que “si  fueren varios los quejosos se informará al que primero haya formulado la denuncia o quien aparezca encabezándola”, aspectos que no se consideraban en la Ley 200 de julio 28 de 1995, habida cuenta que de acuerdo con el artículo 109 la comunicación al quejoso se entendía cumplida “cuando hayan transcurrido cinco (5) días, después de la fecha de su entrega a la oficina de correo”.</w:t>
      </w:r>
    </w:p>
    <w:p w:rsidR="00033B64" w:rsidRDefault="00033B64" w:rsidP="00033B64">
      <w:pPr>
        <w:ind w:left="357"/>
        <w:jc w:val="both"/>
        <w:rPr>
          <w:i/>
          <w:sz w:val="16"/>
          <w:szCs w:val="16"/>
        </w:rPr>
      </w:pPr>
    </w:p>
    <w:p w:rsidR="00033B64" w:rsidRDefault="00033B64" w:rsidP="00033B64">
      <w:pPr>
        <w:pStyle w:val="Textoindependiente"/>
        <w:spacing w:line="240" w:lineRule="auto"/>
        <w:ind w:left="357" w:right="0"/>
        <w:rPr>
          <w:rFonts w:ascii="Arial" w:hAnsi="Arial" w:cs="Arial"/>
          <w:color w:val="000000"/>
          <w:sz w:val="16"/>
          <w:szCs w:val="16"/>
        </w:rPr>
      </w:pPr>
      <w:r>
        <w:rPr>
          <w:sz w:val="16"/>
          <w:szCs w:val="16"/>
        </w:rPr>
        <w:t>Debe finalmente aclarase que el artículo 109, inciso 2º, de la Ley 734 de febrero 5 de 2002 respecto a las comunicaciones al quejoso, prevé que: “las decisiones no susceptibles de recurso se comunicarán al día siguiente por el medio más eficaz y de ello se dejará constancia en el expediente”, aspecto éste que consideramos se aplica al régimen de los funcionarios de la rama judicial por interpretación del artículo 195 ídem cuando en esa nueva regla disciplinaria se dice: “</w:t>
      </w:r>
      <w:r>
        <w:rPr>
          <w:color w:val="000000"/>
          <w:sz w:val="16"/>
          <w:szCs w:val="16"/>
        </w:rPr>
        <w:t>En la aplicación del régimen disciplinario para los funcionarios judiciales prevalecerán … las normas aquí contenidas…”.(…)”.</w:t>
      </w:r>
      <w:r>
        <w:rPr>
          <w:rStyle w:val="Refdenotaalpie"/>
          <w:rFonts w:cs="Arial"/>
          <w:i w:val="0"/>
          <w:iCs/>
          <w:sz w:val="16"/>
          <w:szCs w:val="16"/>
        </w:rPr>
        <w:footnoteReference w:id="279"/>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203. Notificación por funcionario comisionado</w:t>
      </w:r>
      <w:r>
        <w:rPr>
          <w:b/>
          <w:bCs/>
          <w:sz w:val="18"/>
          <w:szCs w:val="18"/>
        </w:rPr>
        <w:t>.</w:t>
      </w:r>
      <w:r>
        <w:rPr>
          <w:sz w:val="18"/>
          <w:szCs w:val="18"/>
        </w:rPr>
        <w:t xml:space="preserve"> En los casos en que la notificación personal deba realizarse en sede diferente del competente, la Sala Jurisdiccional disciplinaria del Consejo Superior de la Judicatura y de los Consejos Seccionales podrán comisionar a cualquier otro funcionario o servidor público con autoridad en el lugar donde se encuentre el investigado o su defensor.</w:t>
      </w:r>
      <w:r>
        <w:rPr>
          <w:sz w:val="18"/>
          <w:szCs w:val="18"/>
        </w:rPr>
        <w:fldChar w:fldCharType="begin"/>
      </w:r>
      <w:r>
        <w:rPr>
          <w:sz w:val="18"/>
          <w:szCs w:val="18"/>
        </w:rPr>
        <w:instrText>tc “</w:instrText>
      </w:r>
      <w:r>
        <w:rPr>
          <w:b/>
          <w:bCs/>
          <w:sz w:val="18"/>
          <w:szCs w:val="18"/>
        </w:rPr>
        <w:instrText>Artículo 203. Notificación por funcionario comisionado.</w:instrText>
      </w:r>
      <w:r>
        <w:rPr>
          <w:sz w:val="18"/>
          <w:szCs w:val="18"/>
        </w:rPr>
        <w:instrText xml:space="preserve"> En los casos en que la notificación personal deba realizarse en sede diferente del competente, la Sala Jurisdiccional disciplinaria del Consejo Superior de la Judicatura y de los Consejos Seccionales podrán comisionar a cualquier otro funcionario o servidor público con autoridad en el lugar donde se encuentre el investigado o su defensor.”</w:instrText>
      </w:r>
      <w:r>
        <w:rPr>
          <w:sz w:val="18"/>
          <w:szCs w:val="18"/>
        </w:rPr>
        <w:fldChar w:fldCharType="end"/>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sz w:val="16"/>
          <w:szCs w:val="16"/>
        </w:rPr>
        <w:t xml:space="preserve">“(…) La … disposición es mucho más amplia que la contenida en el artículo 104 ídem, toda vez que permite comisionar “a </w:t>
      </w:r>
      <w:r>
        <w:rPr>
          <w:i/>
          <w:color w:val="000000"/>
          <w:sz w:val="16"/>
          <w:szCs w:val="16"/>
        </w:rPr>
        <w:t>cualquier otro funcionario o servidor público con autoridad en el lugar donde se encuentre el investigado o su defensor”, situación que no acontecía en el artículo derogado que únicamente comisionaba al</w:t>
      </w:r>
      <w:r>
        <w:rPr>
          <w:i/>
          <w:sz w:val="16"/>
          <w:szCs w:val="16"/>
        </w:rPr>
        <w:t xml:space="preserve"> Funcionario de la Procuraduría General de la Nación, al Jefe de ala entidad a la que estaba vinculado el investigado o en su defecto al personero distrital o municipal del lugar donde se encuentre o a su apoderado. (…)”.</w:t>
      </w:r>
      <w:r>
        <w:rPr>
          <w:rStyle w:val="Refdenotaalpie"/>
          <w:rFonts w:cs="Arial"/>
          <w:i/>
          <w:iCs/>
          <w:sz w:val="16"/>
          <w:szCs w:val="16"/>
        </w:rPr>
        <w:footnoteReference w:id="280"/>
      </w:r>
    </w:p>
    <w:p w:rsidR="00033B64" w:rsidRPr="00033B64" w:rsidRDefault="00033B64" w:rsidP="00033B64">
      <w:pPr>
        <w:pStyle w:val="0Artndice"/>
        <w:spacing w:after="0" w:line="240" w:lineRule="auto"/>
        <w:rPr>
          <w:b/>
          <w:bCs/>
          <w:sz w:val="16"/>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204. Notificación por edicto</w:t>
      </w:r>
      <w:r>
        <w:rPr>
          <w:b/>
          <w:bCs/>
          <w:sz w:val="18"/>
          <w:szCs w:val="18"/>
        </w:rPr>
        <w:t>.</w:t>
      </w:r>
      <w:r>
        <w:rPr>
          <w:sz w:val="18"/>
          <w:szCs w:val="18"/>
        </w:rPr>
        <w:t xml:space="preserve"> Cuando no haya sido posible notificar personalmente al imputado o a su defensor dentro de los cinco (5) días siguientes al envío de la comunicación, la sentencia se notificará por edicto.</w:t>
      </w:r>
      <w:r>
        <w:rPr>
          <w:sz w:val="18"/>
          <w:szCs w:val="18"/>
        </w:rPr>
        <w:fldChar w:fldCharType="begin"/>
      </w:r>
      <w:r>
        <w:rPr>
          <w:sz w:val="18"/>
          <w:szCs w:val="18"/>
        </w:rPr>
        <w:instrText>tc “</w:instrText>
      </w:r>
      <w:r>
        <w:rPr>
          <w:b/>
          <w:bCs/>
          <w:sz w:val="18"/>
          <w:szCs w:val="18"/>
        </w:rPr>
        <w:instrText>Artículo 204. Notificación por edicto.</w:instrText>
      </w:r>
      <w:r>
        <w:rPr>
          <w:sz w:val="18"/>
          <w:szCs w:val="18"/>
        </w:rPr>
        <w:instrText xml:space="preserve"> Cuando no haya sido posible notificar personalmente al imputado o a su defensor dentro de los cinco (5) días siguientes al envío de la comunicación, la sentencia se notificará por edicto.”</w:instrText>
      </w:r>
      <w:r>
        <w:rPr>
          <w:sz w:val="18"/>
          <w:szCs w:val="18"/>
        </w:rPr>
        <w:fldChar w:fldCharType="end"/>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6"/>
          <w:szCs w:val="18"/>
        </w:rPr>
      </w:pPr>
    </w:p>
    <w:p w:rsidR="00033B64" w:rsidRDefault="00033B64" w:rsidP="00033B64">
      <w:pPr>
        <w:ind w:left="360"/>
        <w:jc w:val="both"/>
        <w:rPr>
          <w:i/>
          <w:sz w:val="16"/>
          <w:szCs w:val="16"/>
        </w:rPr>
      </w:pPr>
      <w:r>
        <w:rPr>
          <w:i/>
          <w:sz w:val="16"/>
          <w:szCs w:val="16"/>
        </w:rPr>
        <w:t>“(…) La … disposición guarda relación con el inciso 1º de artículo 201 ídem, al permitir que la sentencia se notifique por edicto, aspecto muy normal dentro del sistema jurídico nacional e internacional. (…)”.</w:t>
      </w:r>
      <w:r>
        <w:rPr>
          <w:rStyle w:val="Refdenotaalpie"/>
          <w:rFonts w:cs="Arial"/>
          <w:i/>
          <w:iCs/>
          <w:sz w:val="16"/>
          <w:szCs w:val="16"/>
        </w:rPr>
        <w:footnoteReference w:id="281"/>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205. Ejecutoria</w:t>
      </w:r>
      <w:r>
        <w:rPr>
          <w:b/>
          <w:bCs/>
          <w:sz w:val="18"/>
          <w:szCs w:val="18"/>
        </w:rPr>
        <w:t>.</w:t>
      </w:r>
      <w:r>
        <w:rPr>
          <w:sz w:val="18"/>
          <w:szCs w:val="18"/>
        </w:rPr>
        <w:t xml:space="preserve"> La sentencia de única instancia dictada por la Sala Jurisdiccional Disciplinaria del Consejo Superior de la Judicatura y las que resuelvan los recursos de apelación, de queja, la consulta, y aquellas no susceptibles de recurso, quedarán ejecutoriadas al momento de su suscripción.</w:t>
      </w:r>
      <w:r>
        <w:rPr>
          <w:sz w:val="18"/>
          <w:szCs w:val="18"/>
        </w:rPr>
        <w:fldChar w:fldCharType="begin"/>
      </w:r>
      <w:r>
        <w:rPr>
          <w:sz w:val="18"/>
          <w:szCs w:val="18"/>
        </w:rPr>
        <w:instrText>tc “</w:instrText>
      </w:r>
      <w:r>
        <w:rPr>
          <w:b/>
          <w:bCs/>
          <w:sz w:val="18"/>
          <w:szCs w:val="18"/>
        </w:rPr>
        <w:instrText>Artículo 205. Ejecutoria.</w:instrText>
      </w:r>
      <w:r>
        <w:rPr>
          <w:sz w:val="18"/>
          <w:szCs w:val="18"/>
        </w:rPr>
        <w:instrText xml:space="preserve"> La sentencia de única instancia dictada por la Sala Jurisdiccional Disciplinaria del Consejo Superior de la Judicatura y las que resuelvan los recursos de apelación, de queja, la consulta, y aquellas no susceptibles de recurso, quedarán ejecutoriadas al momento de su suscripción.”</w:instrText>
      </w:r>
      <w:r>
        <w:rPr>
          <w:sz w:val="18"/>
          <w:szCs w:val="18"/>
        </w:rPr>
        <w:fldChar w:fldCharType="end"/>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guarda relación con el inciso 2º del artículo 119 ídem que señala: (…) “Las decisiones que resuelvan los recursos de apelación y queja, así como aquellas contra las cuales no procede recurso alguno, quedarán en firme el día que sean suscritas por el funcionario competente”. (…)”.</w:t>
      </w:r>
      <w:r>
        <w:rPr>
          <w:rStyle w:val="Refdenotaalpie"/>
          <w:rFonts w:cs="Arial"/>
          <w:i/>
          <w:iCs/>
          <w:sz w:val="16"/>
          <w:szCs w:val="16"/>
        </w:rPr>
        <w:footnoteReference w:id="282"/>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lastRenderedPageBreak/>
        <w:t>Artículo 206. Notificación de las decisiones</w:t>
      </w:r>
      <w:r>
        <w:rPr>
          <w:b/>
          <w:bCs/>
          <w:sz w:val="18"/>
          <w:szCs w:val="18"/>
        </w:rPr>
        <w:t>.</w:t>
      </w:r>
      <w:r>
        <w:rPr>
          <w:sz w:val="18"/>
          <w:szCs w:val="18"/>
        </w:rPr>
        <w:t xml:space="preserve"> La sentencia dictada por la Sala Jurisdiccional Disciplinaria del Consejo Superior de la Judicatura, y la providencia que resuelva los recursos de apelación y de queja, y la consulta se notificarán </w:t>
      </w:r>
      <w:r>
        <w:rPr>
          <w:i/>
          <w:iCs/>
          <w:sz w:val="18"/>
          <w:szCs w:val="18"/>
        </w:rPr>
        <w:t>sin perjuicio de su ejecutoria inmediata</w:t>
      </w:r>
      <w:r>
        <w:rPr>
          <w:sz w:val="18"/>
          <w:szCs w:val="18"/>
        </w:rPr>
        <w:t>.</w:t>
      </w:r>
      <w:r>
        <w:rPr>
          <w:sz w:val="18"/>
          <w:szCs w:val="18"/>
        </w:rPr>
        <w:fldChar w:fldCharType="begin"/>
      </w:r>
      <w:r>
        <w:rPr>
          <w:sz w:val="18"/>
          <w:szCs w:val="18"/>
        </w:rPr>
        <w:instrText>tc “</w:instrText>
      </w:r>
      <w:r>
        <w:rPr>
          <w:b/>
          <w:bCs/>
          <w:sz w:val="18"/>
          <w:szCs w:val="18"/>
        </w:rPr>
        <w:instrText>Artículo 206. Notificación de las decisiones.</w:instrText>
      </w:r>
      <w:r>
        <w:rPr>
          <w:sz w:val="18"/>
          <w:szCs w:val="18"/>
        </w:rPr>
        <w:instrText xml:space="preserve"> La sentencia dictada por la Sala Jurisdiccional Disciplinaria del Consejo Superior de la Judicatura, y la providencia que resuelva los recursos de apelación y de queja, y la consulta se notificarán </w:instrText>
      </w:r>
      <w:r>
        <w:rPr>
          <w:sz w:val="18"/>
          <w:szCs w:val="18"/>
          <w:u w:val="single"/>
        </w:rPr>
        <w:instrText>sin perjuicio de su ejecutoria inmediata</w:instrText>
      </w:r>
      <w:r>
        <w:rPr>
          <w:position w:val="6"/>
          <w:sz w:val="18"/>
          <w:szCs w:val="18"/>
        </w:rPr>
        <w:instrText>2</w:instrText>
      </w:r>
      <w:r>
        <w:rPr>
          <w:sz w:val="18"/>
          <w:szCs w:val="18"/>
        </w:rPr>
        <w:instrText>.”</w:instrText>
      </w:r>
      <w:r>
        <w:rPr>
          <w:sz w:val="18"/>
          <w:szCs w:val="18"/>
        </w:rPr>
        <w:fldChar w:fldCharType="end"/>
      </w:r>
    </w:p>
    <w:p w:rsidR="00033B64" w:rsidRDefault="00033B64" w:rsidP="00033B64">
      <w:pPr>
        <w:pStyle w:val="0Artndice"/>
        <w:spacing w:after="0" w:line="240" w:lineRule="auto"/>
        <w:rPr>
          <w:rFonts w:ascii="Arial" w:hAnsi="Arial" w:cs="Arial"/>
          <w:sz w:val="18"/>
          <w:szCs w:val="18"/>
        </w:rPr>
      </w:pPr>
    </w:p>
    <w:p w:rsidR="00033B64" w:rsidRDefault="00033B64" w:rsidP="00033B64">
      <w:pPr>
        <w:pStyle w:val="0Artndice"/>
        <w:spacing w:after="0" w:line="240" w:lineRule="auto"/>
        <w:rPr>
          <w:rFonts w:ascii="Arial" w:hAnsi="Arial" w:cs="Arial"/>
          <w:sz w:val="14"/>
          <w:szCs w:val="14"/>
        </w:rPr>
      </w:pPr>
      <w:r>
        <w:rPr>
          <w:rFonts w:ascii="Arial" w:hAnsi="Arial" w:cs="Arial"/>
          <w:sz w:val="14"/>
          <w:szCs w:val="14"/>
        </w:rPr>
        <w:t xml:space="preserve">La </w:t>
      </w:r>
      <w:r>
        <w:rPr>
          <w:rFonts w:ascii="Arial" w:hAnsi="Arial" w:cs="Arial"/>
          <w:i/>
          <w:iCs/>
          <w:sz w:val="14"/>
          <w:szCs w:val="14"/>
        </w:rPr>
        <w:t>Corte Constitucional</w:t>
      </w:r>
      <w:r>
        <w:rPr>
          <w:rFonts w:ascii="Arial" w:hAnsi="Arial" w:cs="Arial"/>
          <w:sz w:val="14"/>
          <w:szCs w:val="14"/>
        </w:rPr>
        <w:t xml:space="preserve"> mediante </w:t>
      </w:r>
      <w:r>
        <w:rPr>
          <w:rFonts w:ascii="Arial" w:hAnsi="Arial" w:cs="Arial"/>
          <w:i/>
          <w:iCs/>
          <w:sz w:val="14"/>
          <w:szCs w:val="14"/>
        </w:rPr>
        <w:t>Sentencia C-1076 de 5 de diciembre de 2002</w:t>
      </w:r>
      <w:r>
        <w:rPr>
          <w:rFonts w:ascii="Arial" w:hAnsi="Arial" w:cs="Arial"/>
          <w:iCs/>
          <w:sz w:val="14"/>
          <w:szCs w:val="14"/>
        </w:rPr>
        <w:t xml:space="preserve">, siendo </w:t>
      </w:r>
      <w:r>
        <w:rPr>
          <w:rFonts w:ascii="Arial" w:hAnsi="Arial" w:cs="Arial"/>
          <w:sz w:val="14"/>
          <w:szCs w:val="14"/>
        </w:rPr>
        <w:t xml:space="preserve">Magistrada Ponente Clara Inés Vargas Hernández, </w:t>
      </w:r>
      <w:r>
        <w:rPr>
          <w:rFonts w:ascii="Arial" w:hAnsi="Arial" w:cs="Arial"/>
          <w:iCs/>
          <w:sz w:val="14"/>
          <w:szCs w:val="14"/>
        </w:rPr>
        <w:t xml:space="preserve">declaró </w:t>
      </w:r>
      <w:r>
        <w:rPr>
          <w:rFonts w:ascii="Arial" w:hAnsi="Arial" w:cs="Arial"/>
          <w:i/>
          <w:iCs/>
          <w:sz w:val="14"/>
          <w:szCs w:val="14"/>
        </w:rPr>
        <w:t>exequible las expresiones en letras inclinadas.</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menor"/>
        <w:spacing w:before="0"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ind w:left="360"/>
        <w:jc w:val="both"/>
        <w:rPr>
          <w:i/>
          <w:sz w:val="18"/>
          <w:szCs w:val="18"/>
        </w:rPr>
      </w:pPr>
    </w:p>
    <w:p w:rsidR="00033B64" w:rsidRDefault="00033B64" w:rsidP="00033B64">
      <w:pPr>
        <w:pStyle w:val="H3"/>
        <w:keepNext w:val="0"/>
        <w:spacing w:before="0" w:after="0"/>
        <w:ind w:left="360"/>
        <w:rPr>
          <w:b w:val="0"/>
          <w:i/>
          <w:sz w:val="16"/>
          <w:szCs w:val="16"/>
        </w:rPr>
      </w:pPr>
      <w:r>
        <w:rPr>
          <w:b w:val="0"/>
          <w:i/>
          <w:sz w:val="16"/>
          <w:szCs w:val="16"/>
        </w:rPr>
        <w:t xml:space="preserve">“(…) 2. Examen de constitucionalidad del art. 206 parcial de la Ley 734 de 2002. </w:t>
      </w:r>
    </w:p>
    <w:p w:rsidR="00033B64" w:rsidRDefault="00033B64" w:rsidP="00033B64">
      <w:pPr>
        <w:ind w:left="360"/>
        <w:jc w:val="both"/>
        <w:rPr>
          <w:i/>
          <w:sz w:val="16"/>
          <w:szCs w:val="16"/>
          <w:lang w:val="es-CO"/>
        </w:rPr>
      </w:pPr>
    </w:p>
    <w:p w:rsidR="00033B64" w:rsidRDefault="00033B64" w:rsidP="00033B64">
      <w:pPr>
        <w:ind w:left="360"/>
        <w:jc w:val="both"/>
        <w:rPr>
          <w:i/>
          <w:sz w:val="16"/>
          <w:szCs w:val="16"/>
        </w:rPr>
      </w:pPr>
      <w:r>
        <w:rPr>
          <w:i/>
          <w:sz w:val="16"/>
          <w:szCs w:val="16"/>
        </w:rPr>
        <w:t>El supuesto de hecho descrito en el art. 206 de la Ley 734 de 2002, aplicable al régimen sancionatorio de los funcionarios de la  rama judicial es diferente al que aparece regulado en el inciso segundo del art. 119 de la misma ley. En efecto, en este caso, en aras a garantizar el principio de publicidad, el legislador dispuso la notificación  de las providencias, mediante las cuales se resuelvan los recursos de apelación y queja por parte de la Sala Jurisdiccional Disciplinaria del Consejo Superior de la Judicatura, antes de su ejecutoria. De allí que la expresión demandada no ofrezca ningún reparo de constitucionalidad.</w:t>
      </w:r>
    </w:p>
    <w:p w:rsidR="00033B64" w:rsidRDefault="00033B64" w:rsidP="00033B64">
      <w:pPr>
        <w:ind w:left="360"/>
        <w:jc w:val="both"/>
        <w:rPr>
          <w:i/>
          <w:sz w:val="16"/>
          <w:szCs w:val="16"/>
        </w:rPr>
      </w:pPr>
    </w:p>
    <w:p w:rsidR="00033B64" w:rsidRDefault="00033B64" w:rsidP="00033B64">
      <w:pPr>
        <w:ind w:left="360"/>
        <w:jc w:val="both"/>
        <w:rPr>
          <w:i/>
          <w:iCs/>
          <w:sz w:val="16"/>
          <w:szCs w:val="16"/>
          <w:u w:val="single"/>
        </w:rPr>
      </w:pPr>
      <w:r>
        <w:rPr>
          <w:i/>
          <w:iCs/>
          <w:sz w:val="16"/>
          <w:szCs w:val="16"/>
        </w:rPr>
        <w:t xml:space="preserve">Así las cosas, la Corte declarará exequible la expresión  </w:t>
      </w:r>
      <w:r>
        <w:rPr>
          <w:i/>
          <w:sz w:val="16"/>
          <w:szCs w:val="16"/>
        </w:rPr>
        <w:t xml:space="preserve">sin perjuicio de su ejecutoria inmediata, </w:t>
      </w:r>
      <w:r>
        <w:rPr>
          <w:i/>
          <w:iCs/>
          <w:sz w:val="16"/>
          <w:szCs w:val="16"/>
        </w:rPr>
        <w:t>que figura en el art. 206 de la Ley 734 de 2002. (…)”.</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constituye un gesto elegante del legislador al preocuparse por enterar del contenido de una decisión de ejecutoria inmediata a la persona a la cual se dirige. En nuestro entender, la decisión inserta en el artículo comentado, que no tenía precedentes en la Ley 200 de julio 28 de 1995, es coherente con el respeto a la dignidad humana que se establece en el artículo primero de nuestra Constitución Política. (…)”.</w:t>
      </w:r>
      <w:r>
        <w:rPr>
          <w:rStyle w:val="Refdenotaalpie"/>
          <w:rFonts w:cs="Arial"/>
          <w:i/>
          <w:iCs/>
          <w:sz w:val="16"/>
          <w:szCs w:val="16"/>
        </w:rPr>
        <w:footnoteReference w:id="283"/>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Capítulo Séptimo</w:t>
      </w:r>
      <w:r>
        <w:fldChar w:fldCharType="begin"/>
      </w:r>
      <w:r>
        <w:instrText>tc “Capítulo Séptimo”</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Recursos y Consulta</w:t>
      </w:r>
    </w:p>
    <w:p w:rsidR="00033B64" w:rsidRDefault="00033B64" w:rsidP="00033B64">
      <w:pPr>
        <w:pStyle w:val="0Artndice"/>
        <w:spacing w:after="0" w:line="240" w:lineRule="auto"/>
        <w:jc w:val="center"/>
        <w:rPr>
          <w:b/>
          <w:bCs/>
          <w:sz w:val="18"/>
          <w:szCs w:val="18"/>
        </w:rPr>
      </w:pPr>
      <w:r>
        <w:rPr>
          <w:b/>
          <w:bCs/>
          <w:sz w:val="18"/>
          <w:szCs w:val="18"/>
        </w:rPr>
        <w:fldChar w:fldCharType="begin"/>
      </w:r>
      <w:r>
        <w:rPr>
          <w:sz w:val="18"/>
          <w:szCs w:val="18"/>
        </w:rPr>
        <w:instrText>tc “</w:instrText>
      </w:r>
      <w:r>
        <w:rPr>
          <w:b/>
          <w:bCs/>
          <w:sz w:val="18"/>
          <w:szCs w:val="18"/>
        </w:rPr>
        <w:instrText>Recursos y Consulta”</w:instrText>
      </w:r>
      <w:r>
        <w:rPr>
          <w:b/>
          <w:bCs/>
          <w:sz w:val="18"/>
          <w:szCs w:val="18"/>
        </w:rPr>
        <w:fldChar w:fldCharType="end"/>
      </w: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207. Clases de recursos</w:t>
      </w:r>
      <w:r>
        <w:rPr>
          <w:b/>
          <w:bCs/>
          <w:sz w:val="18"/>
          <w:szCs w:val="18"/>
        </w:rPr>
        <w:t>.</w:t>
      </w:r>
      <w:r>
        <w:rPr>
          <w:sz w:val="18"/>
          <w:szCs w:val="18"/>
        </w:rPr>
        <w:t xml:space="preserve"> Contra las providencias proferidas en el trámite disciplinario proceden los recursos a que se refiere este Código. Además, procederá, la apelación contra el auto de archivo definitivo y el auto que niega las pruebas.</w:t>
      </w:r>
      <w:r>
        <w:rPr>
          <w:sz w:val="18"/>
          <w:szCs w:val="18"/>
        </w:rPr>
        <w:fldChar w:fldCharType="begin"/>
      </w:r>
      <w:r>
        <w:rPr>
          <w:sz w:val="18"/>
          <w:szCs w:val="18"/>
        </w:rPr>
        <w:instrText>tc “</w:instrText>
      </w:r>
      <w:r>
        <w:rPr>
          <w:b/>
          <w:bCs/>
          <w:sz w:val="18"/>
          <w:szCs w:val="18"/>
        </w:rPr>
        <w:instrText>Artículo 207. Clases de recursos.</w:instrText>
      </w:r>
      <w:r>
        <w:rPr>
          <w:sz w:val="18"/>
          <w:szCs w:val="18"/>
        </w:rPr>
        <w:instrText xml:space="preserve"> Contra las providencias proferidas en el trámite disciplinario proceden los recursos a que se refiere este Código. Además, procederá, la apelación contra el auto de archivo definitivo y el auto que niega las pruebas.”</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sz w:val="16"/>
          <w:szCs w:val="16"/>
        </w:rPr>
      </w:pPr>
      <w:r>
        <w:rPr>
          <w:i/>
          <w:sz w:val="16"/>
          <w:szCs w:val="16"/>
        </w:rPr>
        <w:t>“(…) La … disposición conserva las pautas trazadas por el procedimiento ordinario. En efecto, en el procedimiento disciplinario aplicable a los funcionarios de la rama judicial proceden los recursos de reposición, apelación y queja de conformidad con lo establecido en el artículo 110 ídem; el recurso de apelación contra el auto de archivo encuentra respaldo en el parágrafo del artículo 90 ibídem y el recurso de apelación  contra el auto que niega pruebas se soporta en el artículo  115 adjustem. No entendemos el porqué la nueva regla disciplinaria no tiene en cuenta el fallo absolutorio, para la interposición del recurso de apelación, si él se encuentra determinado para la impugnación en el artículo 202 ya comentado.(…)”.</w:t>
      </w:r>
      <w:r>
        <w:rPr>
          <w:rStyle w:val="Refdenotaalpie"/>
          <w:rFonts w:cs="Arial"/>
          <w:i/>
          <w:iCs/>
          <w:sz w:val="16"/>
          <w:szCs w:val="16"/>
        </w:rPr>
        <w:t xml:space="preserve"> </w:t>
      </w:r>
      <w:r>
        <w:rPr>
          <w:rStyle w:val="Refdenotaalpie"/>
          <w:rFonts w:cs="Arial"/>
          <w:i/>
          <w:iCs/>
          <w:sz w:val="16"/>
          <w:szCs w:val="16"/>
        </w:rPr>
        <w:footnoteReference w:id="284"/>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208. Consulta</w:t>
      </w:r>
      <w:r>
        <w:rPr>
          <w:b/>
          <w:bCs/>
          <w:sz w:val="18"/>
          <w:szCs w:val="18"/>
        </w:rPr>
        <w:t>.</w:t>
      </w:r>
      <w:r>
        <w:rPr>
          <w:sz w:val="18"/>
          <w:szCs w:val="18"/>
        </w:rPr>
        <w:t xml:space="preserve"> Las sentencias u otras providencias que pongan fin de manera definitiva a los procesos disciplinarios de que conocen en primera instancia los Consejos Seccio</w:t>
      </w:r>
      <w:r>
        <w:rPr>
          <w:sz w:val="18"/>
          <w:szCs w:val="18"/>
        </w:rPr>
        <w:softHyphen/>
        <w:t>na</w:t>
      </w:r>
      <w:r>
        <w:rPr>
          <w:sz w:val="18"/>
          <w:szCs w:val="18"/>
        </w:rPr>
        <w:softHyphen/>
        <w:t>les de la Judicatura y no fueren apeladas, serán consultadas con el superior sólo en lo desfavorable a los procesados.</w:t>
      </w:r>
      <w:r>
        <w:rPr>
          <w:sz w:val="18"/>
          <w:szCs w:val="18"/>
        </w:rPr>
        <w:softHyphen/>
      </w:r>
      <w:r>
        <w:rPr>
          <w:sz w:val="18"/>
          <w:szCs w:val="18"/>
        </w:rPr>
        <w:fldChar w:fldCharType="begin"/>
      </w:r>
      <w:r>
        <w:rPr>
          <w:sz w:val="18"/>
          <w:szCs w:val="18"/>
        </w:rPr>
        <w:instrText>tc “</w:instrText>
      </w:r>
      <w:r>
        <w:rPr>
          <w:b/>
          <w:bCs/>
          <w:sz w:val="18"/>
          <w:szCs w:val="18"/>
        </w:rPr>
        <w:instrText>Artículo 208. Consulta.</w:instrText>
      </w:r>
      <w:r>
        <w:rPr>
          <w:sz w:val="18"/>
          <w:szCs w:val="18"/>
        </w:rPr>
        <w:instrText xml:space="preserve"> Las sentencias u otras providencias que pongan fin de manera definitiva a los procesos disciplinarios de que conocen en primera instancia los Consejos Seccio</w:instrText>
      </w:r>
      <w:r>
        <w:rPr>
          <w:sz w:val="18"/>
          <w:szCs w:val="18"/>
        </w:rPr>
        <w:softHyphen/>
        <w:instrText>na</w:instrText>
      </w:r>
      <w:r>
        <w:rPr>
          <w:sz w:val="18"/>
          <w:szCs w:val="18"/>
        </w:rPr>
        <w:softHyphen/>
        <w:instrText>les de la Judicatura y no fueren apeladas, serán consultadas con el superior sólo en lo desfavorable a los procesados.</w:instrText>
      </w:r>
      <w:r>
        <w:rPr>
          <w:sz w:val="18"/>
          <w:szCs w:val="18"/>
        </w:rPr>
        <w:softHyphen/>
        <w:instrText>”</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sz w:val="16"/>
          <w:szCs w:val="16"/>
        </w:rPr>
      </w:pPr>
      <w:r>
        <w:rPr>
          <w:i/>
          <w:sz w:val="16"/>
          <w:szCs w:val="16"/>
        </w:rPr>
        <w:t>“(…) La … disposición es novedosa en el derecho disciplinario, era propia del Código de Procedimiento Penal de 1991 (artículo 206) y transportada con modificaciones a la Ley 600 de julio 24 de 2002 que en su artículo 203 precisaba que la sentencia debía ser consultada con el superior siempre que no hubiere sido objeto de apelación. Creemos que el traer esta disposición al derecho disciplinario, que entre otras cosas fue declarada inexequible por la Corte Constitucional, mediante Sentencia C-760 de 18 de julio de 2001, respecto de la consulta de los fallos desfavorables al sancionado, puede surtir efectos garantistas o de inconveniencia, así:</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1º. Garantistas: Al revocarse el fallo por estar afectado de nulidad; por corresponder a una sanción menor y por considerarse que debe reemplazarse por una decisión absolutoria.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2º. Efectos de inconveniencia: Al aumentarse la sanción o la inhabilidad. (…)”.</w:t>
      </w:r>
      <w:r>
        <w:rPr>
          <w:rStyle w:val="Refdenotaalpie"/>
          <w:rFonts w:cs="Arial"/>
          <w:i/>
          <w:iCs/>
          <w:sz w:val="16"/>
          <w:szCs w:val="16"/>
        </w:rPr>
        <w:footnoteReference w:id="285"/>
      </w:r>
    </w:p>
    <w:p w:rsidR="00033B64" w:rsidRDefault="00033B64" w:rsidP="00033B64">
      <w:pPr>
        <w:pStyle w:val="0Artndice"/>
        <w:spacing w:after="0" w:line="240" w:lineRule="auto"/>
      </w:pPr>
    </w:p>
    <w:p w:rsidR="00033B64" w:rsidRDefault="00033B64" w:rsidP="00033B64">
      <w:pPr>
        <w:pStyle w:val="0Artndice"/>
        <w:spacing w:after="0" w:line="240" w:lineRule="auto"/>
        <w:jc w:val="center"/>
      </w:pPr>
      <w:r>
        <w:t>Capítulo Octavo</w:t>
      </w:r>
      <w:r>
        <w:fldChar w:fldCharType="begin"/>
      </w:r>
      <w:r>
        <w:instrText>tc “Capítulo Octavo”</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Pruebas</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Pruebas</w:instrText>
      </w:r>
      <w:r w:rsidRPr="00033B64">
        <w:rPr>
          <w14:shadow w14:blurRad="50800" w14:dist="38100" w14:dir="2700000" w14:sx="100000" w14:sy="100000" w14:kx="0" w14:ky="0" w14:algn="tl">
            <w14:srgbClr w14:val="000000">
              <w14:alpha w14:val="60000"/>
            </w14:srgbClr>
          </w14:shadow>
        </w:rPr>
        <w:instrText>”</w:instrText>
      </w:r>
      <w:r w:rsidRPr="00033B64">
        <w:rPr>
          <w:b/>
          <w:bCs/>
          <w14:shadow w14:blurRad="50800" w14:dist="38100" w14:dir="2700000" w14:sx="100000" w14:sy="100000" w14:kx="0" w14:ky="0" w14:algn="tl">
            <w14:srgbClr w14:val="000000">
              <w14:alpha w14:val="60000"/>
            </w14:srgbClr>
          </w14:shadow>
        </w:rPr>
        <w:fldChar w:fldCharType="end"/>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209. Práctica de pruebas por comisionado</w:t>
      </w:r>
      <w:r>
        <w:rPr>
          <w:b/>
          <w:bCs/>
          <w:sz w:val="18"/>
          <w:szCs w:val="18"/>
        </w:rPr>
        <w:t>.</w:t>
      </w:r>
      <w:r>
        <w:rPr>
          <w:sz w:val="18"/>
          <w:szCs w:val="18"/>
        </w:rPr>
        <w:t xml:space="preserve"> Para la práctica de pruebas los Magistrados de la Sala Jurisdiccional Disciplinaria de los Consejos Seccionales podrán comisionar dentro de su sede a sus abogados asistentes, y fuera de ella a funcionarios judiciales de igual o inferior categoría.</w:t>
      </w:r>
      <w:r>
        <w:rPr>
          <w:sz w:val="18"/>
          <w:szCs w:val="18"/>
        </w:rPr>
        <w:fldChar w:fldCharType="begin"/>
      </w:r>
      <w:r>
        <w:rPr>
          <w:sz w:val="18"/>
          <w:szCs w:val="18"/>
        </w:rPr>
        <w:instrText>tc “</w:instrText>
      </w:r>
      <w:r>
        <w:rPr>
          <w:b/>
          <w:bCs/>
          <w:sz w:val="18"/>
          <w:szCs w:val="18"/>
        </w:rPr>
        <w:instrText>Artículo 209. Práctica de pruebas por comisionado.</w:instrText>
      </w:r>
      <w:r>
        <w:rPr>
          <w:sz w:val="18"/>
          <w:szCs w:val="18"/>
        </w:rPr>
        <w:instrText xml:space="preserve"> Para la práctica de pruebas los Magistrados de la Sala Jurisdiccional Disciplinaria de los Consejos Seccionales podrán comisionar dentro de su sede a sus abogados asistentes, y fuera de ella a funcionarios judiciales de igual o inferior categoría.”</w:instrText>
      </w:r>
      <w:r>
        <w:rPr>
          <w:sz w:val="18"/>
          <w:szCs w:val="18"/>
        </w:rPr>
        <w:fldChar w:fldCharType="end"/>
      </w:r>
    </w:p>
    <w:p w:rsidR="00033B64" w:rsidRDefault="00033B64" w:rsidP="00033B64">
      <w:pPr>
        <w:pStyle w:val="Artculo"/>
        <w:shd w:val="clear" w:color="auto" w:fill="CCCCCC"/>
        <w:spacing w:after="0" w:line="240" w:lineRule="auto"/>
        <w:rPr>
          <w:color w:val="auto"/>
          <w:sz w:val="18"/>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Los Magistrados del Consejo Superior de la Judicatura, Sala Jurisdiccional Disciplinaria, podrán comisionar a sus abogados asistentes y a cualquier funcionario judicial del país para la práctica de pruebas.</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iCs/>
          <w:sz w:val="16"/>
          <w:szCs w:val="16"/>
        </w:rPr>
      </w:pPr>
      <w:r>
        <w:rPr>
          <w:i/>
          <w:sz w:val="16"/>
          <w:szCs w:val="16"/>
        </w:rPr>
        <w:t xml:space="preserve">“(…) La … disposición ratifica la autonomía de la rama judicial en la actuación disciplinaria, puesto que para la práctica de pruebas, “los Magistrados de la Sala Jurisdiccional Disciplinaria de los Consejos Seccionales podrán comisionar dentro de su sede a sus abogados asistentes, y fuera de ella a funcionarios judiciales de igual o inferior categoría” y “los Magistrados del Consejo Superior de la Judicatura, Sala Jurisdiccional Disciplinaria … a sus abogados asistentes y a cualquier funcionario judicial del país para la práctica de pruebas”, lo cual en el procedimiento ordinario y de conformidad con lo expresado en el artículo 133 ídem, solamente se puede hacer a través de “otro servidor público de igual o inferior categoría de la misma entidad o de las personerías distritales o municipales”, lo cual consideramos es un retroceso, ya que mientras en la rama judicial lo hacen abogados titulados, en las ramas ejecutiva y legislativa del poder público lo realiza “otro servidor público de igual inferior categoría”. La Ley 200 de julio 28 de 1995 era muy drástica en ese sentido, toda vez que solamente autorizaba la comisión, en las voces del artículo 121, a un “funcionario idóneo”, disposición que tendrá que aplicarse porque consideramos que aún está vigente, habida cuenta que la misma no es contraria a la Ley 734 de febrero 5 de 2002, </w:t>
      </w:r>
      <w:r>
        <w:rPr>
          <w:i/>
          <w:iCs/>
          <w:sz w:val="16"/>
          <w:szCs w:val="16"/>
        </w:rPr>
        <w:t>en la que, resaltamos con gran satisfacción,  se ha hecho un esfuerzo mayúsculo para que la actuación disciplinaria en su totalidad se encuentre en la dirección y ejecución de abogados titulados. Nos queda un interrogante: Se puede comisionar “en la misma sede” cuando la comisión por naturaleza es para desarrollarla en “sede diferente” a la de la investigación (…)”.</w:t>
      </w:r>
      <w:r>
        <w:rPr>
          <w:rStyle w:val="Refdenotaalpie"/>
          <w:rFonts w:cs="Arial"/>
          <w:i/>
          <w:iCs/>
          <w:sz w:val="16"/>
          <w:szCs w:val="16"/>
        </w:rPr>
        <w:footnoteReference w:id="286"/>
      </w:r>
    </w:p>
    <w:p w:rsidR="00033B64" w:rsidRDefault="00033B64" w:rsidP="00033B64">
      <w:pPr>
        <w:pStyle w:val="0Artndice"/>
        <w:spacing w:after="0" w:line="240" w:lineRule="auto"/>
        <w:jc w:val="center"/>
        <w:rPr>
          <w:b/>
          <w:bCs/>
        </w:rPr>
      </w:pPr>
      <w:r>
        <w:rPr>
          <w:b/>
          <w:bCs/>
        </w:rPr>
        <w:fldChar w:fldCharType="begin"/>
      </w:r>
      <w:r>
        <w:instrText>tc “</w:instrText>
      </w:r>
      <w:r>
        <w:rPr>
          <w:b/>
          <w:bCs/>
        </w:rPr>
        <w:instrText>Faltas Disciplinarias”</w:instrText>
      </w:r>
      <w:r>
        <w:rPr>
          <w:b/>
          <w:bCs/>
        </w:rPr>
        <w:fldChar w:fldCharType="end"/>
      </w:r>
    </w:p>
    <w:p w:rsidR="00033B64" w:rsidRDefault="00033B64" w:rsidP="00033B64">
      <w:pPr>
        <w:pStyle w:val="0Artndice"/>
        <w:spacing w:after="0" w:line="240" w:lineRule="auto"/>
        <w:jc w:val="center"/>
      </w:pPr>
      <w:r>
        <w:t>Capítulo Noveno</w:t>
      </w:r>
      <w:r>
        <w:fldChar w:fldCharType="begin"/>
      </w:r>
      <w:r>
        <w:instrText>tc “Capítulo Noveno”</w:instrText>
      </w:r>
      <w:r>
        <w:fldChar w:fldCharType="end"/>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Investigación Disciplinaria</w:t>
      </w:r>
    </w:p>
    <w:p w:rsidR="00033B64" w:rsidRDefault="00033B64" w:rsidP="00033B64">
      <w:pPr>
        <w:pStyle w:val="0Artndice"/>
        <w:spacing w:after="0" w:line="240" w:lineRule="auto"/>
        <w:jc w:val="center"/>
        <w:rPr>
          <w:b/>
          <w:bCs/>
          <w:sz w:val="18"/>
          <w:szCs w:val="18"/>
        </w:rPr>
      </w:pPr>
      <w:r>
        <w:rPr>
          <w:b/>
          <w:bCs/>
          <w:sz w:val="18"/>
          <w:szCs w:val="18"/>
        </w:rPr>
        <w:fldChar w:fldCharType="begin"/>
      </w:r>
      <w:r>
        <w:rPr>
          <w:sz w:val="18"/>
          <w:szCs w:val="18"/>
        </w:rPr>
        <w:instrText>tc “</w:instrText>
      </w:r>
      <w:r>
        <w:rPr>
          <w:b/>
          <w:bCs/>
          <w:sz w:val="18"/>
          <w:szCs w:val="18"/>
        </w:rPr>
        <w:instrText>Investigación Disciplinaria”</w:instrText>
      </w:r>
      <w:r>
        <w:rPr>
          <w:b/>
          <w:bCs/>
          <w:sz w:val="18"/>
          <w:szCs w:val="18"/>
        </w:rPr>
        <w:fldChar w:fldCharType="end"/>
      </w: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210 Archivo definitivo</w:t>
      </w:r>
      <w:r>
        <w:rPr>
          <w:b/>
          <w:bCs/>
          <w:sz w:val="18"/>
          <w:szCs w:val="18"/>
        </w:rPr>
        <w:t>.</w:t>
      </w:r>
      <w:r>
        <w:rPr>
          <w:sz w:val="18"/>
          <w:szCs w:val="18"/>
        </w:rPr>
        <w:t xml:space="preserve"> El archivo definitivo de la actuación disciplinaria procederá en cualquier etapa cuando se establezcan plenamente los presupuestos enunciados en el presente Código.</w:t>
      </w:r>
      <w:r>
        <w:rPr>
          <w:sz w:val="18"/>
          <w:szCs w:val="18"/>
        </w:rPr>
        <w:fldChar w:fldCharType="begin"/>
      </w:r>
      <w:r>
        <w:rPr>
          <w:sz w:val="18"/>
          <w:szCs w:val="18"/>
        </w:rPr>
        <w:instrText>tc “</w:instrText>
      </w:r>
      <w:r>
        <w:rPr>
          <w:b/>
          <w:bCs/>
          <w:sz w:val="18"/>
          <w:szCs w:val="18"/>
        </w:rPr>
        <w:instrText>Artículo 210 Archivo definitivo.</w:instrText>
      </w:r>
      <w:r>
        <w:rPr>
          <w:sz w:val="18"/>
          <w:szCs w:val="18"/>
        </w:rPr>
        <w:instrText xml:space="preserve"> El archivo definitivo de la actuación disciplinaria procederá en cualquier etapa cuando se establezcan plenamente los presupuestos enunciados en el presente Código.”</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73. 156 (3) y 164.</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8"/>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sz w:val="16"/>
          <w:szCs w:val="16"/>
        </w:rPr>
      </w:pPr>
      <w:r>
        <w:rPr>
          <w:i/>
          <w:sz w:val="16"/>
          <w:szCs w:val="16"/>
        </w:rPr>
        <w:t>“(…) La … disposición se remite a las normas del procedimiento ordinario, las cuales se encuentran contenidas en los artículos 73, 156 inciso 3º y 164 ídem, las cuales determinan:</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color w:val="000000"/>
          <w:sz w:val="16"/>
          <w:szCs w:val="16"/>
        </w:rPr>
        <w:t>“Artículo 73.  Terminación del proceso disciplinario. En cualquier etapa de la actuación disciplinaria en que aparezca plenamente demostrado que el hecho atribuido no existió, que la conducta no está prevista en la ley como falta disciplinaria, que el investigado no la cometió, que existe una causal de exclusión de responsabilidad, o que la actuación no podía iniciarse o proseguirse, el funcionario del conocimiento, mediante decisión motivada, así lo declarará y ordenará el archivo definitivo de las diligencias”.</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“Artículo   156.  Término de la investigación disciplinaria. El término de la investigación disciplinaria será de seis (6) meses contados a partir de la decisión de apertura.</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Vencido el término de la investigación, el funcionario de conocimiento la evaluará y adoptará la decisión de cargos, si se reunieren los requisitos legales para ello o el archivo de las diligencias. Con todo si hicieren falta pruebas que puedan modificar la situación se prorrogará la investigación hasta por la mitad del término, vencido el cual, si no ha surgido prueba que permita formular cargos, se archivará definitivamente la actuación”.</w:t>
      </w:r>
    </w:p>
    <w:p w:rsidR="00033B64" w:rsidRDefault="00033B64" w:rsidP="00033B64">
      <w:pPr>
        <w:ind w:left="360"/>
        <w:jc w:val="both"/>
        <w:rPr>
          <w:i/>
          <w:sz w:val="16"/>
          <w:szCs w:val="16"/>
        </w:rPr>
      </w:pPr>
    </w:p>
    <w:p w:rsidR="00033B64" w:rsidRDefault="00033B64" w:rsidP="00033B64">
      <w:pPr>
        <w:ind w:left="360"/>
        <w:jc w:val="both"/>
        <w:rPr>
          <w:i/>
          <w:color w:val="000000"/>
          <w:sz w:val="16"/>
          <w:szCs w:val="16"/>
        </w:rPr>
      </w:pPr>
      <w:r>
        <w:rPr>
          <w:i/>
          <w:color w:val="000000"/>
          <w:sz w:val="16"/>
          <w:szCs w:val="16"/>
        </w:rPr>
        <w:t>“Artículo   164.  Archivo definitivo. En los casos de terminación del proceso disciplinario previsto en el artículo 73 y en el evento consagrado en el inciso 3º del artículo 156 de este código, procederá el archivo definitivo de la investigación. Tal decisión hará tránsito a cosa juzgada”.</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De la misma manera y siendo coherente con el resto de la normatividad disciplinaria, el archivo definitivo tendrá que comunicarse al quejoso en la forma y términos contemplados en el artículo 202 en concordancia con el artículo 109 de la Ley 734 de febrero 5 de 2002 con el fin que lo pueda impugnar mediante el recurso de apelación contenido en el artículo 207 ídem en concordancia con el artículo 115 ibídem. (…)”.</w:t>
      </w:r>
      <w:r>
        <w:rPr>
          <w:rStyle w:val="Refdenotaalpie"/>
          <w:rFonts w:cs="Arial"/>
          <w:i/>
          <w:iCs/>
          <w:sz w:val="16"/>
          <w:szCs w:val="16"/>
        </w:rPr>
        <w:footnoteReference w:id="287"/>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211. Término</w:t>
      </w:r>
      <w:r>
        <w:rPr>
          <w:b/>
          <w:bCs/>
          <w:sz w:val="18"/>
          <w:szCs w:val="18"/>
        </w:rPr>
        <w:t>.</w:t>
      </w:r>
      <w:r>
        <w:rPr>
          <w:sz w:val="18"/>
          <w:szCs w:val="18"/>
        </w:rPr>
        <w:t xml:space="preserve"> La investigación disciplinaria contra funcionarios de la Rama Judicial se adelantará dentro del término de seis (6) meses, prorrogable a tres (3) más cuando en la misma actuación se investiguen varias faltas o se trate de dos (2) o más inculpados.</w:t>
      </w:r>
      <w:r>
        <w:rPr>
          <w:sz w:val="18"/>
          <w:szCs w:val="18"/>
        </w:rPr>
        <w:fldChar w:fldCharType="begin"/>
      </w:r>
      <w:r>
        <w:rPr>
          <w:sz w:val="18"/>
          <w:szCs w:val="18"/>
        </w:rPr>
        <w:instrText>tc “</w:instrText>
      </w:r>
      <w:r>
        <w:rPr>
          <w:b/>
          <w:bCs/>
          <w:sz w:val="18"/>
          <w:szCs w:val="18"/>
        </w:rPr>
        <w:instrText>Artículo 211. Término.</w:instrText>
      </w:r>
      <w:r>
        <w:rPr>
          <w:sz w:val="18"/>
          <w:szCs w:val="18"/>
        </w:rPr>
        <w:instrText xml:space="preserve"> La investigación disciplinaria contra funcionarios de la Rama Judicial se adelantará dentro del término de seis (6) meses, prorrogable a tres (3) más cuando en la misma actuación se investiguen varias faltas o se trate de dos (2) o más inculpados.</w:instrText>
      </w:r>
      <w:r>
        <w:rPr>
          <w:b/>
          <w:bCs/>
          <w:sz w:val="18"/>
          <w:szCs w:val="18"/>
        </w:rPr>
        <w:instrText>”</w:instrText>
      </w:r>
      <w:r>
        <w:rPr>
          <w:sz w:val="18"/>
          <w:szCs w:val="18"/>
        </w:rPr>
        <w:fldChar w:fldCharType="end"/>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La … disposición es inequitativa respecto de la contenida en el artículo 156 de la Ley 734 de febrero 5 de 2002, habida consideración que reduce los términos de la investigación a un máximo de nueve (9) meses, lo que en la disposición para los demás destinatarios de la ley disciplinaria, pueden llega a un máximo de diez y seis (16) meses o de veinticuatro (24) meses si vencido el término de la investigación hicieren falta pruebas para evaluar la investigación y que permitan modificar la situación con la formulación del pliego de cargos.</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Por lo anterior consideramos que la norma comentada viola el principio de igualdad constitucional, al brindarle mayor oportunidad de defensa proyectada en el tiempo a los servidores públicos de la rama ejecutiva, de la legislativa y a los particulares, en desmedro de los servidores públicos de la rama judicial. (…)”.</w:t>
      </w:r>
      <w:r>
        <w:rPr>
          <w:rStyle w:val="Refdenotaalpie"/>
          <w:rFonts w:cs="Arial"/>
          <w:i/>
          <w:iCs/>
          <w:sz w:val="16"/>
          <w:szCs w:val="16"/>
        </w:rPr>
        <w:footnoteReference w:id="288"/>
      </w:r>
    </w:p>
    <w:p w:rsidR="00033B64" w:rsidRDefault="00033B64" w:rsidP="00033B64">
      <w:pPr>
        <w:pStyle w:val="0Artndice"/>
        <w:spacing w:after="0" w:line="240" w:lineRule="auto"/>
        <w:rPr>
          <w:b/>
          <w:bCs/>
          <w:sz w:val="16"/>
          <w:szCs w:val="18"/>
        </w:rPr>
      </w:pPr>
    </w:p>
    <w:p w:rsidR="00033B64" w:rsidRDefault="00033B64" w:rsidP="00033B64">
      <w:pPr>
        <w:pStyle w:val="0Artndice"/>
        <w:shd w:val="clear" w:color="auto" w:fill="CCCCCC"/>
        <w:spacing w:after="0" w:line="240" w:lineRule="auto"/>
        <w:rPr>
          <w:sz w:val="18"/>
          <w:szCs w:val="18"/>
        </w:rPr>
      </w:pPr>
      <w:r>
        <w:rPr>
          <w:b/>
          <w:bCs/>
          <w:sz w:val="18"/>
          <w:szCs w:val="18"/>
        </w:rPr>
        <w:t>Artículo 212. Suspensión provisional</w:t>
      </w:r>
      <w:r>
        <w:rPr>
          <w:sz w:val="18"/>
          <w:szCs w:val="18"/>
        </w:rPr>
        <w:t>. La suspensión provisional a que se refiere este Código, en relación con los funcionarios judiciales será ordenada por la Sala respectiva.</w:t>
      </w:r>
      <w:r>
        <w:rPr>
          <w:sz w:val="18"/>
          <w:szCs w:val="18"/>
        </w:rPr>
        <w:fldChar w:fldCharType="begin"/>
      </w:r>
      <w:r>
        <w:rPr>
          <w:sz w:val="18"/>
          <w:szCs w:val="18"/>
        </w:rPr>
        <w:instrText>tc “</w:instrText>
      </w:r>
      <w:r>
        <w:rPr>
          <w:b/>
          <w:bCs/>
          <w:sz w:val="18"/>
          <w:szCs w:val="18"/>
        </w:rPr>
        <w:instrText>Artículo 212. Suspensión provisional</w:instrText>
      </w:r>
      <w:r>
        <w:rPr>
          <w:sz w:val="18"/>
          <w:szCs w:val="18"/>
        </w:rPr>
        <w:instrText>. La suspensión provisional a que se refiere este Código, en relación con los funcionarios judiciales será ordenada por la Sala respectiva.”</w:instrText>
      </w:r>
      <w:r>
        <w:rPr>
          <w:sz w:val="18"/>
          <w:szCs w:val="18"/>
        </w:rPr>
        <w:fldChar w:fldCharType="end"/>
      </w:r>
    </w:p>
    <w:p w:rsidR="00033B64" w:rsidRDefault="00033B64" w:rsidP="00033B64">
      <w:pPr>
        <w:pStyle w:val="constitucinpoltica"/>
        <w:spacing w:after="0" w:line="240" w:lineRule="auto"/>
        <w:rPr>
          <w:b/>
          <w:bCs/>
          <w:sz w:val="16"/>
        </w:rPr>
      </w:pPr>
    </w:p>
    <w:p w:rsidR="00033B64" w:rsidRDefault="00033B64" w:rsidP="00033B64">
      <w:pPr>
        <w:pStyle w:val="constitucinpoltica"/>
        <w:spacing w:after="0" w:line="240" w:lineRule="auto"/>
        <w:ind w:left="1620" w:hanging="1620"/>
        <w:rPr>
          <w:sz w:val="14"/>
          <w:szCs w:val="14"/>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157.</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6"/>
          <w:szCs w:val="18"/>
        </w:rPr>
      </w:pPr>
    </w:p>
    <w:p w:rsidR="00033B64" w:rsidRDefault="00033B64" w:rsidP="00033B64">
      <w:pPr>
        <w:ind w:left="360"/>
        <w:jc w:val="both"/>
        <w:rPr>
          <w:i/>
          <w:color w:val="000000"/>
          <w:sz w:val="16"/>
          <w:szCs w:val="16"/>
        </w:rPr>
      </w:pPr>
      <w:r>
        <w:rPr>
          <w:i/>
          <w:sz w:val="16"/>
          <w:szCs w:val="16"/>
        </w:rPr>
        <w:t>“(…) La … disposición permite que se apliquen los criterios contenidos en el artículo 157 de la Ley 734 de febrero 5 de 2002, los cuales sea de paso recordar tuvieron su procedencia inmediata en el artículo 115 de la Ley 200 de julio 28 de 1995, criterios que hoy se encuentran modificados y redactados en mejor forma en el Nuevo Código Disciplinario Único</w:t>
      </w:r>
      <w:r>
        <w:rPr>
          <w:i/>
          <w:color w:val="000000"/>
          <w:sz w:val="16"/>
          <w:szCs w:val="16"/>
        </w:rPr>
        <w:t>.</w:t>
      </w:r>
    </w:p>
    <w:p w:rsidR="00033B64" w:rsidRDefault="00033B64" w:rsidP="00033B64">
      <w:pPr>
        <w:ind w:left="357"/>
        <w:jc w:val="both"/>
        <w:rPr>
          <w:i/>
          <w:color w:val="000000"/>
          <w:sz w:val="16"/>
          <w:szCs w:val="16"/>
        </w:rPr>
      </w:pPr>
    </w:p>
    <w:p w:rsidR="00033B64" w:rsidRDefault="00033B64" w:rsidP="00033B64">
      <w:pPr>
        <w:pStyle w:val="Textoindependiente"/>
        <w:spacing w:line="240" w:lineRule="auto"/>
        <w:ind w:left="357" w:right="0"/>
        <w:rPr>
          <w:sz w:val="16"/>
          <w:szCs w:val="16"/>
        </w:rPr>
      </w:pPr>
      <w:r>
        <w:rPr>
          <w:sz w:val="16"/>
          <w:szCs w:val="16"/>
          <w:lang w:val="es-ES_tradnl"/>
        </w:rPr>
        <w:t>Para mayor comprensión destacamos</w:t>
      </w:r>
      <w:r>
        <w:rPr>
          <w:sz w:val="16"/>
          <w:szCs w:val="16"/>
        </w:rPr>
        <w:t xml:space="preserve"> de la norma actual, los siguientes aspectos:</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1º. Prevé la suspensión provisional “durante la investigación disciplinaria o el juzgamiento por faltas calificadas como gravísimas o graves”, lo cual ocurría en vigencia del Código Disciplinario Único anterior.</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2º. Determina que la suspensión provisional se ordenará de manera motivada y sin derecho a remuneración por parte del funcionario que esté adelantando la investigación, “siempre y cuando se evidencien serios elementos de juicio que permitan establecer que la permanencia en el cargo, función o servicio público posibilita la interferencia del autor de la falta en el trámite de la investigación o permite que continúe cometiéndola o que la reitere”, aspectos éstos que se consideraban en forma parcial en el artículo 115 de la Ley 200 de julio 28 de 1995, con la excepción de que en vigencia de la ley disciplinaria anterior, la suspensión provisional solamente podía ordenarla “el nominador, por su iniciativa o a solicitud de quien adelanta la investigación, o el funcionario competente para ejecutar la sanción a solicitud del Procurador General de la Nación, o de quien delegue”, pudiéndose hoy, como ya lo advertíamos, ordenarse “por parte del funcionario que esté adelantando la investigación”  y bajo su exclusiva responsabilidad.</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3º. Señala que el término de suspensión provisional es el de tres (3) meses, “prorrogable hasta en otro tanto y que dicha suspensión podrá prorrogarse por otros tres (3) meses, una vez proferido el fallo de primera o de única instancia”, situación que en similares condiciones acontecía en vigencia de la Ley 200 de julio 28 de 1995, pero sin considerar la última prorroga de tres (3) meses como consecuencia del “fallo de primera o de única instancia”.</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4º. Indica que el auto de la suspensión provisional “debe ser consultado sin perjuicio de su inmediato cumplimiento si se trata de decisión de primera instancia”, toda vez que en el proceso de única instancia “procede el recurso de reposición”, aspectos éstos que no contenía la pasada legislación disciplinaria, pues el auto de suspensión a la luz del inciso 2º del artículo 115 de la Ley 200 de julio 28 de 1995, tenía “vigencia inmediata y contra él no procedía recurso alguno”.</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5º. Expresa que “para los efectos propios de la consulta, el funcionario remitirá de inmediato el proceso al superior, previa comunicación de la decisión al afectado”, quien autorizará la permanencia del expediente por tres (3) días en la secretaría de su Despacho con el fin que el investigado pueda “presentar alegaciones en su favor, acompañadas de las pruebas en que las sustente”, disponiendo el superior  de diez (10) días hábiles para decidir, términos que se cuentan a partir del vencimiento de los tres (3) días concedidos para alegar.</w:t>
      </w:r>
    </w:p>
    <w:p w:rsidR="00033B64" w:rsidRDefault="00033B64" w:rsidP="00033B64">
      <w:pPr>
        <w:pStyle w:val="Textoindependiente"/>
        <w:spacing w:line="240" w:lineRule="auto"/>
        <w:ind w:left="357" w:right="0"/>
        <w:rPr>
          <w:sz w:val="16"/>
          <w:szCs w:val="16"/>
        </w:rPr>
      </w:pPr>
    </w:p>
    <w:p w:rsidR="00033B64" w:rsidRDefault="00033B64" w:rsidP="00033B64">
      <w:pPr>
        <w:pStyle w:val="Textoindependiente"/>
        <w:spacing w:line="240" w:lineRule="auto"/>
        <w:ind w:left="357" w:right="0"/>
        <w:rPr>
          <w:sz w:val="16"/>
          <w:szCs w:val="16"/>
        </w:rPr>
      </w:pPr>
      <w:r>
        <w:rPr>
          <w:sz w:val="16"/>
          <w:szCs w:val="16"/>
        </w:rPr>
        <w:t>6º. Advierte que “cuando desaparezcan los motivos que dieron lugar a la medida, la suspensión provisional deberá ser revocada en cualquier momento por quien la profirió, o por el superior jerárquico del funcionario competente para dictar el fallo de primera instancia”, lo cual si bien no estaba determinado expresamente en el artículo 115 del Código Disciplinario Único anterior, se deducía de su lectura.</w:t>
      </w:r>
    </w:p>
    <w:p w:rsidR="00033B64" w:rsidRDefault="00033B64" w:rsidP="00033B64">
      <w:pPr>
        <w:pStyle w:val="Textoindependiente"/>
        <w:spacing w:line="240" w:lineRule="auto"/>
        <w:ind w:left="357" w:right="0"/>
        <w:rPr>
          <w:sz w:val="16"/>
          <w:szCs w:val="16"/>
        </w:rPr>
      </w:pPr>
    </w:p>
    <w:p w:rsidR="00033B64" w:rsidRDefault="00033B64" w:rsidP="00033B64">
      <w:pPr>
        <w:ind w:left="360"/>
        <w:jc w:val="both"/>
        <w:rPr>
          <w:i/>
          <w:color w:val="000000"/>
          <w:sz w:val="16"/>
          <w:szCs w:val="16"/>
        </w:rPr>
      </w:pPr>
      <w:r>
        <w:rPr>
          <w:i/>
          <w:sz w:val="16"/>
          <w:szCs w:val="16"/>
        </w:rPr>
        <w:t xml:space="preserve">7º. Concluye que “cuando la sanción impuesta </w:t>
      </w:r>
      <w:r>
        <w:rPr>
          <w:i/>
          <w:color w:val="000000"/>
          <w:sz w:val="16"/>
          <w:szCs w:val="16"/>
        </w:rPr>
        <w:t>fuere de suspensión e inhabilidad o únicamente de suspensión, para su cumplimiento se tendrá en cuenta el lapso en que el investigado permaneció suspendido provisionalmente” y que “si la sanción fuere de suspensión inferior al término de la aplicada provisionalmente,  tendrá derecho a percibir la diferencia”, aspecto este que no estaba contemplado en el artículo 115 de la legislación disciplinaria anterior, pero que, en lo tocante a la sanción de multa o de suspensión, se regulaba con fundamento en el artículo 116 ídem. (…)”.</w:t>
      </w:r>
      <w:r>
        <w:rPr>
          <w:rStyle w:val="Refdenotaalpie"/>
          <w:rFonts w:cs="Arial"/>
          <w:i/>
          <w:iCs/>
          <w:sz w:val="16"/>
          <w:szCs w:val="16"/>
        </w:rPr>
        <w:footnoteReference w:id="289"/>
      </w:r>
    </w:p>
    <w:p w:rsidR="00033B64" w:rsidRDefault="00033B64" w:rsidP="00033B64">
      <w:pPr>
        <w:pStyle w:val="constitucinpoltica"/>
        <w:spacing w:after="0" w:line="240" w:lineRule="auto"/>
        <w:ind w:left="1620" w:hanging="1620"/>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213. Reintegro del suspendido</w:t>
      </w:r>
      <w:r>
        <w:rPr>
          <w:b/>
          <w:bCs/>
          <w:sz w:val="18"/>
          <w:szCs w:val="18"/>
        </w:rPr>
        <w:t xml:space="preserve">. </w:t>
      </w:r>
      <w:r>
        <w:rPr>
          <w:sz w:val="18"/>
          <w:szCs w:val="18"/>
        </w:rPr>
        <w:t xml:space="preserve">Quien hubiere sido suspendido provisionalmente será reintegrado a su cargo y tendrá derecho a la remuneración dejada de percibir durante el período de suspensión, cuando la investigación termine con archivo definitivo o se produzca fallo absolutorio, o cuando expire el término de suspensión sin que hubiere concluido la investigación, </w:t>
      </w:r>
      <w:r>
        <w:rPr>
          <w:i/>
          <w:sz w:val="18"/>
          <w:szCs w:val="18"/>
        </w:rPr>
        <w:t>salvo que esta circunstancia haya sido determinada por el comportamiento dilatorio del investigado o de su defensor.</w:t>
      </w:r>
      <w:r>
        <w:rPr>
          <w:sz w:val="18"/>
          <w:szCs w:val="18"/>
        </w:rPr>
        <w:fldChar w:fldCharType="begin"/>
      </w:r>
      <w:r>
        <w:rPr>
          <w:sz w:val="18"/>
          <w:szCs w:val="18"/>
        </w:rPr>
        <w:instrText>tc “</w:instrText>
      </w:r>
      <w:r>
        <w:rPr>
          <w:b/>
          <w:bCs/>
          <w:sz w:val="18"/>
          <w:szCs w:val="18"/>
        </w:rPr>
        <w:instrText xml:space="preserve">Artículo 213. Reintegro del suspendido. </w:instrText>
      </w:r>
      <w:r>
        <w:rPr>
          <w:sz w:val="18"/>
          <w:szCs w:val="18"/>
        </w:rPr>
        <w:instrText xml:space="preserve">Quien hubiere sido suspendido provisionalmente será reintegrado a su cargo y tendrá derecho a la remuneración dejada de percibir durante el período de suspensión, cuando la investigación termine con archivo definitivo o se produzca fallo absolutorio, o cuando expire el término de suspensión sin que hubiere concluido la investigación, </w:instrText>
      </w:r>
      <w:r>
        <w:rPr>
          <w:sz w:val="18"/>
          <w:szCs w:val="18"/>
          <w:u w:val="single"/>
        </w:rPr>
        <w:instrText>salvo que esta circunstancia haya sido determinada por el comportamiento dilatorio del investigado o de su defensor</w:instrText>
      </w:r>
      <w:r>
        <w:rPr>
          <w:position w:val="6"/>
          <w:sz w:val="18"/>
          <w:szCs w:val="18"/>
        </w:rPr>
        <w:instrText>3</w:instrText>
      </w:r>
      <w:r>
        <w:rPr>
          <w:sz w:val="18"/>
          <w:szCs w:val="18"/>
        </w:rPr>
        <w:instrText>.”</w:instrText>
      </w:r>
      <w:r>
        <w:rPr>
          <w:sz w:val="18"/>
          <w:szCs w:val="18"/>
        </w:rPr>
        <w:fldChar w:fldCharType="end"/>
      </w:r>
    </w:p>
    <w:p w:rsidR="00033B64" w:rsidRDefault="00033B64" w:rsidP="00033B64">
      <w:pPr>
        <w:pStyle w:val="menor"/>
        <w:shd w:val="clear" w:color="auto" w:fill="CCCCCC"/>
        <w:spacing w:before="0" w:after="0" w:line="240" w:lineRule="auto"/>
        <w:rPr>
          <w:sz w:val="16"/>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Si la sanción fuere de suspensión inferior al término de la aplicada provisionalmente, tendrá derecho a percibir la diferencia.</w:t>
      </w:r>
    </w:p>
    <w:p w:rsidR="00033B64" w:rsidRDefault="00033B64" w:rsidP="00033B64">
      <w:pPr>
        <w:pStyle w:val="constitucinpoltica"/>
        <w:spacing w:after="0" w:line="240" w:lineRule="auto"/>
        <w:rPr>
          <w:b/>
          <w:bCs/>
        </w:rPr>
      </w:pPr>
    </w:p>
    <w:p w:rsidR="00033B64" w:rsidRDefault="00033B64" w:rsidP="00033B64">
      <w:pPr>
        <w:pStyle w:val="menor"/>
        <w:spacing w:before="0" w:after="0" w:line="240" w:lineRule="auto"/>
        <w:rPr>
          <w:i/>
          <w:iCs/>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C-1076 de 5  de diciembre de 2002</w:t>
      </w:r>
      <w:r>
        <w:rPr>
          <w:i/>
          <w:sz w:val="14"/>
          <w:szCs w:val="14"/>
        </w:rPr>
        <w:t>,</w:t>
      </w:r>
      <w:r>
        <w:rPr>
          <w:sz w:val="14"/>
          <w:szCs w:val="14"/>
        </w:rPr>
        <w:t xml:space="preserve"> siendo Magistrada Ponente Clara Inés Vargas Hernández, declaró </w:t>
      </w:r>
      <w:r>
        <w:rPr>
          <w:i/>
          <w:sz w:val="14"/>
          <w:szCs w:val="14"/>
        </w:rPr>
        <w:t>inexequible las expresiones en letras inclinadas</w:t>
      </w:r>
      <w:r>
        <w:rPr>
          <w:smallCaps/>
          <w:sz w:val="14"/>
          <w:szCs w:val="14"/>
        </w:rPr>
        <w:t xml:space="preserve">. </w:t>
      </w:r>
    </w:p>
    <w:p w:rsidR="00033B64" w:rsidRDefault="00033B64" w:rsidP="00033B64">
      <w:pPr>
        <w:pStyle w:val="constitucinpoltica"/>
        <w:spacing w:after="0" w:line="240" w:lineRule="auto"/>
        <w:rPr>
          <w:b/>
          <w:bCs/>
          <w:sz w:val="16"/>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164.</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menor"/>
        <w:spacing w:before="0" w:after="0" w:line="240" w:lineRule="auto"/>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C-1076 de diciembre 5 de 2002. MP. Clara Inés Vargas Hernández:</w:t>
      </w:r>
    </w:p>
    <w:p w:rsidR="00033B64" w:rsidRDefault="00033B64" w:rsidP="00033B64">
      <w:pPr>
        <w:pStyle w:val="Artculo"/>
        <w:spacing w:after="0" w:line="240" w:lineRule="auto"/>
        <w:rPr>
          <w:b/>
          <w:bCs/>
        </w:rPr>
      </w:pPr>
    </w:p>
    <w:p w:rsidR="00033B64" w:rsidRDefault="00033B64" w:rsidP="00033B64">
      <w:pPr>
        <w:ind w:left="360"/>
        <w:jc w:val="both"/>
        <w:rPr>
          <w:i/>
          <w:sz w:val="16"/>
          <w:szCs w:val="16"/>
        </w:rPr>
      </w:pPr>
      <w:r>
        <w:rPr>
          <w:i/>
          <w:sz w:val="16"/>
          <w:szCs w:val="16"/>
        </w:rPr>
        <w:lastRenderedPageBreak/>
        <w:t>“(…) La disposición demandada se refiere a que el funcionario que ha sido reintegrado a su cargo, luego de haber sido provisionalmente suspendido, le asiste el derecho al reconocimiento y pago de la remuneración dejada de percibir durante aquel tiempo, salvo que el reintegro se produzca por expiración del término de suspensión debido al  comportamiento dilatorio del investigado o de su defensor.</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Al respecto, esta Corporación considera que las expresiones demandadas contienen elementos subjetivos que le permiten al funcionario respectivo lesionar los derechos patrimoniales que le asisten al disciplinado que ha sido reintegrado a sus funciones, consistiendo en una medida abiertamente desproporcionada. </w:t>
      </w:r>
    </w:p>
    <w:p w:rsidR="00033B64" w:rsidRDefault="00033B64" w:rsidP="00033B64">
      <w:pPr>
        <w:ind w:left="360"/>
        <w:jc w:val="both"/>
        <w:rPr>
          <w:i/>
          <w:sz w:val="16"/>
          <w:szCs w:val="16"/>
        </w:rPr>
      </w:pPr>
    </w:p>
    <w:p w:rsidR="00033B64" w:rsidRDefault="00033B64" w:rsidP="00033B64">
      <w:pPr>
        <w:pStyle w:val="Sangradetextonormal"/>
        <w:ind w:left="360"/>
        <w:rPr>
          <w:i/>
          <w:sz w:val="16"/>
          <w:szCs w:val="16"/>
        </w:rPr>
      </w:pPr>
      <w:r>
        <w:rPr>
          <w:i/>
          <w:sz w:val="16"/>
          <w:szCs w:val="16"/>
        </w:rPr>
        <w:t>En efecto, si bien la suspensión provisional del cargo es una medida cautelar disciplinaria, mediante la cual se pretende amparar el interés general y por ende es constitucionalmente válida, también lo es que su aplicación está limitada temporal y materialmente, y correlativamente, los efectos que comporta el reintegro del suspendido no pueden quedar al arbitrio del funcionario que adelantó la investigación. De tal suerte que al legislador le estaba vedado conceder una facultad de valoración tan amplia y subjetiva al funcionario investigador que conduce a sancionar, en la practica, el ejercicio del derecho de defensa legítimo del disciplinado, así como sus derechos patrimoniales. En otros términos, la disposición demandada deja completamente al arbitrio de quien tomó la decisión de suspender provisionalmente a un funcionario público, considerar si este último o su apoderado incurrieron en un comportamiento dilatorio y por ende a negar el derecho que le asiste al reintegrado del reconocimiento y pago de la remuneración dejada de percibir durante el período de suspensión.</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 xml:space="preserve">Por las anteriores razones, la Corte declarará la inexequibilidad de las expresiones </w:t>
      </w:r>
      <w:r>
        <w:rPr>
          <w:i/>
          <w:iCs/>
          <w:sz w:val="16"/>
          <w:szCs w:val="16"/>
        </w:rPr>
        <w:t xml:space="preserve">salvo que esta circunstancia haya sido determinada por el comportamiento dilatorio del investigado o de su apoderado, </w:t>
      </w:r>
      <w:r>
        <w:rPr>
          <w:i/>
          <w:sz w:val="16"/>
          <w:szCs w:val="16"/>
        </w:rPr>
        <w:t xml:space="preserve">que figura en el artículo 158 de la Ley 734 de 2002 y </w:t>
      </w:r>
      <w:r>
        <w:rPr>
          <w:i/>
          <w:iCs/>
          <w:sz w:val="16"/>
          <w:szCs w:val="16"/>
        </w:rPr>
        <w:t xml:space="preserve">salvo que esta circunstancia haya sido determinada por el comportamiento dilatorio del investigado o de su defensor, </w:t>
      </w:r>
      <w:r>
        <w:rPr>
          <w:i/>
          <w:sz w:val="16"/>
          <w:szCs w:val="16"/>
        </w:rPr>
        <w:t>que aparece recogida en el artículo 213 de la Ley 734 de 2002. (…)”.</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6"/>
          <w:szCs w:val="18"/>
        </w:rPr>
      </w:pPr>
    </w:p>
    <w:p w:rsidR="00033B64" w:rsidRDefault="00033B64" w:rsidP="00033B64">
      <w:pPr>
        <w:ind w:left="360"/>
        <w:jc w:val="both"/>
        <w:rPr>
          <w:i/>
          <w:color w:val="000000"/>
          <w:sz w:val="16"/>
          <w:szCs w:val="16"/>
        </w:rPr>
      </w:pPr>
      <w:r>
        <w:rPr>
          <w:i/>
          <w:color w:val="000000"/>
          <w:sz w:val="16"/>
          <w:szCs w:val="16"/>
        </w:rPr>
        <w:t>“(…) La … disposición es similar a la contenida en el artículo 158 ídem, la cual  sintetizó y redactó de mejor forma el contenido de lo señalado en el artículo 116 de la Ley 200 de julio 28 de 1995, al disponer el reintegro del destinatario de la ley disciplinaria suspendido con el correspondiente reconocimiento y pago de la remuneración dejada de percibir durante ese período, siempre y cuando se den las circunstancias que a continuación se enuncian:</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1º. Cuando la investigación termine con fallo absolutorio, o decisión de archivo definitivo</w:t>
      </w:r>
      <w:r>
        <w:rPr>
          <w:rStyle w:val="Refdenotaalpie"/>
          <w:i/>
          <w:color w:val="000000"/>
          <w:sz w:val="16"/>
          <w:szCs w:val="16"/>
        </w:rPr>
        <w:footnoteReference w:id="290"/>
      </w:r>
      <w:r>
        <w:rPr>
          <w:i/>
          <w:color w:val="000000"/>
          <w:sz w:val="16"/>
          <w:szCs w:val="16"/>
        </w:rPr>
        <w:t>, o</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2º. Cuando expire el término de suspensión sin que hubiere concluido la investigación</w:t>
      </w:r>
      <w:r>
        <w:rPr>
          <w:rStyle w:val="Refdenotaalpie"/>
          <w:i/>
          <w:color w:val="000000"/>
          <w:sz w:val="16"/>
          <w:szCs w:val="16"/>
        </w:rPr>
        <w:footnoteReference w:id="291"/>
      </w:r>
      <w:r>
        <w:rPr>
          <w:i/>
          <w:color w:val="000000"/>
          <w:sz w:val="16"/>
          <w:szCs w:val="16"/>
        </w:rPr>
        <w:t>, salvo que esta circunstancia haya sido determinada por el comportamiento dilatorio del investigado o de su defensor.</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De la misma manera la nueva regla disciplinaria concluye que “si la sanción fuere de suspensión inferior al término de la aplicada provisionalmente, tendrá derecho a percibir la diferencia.(…)”.</w:t>
      </w:r>
      <w:r>
        <w:rPr>
          <w:rStyle w:val="Refdenotaalpie"/>
          <w:rFonts w:cs="Arial"/>
          <w:i/>
          <w:iCs/>
          <w:sz w:val="16"/>
          <w:szCs w:val="16"/>
        </w:rPr>
        <w:t xml:space="preserve"> </w:t>
      </w:r>
      <w:r>
        <w:rPr>
          <w:rStyle w:val="Refdenotaalpie"/>
          <w:rFonts w:cs="Arial"/>
          <w:i/>
          <w:iCs/>
          <w:sz w:val="16"/>
          <w:szCs w:val="16"/>
        </w:rPr>
        <w:footnoteReference w:id="292"/>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Capítulo Décimo</w:t>
      </w:r>
    </w:p>
    <w:p w:rsidR="00033B64" w:rsidRDefault="00033B64" w:rsidP="00033B64">
      <w:pPr>
        <w:pStyle w:val="0Artndice"/>
        <w:spacing w:after="0" w:line="240" w:lineRule="auto"/>
        <w:jc w:val="center"/>
        <w:rPr>
          <w:sz w:val="16"/>
        </w:rPr>
      </w:pPr>
      <w:r>
        <w:rPr>
          <w:sz w:val="16"/>
        </w:rPr>
        <w:fldChar w:fldCharType="begin"/>
      </w:r>
      <w:r>
        <w:rPr>
          <w:sz w:val="16"/>
        </w:rPr>
        <w:instrText>tc “Capítulo Décimo”</w:instrText>
      </w:r>
      <w:r>
        <w:rPr>
          <w:sz w:val="16"/>
        </w:rPr>
        <w:fldChar w:fldCharType="end"/>
      </w: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Procedimiento Verbal</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Procedimiento Verbal”</w:instrText>
      </w:r>
      <w:r w:rsidRPr="00033B64">
        <w:rPr>
          <w:b/>
          <w:bCs/>
          <w14:shadow w14:blurRad="50800" w14:dist="38100" w14:dir="2700000" w14:sx="100000" w14:sy="100000" w14:kx="0" w14:ky="0" w14:algn="tl">
            <w14:srgbClr w14:val="000000">
              <w14:alpha w14:val="60000"/>
            </w14:srgbClr>
          </w14:shadow>
        </w:rPr>
        <w:fldChar w:fldCharType="end"/>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214. Aplicación del procedimiento verbal</w:t>
      </w:r>
      <w:r>
        <w:rPr>
          <w:b/>
          <w:bCs/>
          <w:sz w:val="18"/>
          <w:szCs w:val="18"/>
        </w:rPr>
        <w:t>.</w:t>
      </w:r>
      <w:r>
        <w:rPr>
          <w:sz w:val="18"/>
          <w:szCs w:val="18"/>
        </w:rPr>
        <w:t xml:space="preserve"> El procedimiento especial establecido en este Código procede de conformidad con la competencia de las Salas Disciplinarias de los Consejos Superior y Seccionales. Lo adelantará el Magistrado Sustanciador en audiencia hasta agotar la fase probatoria. Dentro de los cinco (5) días siguientes registrará el proyecto de fallo que será dictado por la Sala en el término de ocho (8) días. Contra el anterior fallo procede el recurso de apelación. Los términos señalados en el procedimiento ordinario para la segunda instancia, en el verbal, se reducirán a la mitad.</w:t>
      </w:r>
      <w:r>
        <w:rPr>
          <w:sz w:val="18"/>
          <w:szCs w:val="18"/>
        </w:rPr>
        <w:fldChar w:fldCharType="begin"/>
      </w:r>
      <w:r>
        <w:rPr>
          <w:sz w:val="18"/>
          <w:szCs w:val="18"/>
        </w:rPr>
        <w:instrText>tc “</w:instrText>
      </w:r>
      <w:r>
        <w:rPr>
          <w:b/>
          <w:bCs/>
          <w:sz w:val="18"/>
          <w:szCs w:val="18"/>
        </w:rPr>
        <w:instrText>Artículo 214. Aplicación del procedimiento verbal.</w:instrText>
      </w:r>
      <w:r>
        <w:rPr>
          <w:sz w:val="18"/>
          <w:szCs w:val="18"/>
        </w:rPr>
        <w:instrText xml:space="preserve"> El procedimiento especial establecido en este Código procede de conformidad con la competencia de las Salas Disciplinarias de los Consejos Superior y Seccionales. Lo adelantará el Magistrado Sustanciador en audiencia hasta agotar la fase probatoria. Dentro de los cinco (5) días siguientes registrará el proyecto de fallo que será dictado por la Sala en el término de ocho (8) días. Contra el anterior fallo procede el recurso de apelación. Los términos señalados en el procedimiento ordinario para la segunda instancia, en el verbal, se reducirán a la mitad.”</w:instrText>
      </w:r>
      <w:r>
        <w:rPr>
          <w:sz w:val="18"/>
          <w:szCs w:val="18"/>
        </w:rPr>
        <w:fldChar w:fldCharType="end"/>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color w:val="000000"/>
          <w:sz w:val="16"/>
          <w:szCs w:val="16"/>
        </w:rPr>
      </w:pPr>
      <w:r>
        <w:rPr>
          <w:i/>
          <w:color w:val="000000"/>
          <w:sz w:val="16"/>
          <w:szCs w:val="16"/>
        </w:rPr>
        <w:t xml:space="preserve">“(…) La … disposición se remite al procedimiento especial verbal contenido en los artículos 175 y siguientes del Nuevo Código Disciplinario Único, del cual se infiere que de acuerdo con el contenido del artículo 181 ídem, en “los aspectos no regulados”, se </w:t>
      </w:r>
      <w:r>
        <w:rPr>
          <w:i/>
          <w:color w:val="000000"/>
          <w:sz w:val="16"/>
          <w:szCs w:val="16"/>
        </w:rPr>
        <w:lastRenderedPageBreak/>
        <w:t xml:space="preserve">regirá por lo dispuesto en el “Procedimiento Especial ante el Procurador General de la Nación” de que tratan los artículos 182 y siguientes ibídem  y por el procedimiento ordinario contenido en la ley disciplinaria que se comenta. </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De lo dicho se colige, sin mayor dificultad, que el procedimiento verbal aplicable a los funcionarios de la rama judicial es una verdadera colcha de retazos que habrá de construirse con pedacitos de cada una de las confecciones procedimentales que se elaboraron en la nueva codificación disciplinaria.</w:t>
      </w:r>
    </w:p>
    <w:p w:rsidR="00033B64" w:rsidRDefault="00033B64" w:rsidP="00033B64">
      <w:pPr>
        <w:ind w:left="360"/>
        <w:jc w:val="both"/>
        <w:rPr>
          <w:i/>
          <w:color w:val="000000"/>
          <w:sz w:val="16"/>
          <w:szCs w:val="16"/>
        </w:rPr>
      </w:pPr>
    </w:p>
    <w:p w:rsidR="00033B64" w:rsidRDefault="00033B64" w:rsidP="00033B64">
      <w:pPr>
        <w:ind w:left="360"/>
        <w:jc w:val="both"/>
        <w:rPr>
          <w:i/>
          <w:color w:val="000000"/>
          <w:sz w:val="16"/>
          <w:szCs w:val="16"/>
        </w:rPr>
      </w:pPr>
      <w:r>
        <w:rPr>
          <w:i/>
          <w:color w:val="000000"/>
          <w:sz w:val="16"/>
          <w:szCs w:val="16"/>
        </w:rPr>
        <w:t>En lo que tiene que ver con la competencia, el procedimiento verbal será direccionado por las Salas Disciplinarias de los Consejos Superior y Seccionales, en donde el Magistrado Sustanciador “lo adelantará…. En audiencia hasta agotar la fase probatoria” y una vez terminada, dentro de los cinco (5) días siguientes “registrará el proyecto de fallo que será dictado por la Sala en el término de ocho (8) días, pudiendo apelarse, en cuyo caso “los términos señalados en el procedimiento ordinario para la segunda instancia, en el verbal, se reducirán a la mitad”. (…)”.</w:t>
      </w:r>
      <w:r>
        <w:rPr>
          <w:rStyle w:val="Refdenotaalpie"/>
          <w:rFonts w:cs="Arial"/>
          <w:i/>
          <w:iCs/>
          <w:sz w:val="16"/>
          <w:szCs w:val="16"/>
        </w:rPr>
        <w:footnoteReference w:id="293"/>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215.</w:t>
      </w:r>
      <w:r>
        <w:rPr>
          <w:sz w:val="18"/>
          <w:szCs w:val="18"/>
        </w:rPr>
        <w:t xml:space="preserve"> En el desarrollo de la audiencia se podrán utilizar medios técnicos y se levantará un acta suscinta de lo sucedido en ella. Los sujetos procesales podrán presentar por escrito en la misma diligencia un resumen de sus alegaciones.</w:t>
      </w:r>
      <w:r>
        <w:rPr>
          <w:sz w:val="18"/>
          <w:szCs w:val="18"/>
        </w:rPr>
        <w:fldChar w:fldCharType="begin"/>
      </w:r>
      <w:r>
        <w:rPr>
          <w:sz w:val="18"/>
          <w:szCs w:val="18"/>
        </w:rPr>
        <w:instrText>tc “</w:instrText>
      </w:r>
      <w:r>
        <w:rPr>
          <w:b/>
          <w:bCs/>
          <w:sz w:val="18"/>
          <w:szCs w:val="18"/>
        </w:rPr>
        <w:instrText>Artículo 215.</w:instrText>
      </w:r>
      <w:r>
        <w:rPr>
          <w:sz w:val="18"/>
          <w:szCs w:val="18"/>
        </w:rPr>
        <w:instrText xml:space="preserve"> En el desarrollo de la audiencia se podrán utilizar medios técnicos y se levantará un acta suscinta de lo sucedido en ella. Los sujetos procesales podrán presentar por escrito en la misma diligencia un resumen de sus alegaciones.”</w:instrText>
      </w:r>
      <w:r>
        <w:rPr>
          <w:sz w:val="18"/>
          <w:szCs w:val="18"/>
        </w:rPr>
        <w:fldChar w:fldCharType="end"/>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color w:val="000000"/>
          <w:sz w:val="18"/>
          <w:szCs w:val="18"/>
        </w:rPr>
      </w:pPr>
    </w:p>
    <w:p w:rsidR="00033B64" w:rsidRDefault="00033B64" w:rsidP="00033B64">
      <w:pPr>
        <w:ind w:left="360"/>
        <w:jc w:val="both"/>
        <w:rPr>
          <w:i/>
          <w:color w:val="000000"/>
          <w:sz w:val="16"/>
          <w:szCs w:val="16"/>
        </w:rPr>
      </w:pPr>
      <w:r>
        <w:rPr>
          <w:i/>
          <w:color w:val="000000"/>
          <w:sz w:val="16"/>
          <w:szCs w:val="16"/>
        </w:rPr>
        <w:t>“(…) La … disposición además de autorizar en el desarrollo de la audiencia “medios técnicos”, los sujetos procesales (investigado, defensor y Ministerio Público), “podrán presentar por escrito en la misma diligencia un resumen de sus alegaciones”, lo cual se establece en el procedimiento ordinario para el disciplinado (artículo 92, numeral 8º), en el procedimiento verbal y en el procedimiento especial ante el Procurador General de la Nación (artículo 188, inciso 4º), situación que permite reafirmar el derecho de defensa constitucional del investigado y lograr que la función de la sanción disciplinaria, reclamada por los demás sujetos procesales, garantice la efectividad de los principios y fines previstos en la Constitución Política, la ley y los tratados internacionales. (…)”.</w:t>
      </w:r>
      <w:r>
        <w:rPr>
          <w:rStyle w:val="Refdenotaalpie"/>
          <w:rFonts w:cs="Arial"/>
          <w:i/>
          <w:iCs/>
          <w:sz w:val="16"/>
          <w:szCs w:val="16"/>
        </w:rPr>
        <w:footnoteReference w:id="294"/>
      </w:r>
    </w:p>
    <w:p w:rsidR="00033B64" w:rsidRDefault="00033B64" w:rsidP="00033B64">
      <w:pPr>
        <w:pStyle w:val="0Artndice"/>
        <w:spacing w:after="0" w:line="240" w:lineRule="auto"/>
        <w:jc w:val="center"/>
      </w:pPr>
    </w:p>
    <w:p w:rsidR="00033B64" w:rsidRDefault="00033B64" w:rsidP="00033B64">
      <w:pPr>
        <w:pStyle w:val="0Artndice"/>
        <w:spacing w:after="0" w:line="240" w:lineRule="auto"/>
        <w:jc w:val="center"/>
      </w:pPr>
      <w:r>
        <w:t>Capítulo Undécimo</w:t>
      </w:r>
      <w:r>
        <w:fldChar w:fldCharType="begin"/>
      </w:r>
      <w:r>
        <w:instrText>tc “Capítulo Undécimo”</w:instrText>
      </w:r>
      <w:r>
        <w:fldChar w:fldCharType="end"/>
      </w:r>
    </w:p>
    <w:p w:rsidR="00033B64" w:rsidRDefault="00033B64" w:rsidP="00033B64">
      <w:pPr>
        <w:pStyle w:val="0Artndice"/>
        <w:spacing w:after="0" w:line="240" w:lineRule="auto"/>
        <w:jc w:val="center"/>
        <w:rPr>
          <w:b/>
          <w:bCs/>
          <w:sz w:val="16"/>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Régimen de los Conjueces y Jueces de Paz</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 xml:space="preserve">Régimen de los Conjueces </w:instrText>
      </w:r>
      <w:r w:rsidRPr="00033B64">
        <w:rPr>
          <w:b/>
          <w:bCs/>
          <w14:shadow w14:blurRad="50800" w14:dist="38100" w14:dir="2700000" w14:sx="100000" w14:sy="100000" w14:kx="0" w14:ky="0" w14:algn="tl">
            <w14:srgbClr w14:val="000000">
              <w14:alpha w14:val="60000"/>
            </w14:srgbClr>
          </w14:shadow>
        </w:rPr>
        <w:br/>
        <w:instrText>y Jueces de Paz”</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216. Competencia</w:t>
      </w:r>
      <w:r>
        <w:rPr>
          <w:b/>
          <w:bCs/>
          <w:sz w:val="18"/>
          <w:szCs w:val="18"/>
        </w:rPr>
        <w:t>.</w:t>
      </w:r>
      <w:r>
        <w:rPr>
          <w:sz w:val="18"/>
          <w:szCs w:val="18"/>
        </w:rPr>
        <w:t xml:space="preserve"> Corresponde exclusivamente a la Sala Jurisdiccional Disciplinaria de los Consejos Seccionales de la Judicatura juzgar disciplinariamente, en primera instancia, a los Jueces de Paz.</w:t>
      </w:r>
      <w:r>
        <w:rPr>
          <w:sz w:val="18"/>
          <w:szCs w:val="18"/>
        </w:rPr>
        <w:fldChar w:fldCharType="begin"/>
      </w:r>
      <w:r>
        <w:rPr>
          <w:sz w:val="18"/>
          <w:szCs w:val="18"/>
        </w:rPr>
        <w:instrText>tc “</w:instrText>
      </w:r>
      <w:r>
        <w:rPr>
          <w:b/>
          <w:bCs/>
          <w:sz w:val="18"/>
          <w:szCs w:val="18"/>
        </w:rPr>
        <w:instrText>Artículo 216. Competencia.</w:instrText>
      </w:r>
      <w:r>
        <w:rPr>
          <w:sz w:val="18"/>
          <w:szCs w:val="18"/>
        </w:rPr>
        <w:instrText xml:space="preserve"> Corresponde exclusivamente a la Sala Jurisdiccional Disciplinaria de los Consejos Seccionales de la Judicatura juzgar disciplinariamente, en primera instancia, a los Jueces de Paz.”</w:instrText>
      </w:r>
      <w:r>
        <w:rPr>
          <w:sz w:val="18"/>
          <w:szCs w:val="18"/>
        </w:rPr>
        <w:fldChar w:fldCharType="end"/>
      </w:r>
    </w:p>
    <w:p w:rsidR="00033B64" w:rsidRDefault="00033B64" w:rsidP="00033B64">
      <w:pPr>
        <w:pStyle w:val="Artculo"/>
        <w:shd w:val="clear" w:color="auto" w:fill="CCCCCC"/>
        <w:spacing w:after="0" w:line="240" w:lineRule="auto"/>
        <w:rPr>
          <w:color w:val="auto"/>
          <w:sz w:val="16"/>
          <w:szCs w:val="18"/>
        </w:rPr>
      </w:pPr>
    </w:p>
    <w:p w:rsidR="00033B64" w:rsidRDefault="00033B64" w:rsidP="00033B64">
      <w:pPr>
        <w:pStyle w:val="Artculo"/>
        <w:shd w:val="clear" w:color="auto" w:fill="CCCCCC"/>
        <w:spacing w:after="0" w:line="240" w:lineRule="auto"/>
        <w:rPr>
          <w:color w:val="auto"/>
          <w:sz w:val="18"/>
          <w:szCs w:val="18"/>
        </w:rPr>
      </w:pPr>
      <w:r>
        <w:rPr>
          <w:color w:val="auto"/>
          <w:sz w:val="18"/>
          <w:szCs w:val="18"/>
        </w:rPr>
        <w:t>Corresponde exclusivamente a la Sala Jurisdiccional Disciplinaria del Consejo Superior de la Judicatura, en única instancia, el conocimiento de los asuntos disciplinarios contra los Conjueces que actúan ante los Tribunales Superiores de Distrito Judicial, Contencioso Administrativo y Consejos Seccionales de la Judicatura.</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color w:val="000000"/>
          <w:sz w:val="16"/>
          <w:szCs w:val="16"/>
        </w:rPr>
      </w:pPr>
      <w:r>
        <w:rPr>
          <w:i/>
          <w:color w:val="000000"/>
          <w:sz w:val="16"/>
          <w:szCs w:val="16"/>
        </w:rPr>
        <w:t>“(…) 1º. Competencia: Corresponde la investigación disciplinaria “exclusivamente” a la Sala Jurisdiccional Disciplinaria de los Consejos Seccionales de la Judicatura “juzgar disciplinariamente, en primera instancia, a los Jueces de Paz y a la Sala Jurisdiccional Disciplinaria del Consejo Superior de la Judicatura, en única instancia, “el conocimiento de los asuntos disciplinarios contra los Conjueces que actúan ante los Tribunales Superiores de Distrito Judicial, Contencioso Administrativo y Consejos Seccionales de la Judicatura. (…)”.</w:t>
      </w:r>
      <w:r>
        <w:rPr>
          <w:rStyle w:val="Refdenotaalpie"/>
          <w:rFonts w:cs="Arial"/>
          <w:i/>
          <w:iCs/>
          <w:sz w:val="16"/>
          <w:szCs w:val="16"/>
        </w:rPr>
        <w:footnoteReference w:id="295"/>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217. Deberes, prohibiciones, inhabilidades, impedimentos, incompatibilidades y conflicto de intereses</w:t>
      </w:r>
      <w:r>
        <w:rPr>
          <w:b/>
          <w:bCs/>
          <w:sz w:val="18"/>
          <w:szCs w:val="18"/>
        </w:rPr>
        <w:t>.</w:t>
      </w:r>
      <w:r>
        <w:rPr>
          <w:sz w:val="18"/>
          <w:szCs w:val="18"/>
        </w:rPr>
        <w:t xml:space="preserve"> El régimen disciplinario para los Conjueces en la Rama Judicial comprende el catálogo de deberes y prohibiciones previstas en la Ley Estatutaria de la Administración de Justicia, en cuanto resulten compatibles con la función respecto del caso en que deban actuar, y el de inhabilidades, </w:t>
      </w:r>
      <w:r>
        <w:rPr>
          <w:sz w:val="18"/>
          <w:szCs w:val="18"/>
        </w:rPr>
        <w:lastRenderedPageBreak/>
        <w:t>incompatibilidades, impedimentos y conflictos de intereses previstos en dicha Ley y en las demás disposiciones que los regulen.</w:t>
      </w:r>
      <w:r>
        <w:rPr>
          <w:sz w:val="18"/>
          <w:szCs w:val="18"/>
        </w:rPr>
        <w:fldChar w:fldCharType="begin"/>
      </w:r>
      <w:r>
        <w:rPr>
          <w:sz w:val="18"/>
          <w:szCs w:val="18"/>
        </w:rPr>
        <w:instrText>tc “</w:instrText>
      </w:r>
      <w:r>
        <w:rPr>
          <w:b/>
          <w:bCs/>
          <w:sz w:val="18"/>
          <w:szCs w:val="18"/>
        </w:rPr>
        <w:instrText>Artículo 217. Deberes, prohibiciones, inhabilidades, impedimentos, incompatibilidades y conflicto de intereses.</w:instrText>
      </w:r>
      <w:r>
        <w:rPr>
          <w:sz w:val="18"/>
          <w:szCs w:val="18"/>
        </w:rPr>
        <w:instrText xml:space="preserve"> El régimen disciplinario para los Conjueces en la Rama Judicial comprende el catálogo de deberes y prohibiciones previstas en la Ley Estatutaria de la Administración de Justicia, en cuanto resulten compatibles con la función respecto del caso en que deban actuar, y el de inhabilidades, incompatibilidades, impedimentos y conflictos de intereses previstos en dicha Ley y en las demás disposiciones que los regulen.”</w:instrText>
      </w:r>
      <w:r>
        <w:rPr>
          <w:sz w:val="18"/>
          <w:szCs w:val="18"/>
        </w:rPr>
        <w:fldChar w:fldCharType="end"/>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color w:val="000000"/>
          <w:sz w:val="16"/>
          <w:szCs w:val="16"/>
        </w:rPr>
        <w:t>“(…) 2º. Deberes, prohibiciones, inhabilidades, impedimentos, incompatibilidades y conflicto de intereses de los Conjueces: Los deberes y prohibiciones, son los establecidos en la Ley Estatutaria de la Administración de justicia en cuanto “resulten compatibles con la función respecto del caso en que deban actuar” y las inhabilidades, incompatibilidades, impedimentos y conflictos de intereses son también los previstos en la Ley Estatutaria de la Administración de Justicia y además, los que reposan en las disposiciones legales. (…)”.</w:t>
      </w:r>
      <w:r>
        <w:rPr>
          <w:rStyle w:val="Refdenotaalpie"/>
          <w:rFonts w:cs="Arial"/>
          <w:i/>
          <w:iCs/>
          <w:sz w:val="16"/>
          <w:szCs w:val="16"/>
        </w:rPr>
        <w:footnoteReference w:id="296"/>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b/>
          <w:bCs/>
          <w:sz w:val="18"/>
          <w:szCs w:val="18"/>
        </w:rPr>
      </w:pPr>
      <w:r w:rsidRPr="00033B64">
        <w:rPr>
          <w:b/>
          <w:bCs/>
          <w:sz w:val="18"/>
          <w:szCs w:val="18"/>
          <w14:shadow w14:blurRad="50800" w14:dist="38100" w14:dir="2700000" w14:sx="100000" w14:sy="100000" w14:kx="0" w14:ky="0" w14:algn="tl">
            <w14:srgbClr w14:val="000000">
              <w14:alpha w14:val="60000"/>
            </w14:srgbClr>
          </w14:shadow>
        </w:rPr>
        <w:t>Artículo 218. Faltas gravísimas</w:t>
      </w:r>
      <w:r>
        <w:rPr>
          <w:b/>
          <w:bCs/>
          <w:sz w:val="18"/>
          <w:szCs w:val="18"/>
        </w:rPr>
        <w:t>.</w:t>
      </w:r>
      <w:r>
        <w:rPr>
          <w:sz w:val="18"/>
          <w:szCs w:val="18"/>
        </w:rPr>
        <w:t xml:space="preserve"> El catálogo de faltas gravísimas imputables a los Conjueces es el señalado en esta Ley, en cuanto resulte compatible con la función respecto del caso en que deban actuar. </w:t>
      </w:r>
      <w:r>
        <w:rPr>
          <w:sz w:val="18"/>
          <w:szCs w:val="18"/>
        </w:rPr>
        <w:fldChar w:fldCharType="begin"/>
      </w:r>
      <w:r>
        <w:rPr>
          <w:sz w:val="18"/>
          <w:szCs w:val="18"/>
        </w:rPr>
        <w:instrText>tc “</w:instrText>
      </w:r>
      <w:r>
        <w:rPr>
          <w:b/>
          <w:bCs/>
          <w:sz w:val="18"/>
          <w:szCs w:val="18"/>
        </w:rPr>
        <w:instrText>Artículo 218. Faltas gravísimas.</w:instrText>
      </w:r>
      <w:r>
        <w:rPr>
          <w:sz w:val="18"/>
          <w:szCs w:val="18"/>
        </w:rPr>
        <w:instrText xml:space="preserve"> El catálogo de faltas gravísimas imputables a los Conjueces es el señalado en esta Ley, en cuanto resulte compatible con la función respecto del caso en que deban actuar. </w:instrText>
      </w:r>
      <w:r>
        <w:rPr>
          <w:b/>
          <w:bCs/>
          <w:sz w:val="18"/>
          <w:szCs w:val="18"/>
        </w:rPr>
        <w:instrText>“</w:instrText>
      </w:r>
      <w:r>
        <w:rPr>
          <w:sz w:val="18"/>
          <w:szCs w:val="18"/>
        </w:rPr>
        <w:fldChar w:fldCharType="end"/>
      </w:r>
    </w:p>
    <w:p w:rsidR="00033B64" w:rsidRDefault="00033B64" w:rsidP="00033B64">
      <w:pPr>
        <w:pStyle w:val="constitucinpoltica"/>
        <w:spacing w:after="0" w:line="240" w:lineRule="auto"/>
        <w:rPr>
          <w:b/>
          <w:bCs/>
          <w:sz w:val="16"/>
        </w:rPr>
      </w:pPr>
    </w:p>
    <w:p w:rsidR="00033B64" w:rsidRDefault="00033B64" w:rsidP="00033B64">
      <w:pPr>
        <w:pStyle w:val="constitucinpoltica"/>
        <w:spacing w:after="0" w:line="240" w:lineRule="auto"/>
        <w:ind w:left="1620" w:hanging="1620"/>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 48.</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color w:val="000000"/>
          <w:sz w:val="16"/>
          <w:szCs w:val="16"/>
        </w:rPr>
        <w:t>“(…) 3º. Faltas imputables a los Conjueces: Serán las faltas “en cuanto resulten compatibles con la función respecto del caso en que deban actuar” y de acuerdo con los criterios para graduarlas que se encuentren contenidas en la Ley 734 de febrero 5 de 2002, es decir se aplicarán las faltas gravísimas, graves y leves conforme a los artículos 48 y 43 ídem. (…)”.</w:t>
      </w:r>
      <w:r>
        <w:rPr>
          <w:rStyle w:val="Refdenotaalpie"/>
          <w:rFonts w:cs="Arial"/>
          <w:i/>
          <w:iCs/>
          <w:sz w:val="16"/>
          <w:szCs w:val="16"/>
        </w:rPr>
        <w:footnoteReference w:id="297"/>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219. Faltas graves y leves, sanciones y criterios para graduarlas</w:t>
      </w:r>
      <w:r>
        <w:rPr>
          <w:b/>
          <w:bCs/>
          <w:sz w:val="18"/>
          <w:szCs w:val="18"/>
        </w:rPr>
        <w:t>.</w:t>
      </w:r>
      <w:r>
        <w:rPr>
          <w:sz w:val="18"/>
          <w:szCs w:val="18"/>
        </w:rPr>
        <w:t xml:space="preserve"> Para la determinación de la gravedad de la falta respecto de los conjueces se aplicará esta Ley, y las sanciones y criterios para graduarlas serán los establecidos en el presente Código.</w:t>
      </w:r>
      <w:r>
        <w:rPr>
          <w:sz w:val="18"/>
          <w:szCs w:val="18"/>
        </w:rPr>
        <w:fldChar w:fldCharType="begin"/>
      </w:r>
      <w:r>
        <w:rPr>
          <w:sz w:val="18"/>
          <w:szCs w:val="18"/>
        </w:rPr>
        <w:instrText>tc “</w:instrText>
      </w:r>
      <w:r>
        <w:rPr>
          <w:b/>
          <w:bCs/>
          <w:sz w:val="18"/>
          <w:szCs w:val="18"/>
        </w:rPr>
        <w:instrText>Artículo 219. Faltas graves y leves, sanciones y criterios para graduarlas.</w:instrText>
      </w:r>
      <w:r>
        <w:rPr>
          <w:sz w:val="18"/>
          <w:szCs w:val="18"/>
        </w:rPr>
        <w:instrText xml:space="preserve"> Para la determinación de la gravedad de la falta respecto de los conjueces se aplicará esta Ley, y las sanciones y criterios para graduarlas serán los establecidos en el presente Código.”</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pPr>
      <w:r>
        <w:rPr>
          <w:rFonts w:ascii="Century Gothic" w:hAnsi="Century Gothic"/>
          <w:b/>
          <w:bCs/>
        </w:rPr>
        <w:t>Concordancias:</w:t>
      </w:r>
      <w:r>
        <w:rPr>
          <w:rFonts w:ascii="Century Gothic" w:hAnsi="Century Gothic"/>
          <w:b/>
          <w:bCs/>
          <w:sz w:val="20"/>
          <w:szCs w:val="20"/>
        </w:rPr>
        <w:t xml:space="preserve"> </w:t>
      </w:r>
      <w:r>
        <w:rPr>
          <w:rFonts w:ascii="Century Gothic" w:hAnsi="Century Gothic"/>
          <w:b/>
          <w:bCs/>
        </w:rPr>
        <w:tab/>
      </w:r>
      <w:r>
        <w:rPr>
          <w:b/>
          <w:bCs/>
          <w:sz w:val="14"/>
          <w:szCs w:val="14"/>
        </w:rPr>
        <w:t xml:space="preserve">CDU: </w:t>
      </w:r>
      <w:r>
        <w:rPr>
          <w:sz w:val="14"/>
          <w:szCs w:val="14"/>
        </w:rPr>
        <w:t>Arts. 43 y 47.</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color w:val="000000"/>
          <w:sz w:val="16"/>
          <w:szCs w:val="16"/>
        </w:rPr>
        <w:t xml:space="preserve">“(…) 4º. Sanciones imputables a los Conjueces: </w:t>
      </w:r>
      <w:r>
        <w:rPr>
          <w:i/>
          <w:sz w:val="16"/>
          <w:szCs w:val="16"/>
        </w:rPr>
        <w:t>Serán las establecidas en la nueva ley disciplinaria en el artículo 44 y se establecerán de acuerdo con los criterios para graduarlas contenidos en el artículo 47.  (…)”.</w:t>
      </w:r>
      <w:r>
        <w:rPr>
          <w:rStyle w:val="Refdenotaalpie"/>
          <w:rFonts w:cs="Arial"/>
          <w:i/>
          <w:iCs/>
          <w:sz w:val="16"/>
          <w:szCs w:val="16"/>
        </w:rPr>
        <w:footnoteReference w:id="298"/>
      </w:r>
    </w:p>
    <w:p w:rsidR="00033B64" w:rsidRDefault="00033B64" w:rsidP="00033B64">
      <w:pPr>
        <w:pStyle w:val="0Artndice"/>
        <w:spacing w:after="0" w:line="240" w:lineRule="auto"/>
        <w:jc w:val="center"/>
        <w:rPr>
          <w:sz w:val="16"/>
        </w:rPr>
      </w:pPr>
    </w:p>
    <w:p w:rsidR="00033B64" w:rsidRDefault="00033B64" w:rsidP="00033B64">
      <w:pPr>
        <w:pStyle w:val="0Artndice"/>
        <w:spacing w:after="0" w:line="240" w:lineRule="auto"/>
        <w:jc w:val="center"/>
      </w:pPr>
      <w:r>
        <w:t>Capítulo Duodécimo</w:t>
      </w:r>
      <w:r>
        <w:fldChar w:fldCharType="begin"/>
      </w:r>
      <w:r>
        <w:instrText>tc “</w:instrText>
      </w:r>
      <w:r>
        <w:br/>
        <w:instrText>Capítulo Duodécimo”</w:instrText>
      </w:r>
      <w:r>
        <w:fldChar w:fldCharType="end"/>
      </w:r>
    </w:p>
    <w:p w:rsidR="00033B64" w:rsidRDefault="00033B64" w:rsidP="00033B64">
      <w:pPr>
        <w:pStyle w:val="0Artndice"/>
        <w:spacing w:after="0" w:line="240" w:lineRule="auto"/>
        <w:jc w:val="center"/>
        <w:rPr>
          <w:b/>
          <w:bCs/>
          <w:sz w:val="16"/>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Ejecución y Registro de las Sanciones</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Ejecución y Registro</w:instrText>
      </w:r>
      <w:r w:rsidRPr="00033B64">
        <w:rPr>
          <w:b/>
          <w:bCs/>
          <w14:shadow w14:blurRad="50800" w14:dist="38100" w14:dir="2700000" w14:sx="100000" w14:sy="100000" w14:kx="0" w14:ky="0" w14:algn="tl">
            <w14:srgbClr w14:val="000000">
              <w14:alpha w14:val="60000"/>
            </w14:srgbClr>
          </w14:shadow>
        </w:rPr>
        <w:br/>
        <w:instrText xml:space="preserve"> de las Sanciones”</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220. Comunicaciones</w:t>
      </w:r>
      <w:r>
        <w:rPr>
          <w:b/>
          <w:bCs/>
          <w:sz w:val="18"/>
          <w:szCs w:val="18"/>
        </w:rPr>
        <w:t>.</w:t>
      </w:r>
      <w:r>
        <w:rPr>
          <w:sz w:val="18"/>
          <w:szCs w:val="18"/>
        </w:rPr>
        <w:t xml:space="preserve"> Eje</w:t>
      </w:r>
      <w:r>
        <w:rPr>
          <w:sz w:val="18"/>
          <w:szCs w:val="18"/>
        </w:rPr>
        <w:softHyphen/>
        <w:t>cutoriada la sentencia sancio</w:t>
      </w:r>
      <w:r>
        <w:rPr>
          <w:sz w:val="18"/>
          <w:szCs w:val="18"/>
        </w:rPr>
        <w:softHyphen/>
        <w:t>natoria, se comunicará por la Sala de primera o única instancia, según el caso, a la Oficina de Registro y Control de la Procuraduría General de la Nación, a la Presidencia de la Sala Administrativa del Consejo Superior de la Judicatura, y al nominador del funcionario sancionado.</w:t>
      </w:r>
      <w:r>
        <w:rPr>
          <w:sz w:val="18"/>
          <w:szCs w:val="18"/>
        </w:rPr>
        <w:fldChar w:fldCharType="begin"/>
      </w:r>
      <w:r>
        <w:rPr>
          <w:sz w:val="18"/>
          <w:szCs w:val="18"/>
        </w:rPr>
        <w:instrText>tc “</w:instrText>
      </w:r>
      <w:r>
        <w:rPr>
          <w:b/>
          <w:bCs/>
          <w:sz w:val="18"/>
          <w:szCs w:val="18"/>
        </w:rPr>
        <w:instrText>Artículo 220. Comunicaciones.</w:instrText>
      </w:r>
      <w:r>
        <w:rPr>
          <w:sz w:val="18"/>
          <w:szCs w:val="18"/>
        </w:rPr>
        <w:instrText xml:space="preserve"> Eje</w:instrText>
      </w:r>
      <w:r>
        <w:rPr>
          <w:sz w:val="18"/>
          <w:szCs w:val="18"/>
        </w:rPr>
        <w:softHyphen/>
        <w:instrText>cutoriada la sentencia sancio</w:instrText>
      </w:r>
      <w:r>
        <w:rPr>
          <w:sz w:val="18"/>
          <w:szCs w:val="18"/>
        </w:rPr>
        <w:softHyphen/>
        <w:instrText>natoria, se comunicará por la Sala de primera o única instancia, según el caso, a la Oficina de Registro y Control de la Procuraduría General de la Nación, a la Presidencia de la Sala Administrativa del Consejo Superior de la Judicatura, y al nominador del funcionario sancionado.”</w:instrText>
      </w:r>
      <w:r>
        <w:rPr>
          <w:sz w:val="18"/>
          <w:szCs w:val="18"/>
        </w:rPr>
        <w:fldChar w:fldCharType="end"/>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rPr>
          <w:rFonts w:cs="Arial"/>
          <w:sz w:val="18"/>
          <w:szCs w:val="18"/>
        </w:rPr>
      </w:pPr>
    </w:p>
    <w:p w:rsidR="00033B64" w:rsidRDefault="00033B64" w:rsidP="00033B64">
      <w:pPr>
        <w:ind w:left="360"/>
        <w:jc w:val="both"/>
        <w:rPr>
          <w:i/>
          <w:sz w:val="16"/>
          <w:szCs w:val="16"/>
        </w:rPr>
      </w:pPr>
      <w:r>
        <w:rPr>
          <w:i/>
          <w:sz w:val="16"/>
          <w:szCs w:val="16"/>
        </w:rPr>
        <w:t xml:space="preserve">“(…) 5º. Comunicaciones, ejecución y registro de las sanciones: Una vez ejecutoriada la sentencia sancionatoria “se comunicará por la Sala de primera o única instancia, según el caso, a la Oficina de Registro y Control de la Procuraduría General de la Nación, </w:t>
      </w:r>
      <w:r>
        <w:rPr>
          <w:i/>
          <w:sz w:val="16"/>
          <w:szCs w:val="16"/>
        </w:rPr>
        <w:lastRenderedPageBreak/>
        <w:t>a la Presidencia de la Sala Administrativa del Consejo Superior de la Judicatura, y al nominador del funcionario sancionado” (…)”.</w:t>
      </w:r>
      <w:r>
        <w:rPr>
          <w:rStyle w:val="Refdenotaalpie"/>
          <w:rFonts w:cs="Arial"/>
          <w:i/>
          <w:iCs/>
          <w:sz w:val="16"/>
          <w:szCs w:val="16"/>
        </w:rPr>
        <w:footnoteReference w:id="299"/>
      </w:r>
    </w:p>
    <w:p w:rsidR="00033B64" w:rsidRPr="00033B64" w:rsidRDefault="00033B64" w:rsidP="00033B64">
      <w:pPr>
        <w:pStyle w:val="0Artndice"/>
        <w:spacing w:after="0" w:line="240" w:lineRule="auto"/>
        <w:rPr>
          <w:b/>
          <w:bCs/>
          <w:sz w:val="18"/>
          <w:szCs w:val="18"/>
          <w14:shadow w14:blurRad="50800" w14:dist="38100" w14:dir="2700000" w14:sx="100000" w14:sy="100000" w14:kx="0" w14:ky="0" w14:algn="tl">
            <w14:srgbClr w14:val="000000">
              <w14:alpha w14:val="60000"/>
            </w14:srgbClr>
          </w14:shadow>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221. Ejecución de las sanciones</w:t>
      </w:r>
      <w:r>
        <w:rPr>
          <w:b/>
          <w:bCs/>
          <w:sz w:val="18"/>
          <w:szCs w:val="18"/>
        </w:rPr>
        <w:t>.</w:t>
      </w:r>
      <w:r>
        <w:rPr>
          <w:sz w:val="18"/>
          <w:szCs w:val="18"/>
        </w:rPr>
        <w:t xml:space="preserve"> Las sanciones a los funcionarios judiciales se ejecutarán en la forma prevista en este Código. Las multas serán impuestas a favor del Consejo Superior de la Judicatura. Igual destino tendrán las sanciones impuestas por quejas temerarias a que refiere esta normatividad.</w:t>
      </w:r>
      <w:r>
        <w:rPr>
          <w:sz w:val="18"/>
          <w:szCs w:val="18"/>
        </w:rPr>
        <w:fldChar w:fldCharType="begin"/>
      </w:r>
      <w:r>
        <w:rPr>
          <w:sz w:val="18"/>
          <w:szCs w:val="18"/>
        </w:rPr>
        <w:instrText>tc “</w:instrText>
      </w:r>
      <w:r>
        <w:rPr>
          <w:b/>
          <w:bCs/>
          <w:sz w:val="18"/>
          <w:szCs w:val="18"/>
        </w:rPr>
        <w:instrText>Artículo 221. Ejecución de las sanciones.</w:instrText>
      </w:r>
      <w:r>
        <w:rPr>
          <w:sz w:val="18"/>
          <w:szCs w:val="18"/>
        </w:rPr>
        <w:instrText xml:space="preserve"> Las sanciones a los funcionarios judiciales se ejecutarán en la forma prevista en este Código. Las multas serán impuestas a favor del Consejo Superior de la Judicatura. Igual destino tendrán las sanciones impuestas por quejas temerarias a que refiere esta normatividad.”</w:instrText>
      </w:r>
      <w:r>
        <w:rPr>
          <w:sz w:val="18"/>
          <w:szCs w:val="18"/>
        </w:rPr>
        <w:fldChar w:fldCharType="end"/>
      </w:r>
    </w:p>
    <w:p w:rsidR="00033B64" w:rsidRDefault="00033B64" w:rsidP="00033B64">
      <w:pPr>
        <w:pStyle w:val="constitucinpoltica"/>
        <w:spacing w:after="0" w:line="240" w:lineRule="auto"/>
        <w:rPr>
          <w:rFonts w:ascii="Century Gothic" w:hAnsi="Century Gothic"/>
          <w:b/>
          <w:bCs/>
          <w:sz w:val="16"/>
        </w:rPr>
      </w:pPr>
    </w:p>
    <w:p w:rsidR="00033B64" w:rsidRDefault="00033B64" w:rsidP="00033B64">
      <w:pPr>
        <w:pStyle w:val="constitucinpoltica"/>
        <w:spacing w:after="0" w:line="240" w:lineRule="auto"/>
        <w:ind w:left="1620" w:hanging="1620"/>
        <w:rPr>
          <w:rFonts w:ascii="Century Gothic" w:hAnsi="Century Gothic"/>
        </w:rPr>
      </w:pPr>
      <w:r>
        <w:rPr>
          <w:rFonts w:ascii="Century Gothic" w:hAnsi="Century Gothic"/>
          <w:b/>
          <w:bCs/>
        </w:rPr>
        <w:t xml:space="preserve">Concordancias: </w:t>
      </w:r>
      <w:r>
        <w:rPr>
          <w:rFonts w:ascii="Century Gothic" w:hAnsi="Century Gothic"/>
          <w:b/>
          <w:bCs/>
        </w:rPr>
        <w:tab/>
      </w:r>
      <w:r>
        <w:rPr>
          <w:rFonts w:ascii="Century Gothic" w:hAnsi="Century Gothic"/>
          <w:b/>
          <w:bCs/>
          <w:sz w:val="14"/>
          <w:szCs w:val="14"/>
        </w:rPr>
        <w:t xml:space="preserve">CDU: </w:t>
      </w:r>
      <w:r>
        <w:rPr>
          <w:rFonts w:ascii="Century Gothic" w:hAnsi="Century Gothic"/>
          <w:sz w:val="14"/>
          <w:szCs w:val="14"/>
        </w:rPr>
        <w:t>Arts. 172, 173 y 174.</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se ejecutarán y registrarán las sanciones conforme lo establece los artículos  172 y siguientes de la nueva ley disciplinaria. Las multas serán impuestas a favor del Consejo Superior de la Judicatura al igual que las sanciones impuestas por las quejas temerarias de que trata el parágrafo 2º del artículo 150 ídem. (…)”.</w:t>
      </w:r>
      <w:r>
        <w:rPr>
          <w:rStyle w:val="Refdenotaalpie"/>
          <w:rFonts w:cs="Arial"/>
          <w:i/>
          <w:iCs/>
          <w:sz w:val="16"/>
          <w:szCs w:val="16"/>
        </w:rPr>
        <w:footnoteReference w:id="300"/>
      </w:r>
    </w:p>
    <w:p w:rsidR="00033B64" w:rsidRPr="00033B64" w:rsidRDefault="00033B64" w:rsidP="00033B64">
      <w:pPr>
        <w:jc w:val="both"/>
        <w:rPr>
          <w:rFonts w:ascii="Century Gothic" w:hAnsi="Century Gothic"/>
          <w:b/>
          <w:bCs/>
          <w:sz w:val="18"/>
          <w:szCs w:val="18"/>
          <w14:shadow w14:blurRad="50800" w14:dist="38100" w14:dir="2700000" w14:sx="100000" w14:sy="100000" w14:kx="0" w14:ky="0" w14:algn="tl">
            <w14:srgbClr w14:val="000000">
              <w14:alpha w14:val="60000"/>
            </w14:srgbClr>
          </w14:shadow>
        </w:rPr>
      </w:pPr>
    </w:p>
    <w:p w:rsidR="00033B64" w:rsidRDefault="00033B64" w:rsidP="00033B64">
      <w:pPr>
        <w:shd w:val="clear" w:color="auto" w:fill="CCCCCC"/>
        <w:jc w:val="both"/>
        <w:rPr>
          <w:rFonts w:ascii="Century Gothic" w:hAnsi="Century Gothic"/>
          <w:sz w:val="18"/>
          <w:szCs w:val="18"/>
        </w:rPr>
      </w:pPr>
      <w:r w:rsidRPr="00033B64">
        <w:rPr>
          <w:rFonts w:ascii="Century Gothic" w:hAnsi="Century Gothic"/>
          <w:b/>
          <w:bCs/>
          <w:sz w:val="18"/>
          <w:szCs w:val="18"/>
          <w14:shadow w14:blurRad="50800" w14:dist="38100" w14:dir="2700000" w14:sx="100000" w14:sy="100000" w14:kx="0" w14:ky="0" w14:algn="tl">
            <w14:srgbClr w14:val="000000">
              <w14:alpha w14:val="60000"/>
            </w14:srgbClr>
          </w14:shadow>
        </w:rPr>
        <w:t>Artículo 222. Remisión al procedimiento ordinario</w:t>
      </w:r>
      <w:r>
        <w:rPr>
          <w:rFonts w:ascii="Century Gothic" w:hAnsi="Century Gothic"/>
          <w:b/>
          <w:bCs/>
          <w:sz w:val="18"/>
          <w:szCs w:val="18"/>
        </w:rPr>
        <w:t xml:space="preserve">. </w:t>
      </w:r>
      <w:r>
        <w:rPr>
          <w:rFonts w:ascii="Century Gothic" w:hAnsi="Century Gothic"/>
          <w:sz w:val="18"/>
          <w:szCs w:val="18"/>
        </w:rPr>
        <w:t>Los aspectos no regulados en este TITULO, se regirán por lo dispuesto para el procedimiento ordinario y verbal según el caso, consagrados en este Código.</w:t>
      </w:r>
    </w:p>
    <w:p w:rsidR="00033B64" w:rsidRDefault="00033B64" w:rsidP="00033B64">
      <w:pPr>
        <w:pStyle w:val="Artculo"/>
        <w:spacing w:after="0" w:line="240" w:lineRule="auto"/>
        <w:rPr>
          <w:b/>
          <w:bCs/>
          <w:sz w:val="18"/>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sz w:val="16"/>
          <w:szCs w:val="16"/>
        </w:rPr>
        <w:t>“(…) 6º. Procedimiento: Lo no regulado con relación al “Régimen de los Conjueces y Jueces de Paz”, se regirá por lo dispuesto para los procedimientos ordinario y verbal de que trata el nuevo Código Disciplinario Único. Es decir, el “Régimen de los Conjueces y Jueces de Paz”, se rige por el Procedimiento del Régimen de los funcionarios de la Rama Judicial; por el Procedimiento Disciplinario Especial ante el Procurador General de la Nación, por el Procedimiento Especial Verbal y por el propio régimen que comentamos, constituyendo una colcha de retazos aún más complicada de armar que la advertida respecto de los Funcionarios de la Rama Judicial. (…)”.</w:t>
      </w:r>
      <w:r>
        <w:rPr>
          <w:rStyle w:val="Refdenotaalpie"/>
          <w:rFonts w:cs="Arial"/>
          <w:i/>
          <w:iCs/>
          <w:sz w:val="16"/>
          <w:szCs w:val="16"/>
        </w:rPr>
        <w:footnoteReference w:id="301"/>
      </w:r>
    </w:p>
    <w:p w:rsidR="00033B64" w:rsidRDefault="00033B64" w:rsidP="00033B64">
      <w:pPr>
        <w:pStyle w:val="0Artndice"/>
        <w:spacing w:after="0" w:line="240" w:lineRule="auto"/>
        <w:jc w:val="center"/>
        <w:rPr>
          <w:b/>
          <w:bCs/>
        </w:rPr>
      </w:pPr>
    </w:p>
    <w:p w:rsidR="00033B64" w:rsidRPr="00033B64" w:rsidRDefault="00033B64" w:rsidP="00033B64">
      <w:pPr>
        <w:pStyle w:val="0Artndice"/>
        <w:spacing w:after="0" w:line="240" w:lineRule="auto"/>
        <w:jc w:val="center"/>
        <w:rPr>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 xml:space="preserve">Transitoriedad y Vigencia </w:t>
      </w:r>
      <w:r w:rsidRPr="00033B64">
        <w:rPr>
          <w:b/>
          <w:bCs/>
          <w14:shadow w14:blurRad="50800" w14:dist="38100" w14:dir="2700000" w14:sx="100000" w14:sy="100000" w14:kx="0" w14:ky="0" w14:algn="tl">
            <w14:srgbClr w14:val="000000">
              <w14:alpha w14:val="60000"/>
            </w14:srgbClr>
          </w14:shadow>
        </w:rPr>
        <w:fldChar w:fldCharType="begin"/>
      </w:r>
      <w:r w:rsidRPr="00033B64">
        <w:rPr>
          <w14:shadow w14:blurRad="50800" w14:dist="38100" w14:dir="2700000" w14:sx="100000" w14:sy="100000" w14:kx="0" w14:ky="0" w14:algn="tl">
            <w14:srgbClr w14:val="000000">
              <w14:alpha w14:val="60000"/>
            </w14:srgbClr>
          </w14:shadow>
        </w:rPr>
        <w:instrText>tc “</w:instrText>
      </w:r>
      <w:r w:rsidRPr="00033B64">
        <w:rPr>
          <w:b/>
          <w:bCs/>
          <w14:shadow w14:blurRad="50800" w14:dist="38100" w14:dir="2700000" w14:sx="100000" w14:sy="100000" w14:kx="0" w14:ky="0" w14:algn="tl">
            <w14:srgbClr w14:val="000000">
              <w14:alpha w14:val="60000"/>
            </w14:srgbClr>
          </w14:shadow>
        </w:rPr>
        <w:instrText xml:space="preserve">Transitoriedad y Vigencia </w:instrText>
      </w:r>
      <w:r w:rsidRPr="00033B64">
        <w:rPr>
          <w14:shadow w14:blurRad="50800" w14:dist="38100" w14:dir="2700000" w14:sx="100000" w14:sy="100000" w14:kx="0" w14:ky="0" w14:algn="tl">
            <w14:srgbClr w14:val="000000">
              <w14:alpha w14:val="60000"/>
            </w14:srgbClr>
          </w14:shadow>
        </w:rPr>
        <w:instrText>“</w:instrText>
      </w:r>
      <w:r w:rsidRPr="00033B64">
        <w:rPr>
          <w:b/>
          <w:bCs/>
          <w14:shadow w14:blurRad="50800" w14:dist="38100" w14:dir="2700000" w14:sx="100000" w14:sy="100000" w14:kx="0" w14:ky="0" w14:algn="tl">
            <w14:srgbClr w14:val="000000">
              <w14:alpha w14:val="60000"/>
            </w14:srgbClr>
          </w14:shadow>
        </w:rPr>
        <w:fldChar w:fldCharType="end"/>
      </w:r>
    </w:p>
    <w:p w:rsidR="00033B64" w:rsidRDefault="00033B64" w:rsidP="00033B64">
      <w:pPr>
        <w:pStyle w:val="0Artndice"/>
        <w:spacing w:after="0" w:line="240" w:lineRule="auto"/>
        <w:jc w:val="center"/>
        <w:rPr>
          <w:sz w:val="16"/>
        </w:rPr>
      </w:pPr>
    </w:p>
    <w:p w:rsidR="00033B64" w:rsidRDefault="00033B64" w:rsidP="00033B64">
      <w:pPr>
        <w:pStyle w:val="0Artndice"/>
        <w:spacing w:after="0" w:line="240" w:lineRule="auto"/>
        <w:jc w:val="center"/>
      </w:pPr>
      <w:r>
        <w:t xml:space="preserve">Título XIV </w:t>
      </w:r>
    </w:p>
    <w:p w:rsidR="00033B64" w:rsidRDefault="00033B64" w:rsidP="00033B64">
      <w:pPr>
        <w:pStyle w:val="0Artndice"/>
        <w:spacing w:after="0" w:line="240" w:lineRule="auto"/>
        <w:jc w:val="center"/>
        <w:rPr>
          <w:b/>
          <w:bCs/>
          <w:sz w:val="16"/>
        </w:rPr>
      </w:pPr>
    </w:p>
    <w:p w:rsidR="00033B64" w:rsidRPr="00033B64" w:rsidRDefault="00033B64" w:rsidP="00033B64">
      <w:pPr>
        <w:pStyle w:val="0Artndice"/>
        <w:spacing w:after="0" w:line="240" w:lineRule="auto"/>
        <w:jc w:val="center"/>
        <w:rPr>
          <w:b/>
          <w:bCs/>
          <w14:shadow w14:blurRad="50800" w14:dist="38100" w14:dir="2700000" w14:sx="100000" w14:sy="100000" w14:kx="0" w14:ky="0" w14:algn="tl">
            <w14:srgbClr w14:val="000000">
              <w14:alpha w14:val="60000"/>
            </w14:srgbClr>
          </w14:shadow>
        </w:rPr>
      </w:pPr>
      <w:r w:rsidRPr="00033B64">
        <w:rPr>
          <w:b/>
          <w:bCs/>
          <w14:shadow w14:blurRad="50800" w14:dist="38100" w14:dir="2700000" w14:sx="100000" w14:sy="100000" w14:kx="0" w14:ky="0" w14:algn="tl">
            <w14:srgbClr w14:val="000000">
              <w14:alpha w14:val="60000"/>
            </w14:srgbClr>
          </w14:shadow>
        </w:rPr>
        <w:t xml:space="preserve">Norma Transitoria </w:t>
      </w:r>
    </w:p>
    <w:p w:rsidR="00033B64" w:rsidRDefault="00033B64" w:rsidP="00033B64">
      <w:pPr>
        <w:pStyle w:val="0Artndice"/>
        <w:spacing w:after="0" w:line="240" w:lineRule="auto"/>
        <w:jc w:val="center"/>
        <w:rPr>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223 Transitoriedad</w:t>
      </w:r>
      <w:r>
        <w:rPr>
          <w:b/>
          <w:bCs/>
          <w:sz w:val="18"/>
          <w:szCs w:val="18"/>
        </w:rPr>
        <w:t>.</w:t>
      </w:r>
      <w:r>
        <w:rPr>
          <w:sz w:val="18"/>
          <w:szCs w:val="18"/>
        </w:rPr>
        <w:t xml:space="preserve"> </w:t>
      </w:r>
      <w:r>
        <w:rPr>
          <w:i/>
          <w:iCs/>
          <w:sz w:val="18"/>
          <w:szCs w:val="18"/>
        </w:rPr>
        <w:t>Los procesos disciplinarios que al entrar en vigencia la presente ley se encuentren con auto de cargos continuarán su trámite hasta el fallo definitivo, de conformidad con el procedimiento anterior</w:t>
      </w:r>
      <w:r>
        <w:rPr>
          <w:sz w:val="18"/>
          <w:szCs w:val="18"/>
        </w:rPr>
        <w:t>.</w:t>
      </w:r>
      <w:r>
        <w:rPr>
          <w:sz w:val="18"/>
          <w:szCs w:val="18"/>
        </w:rPr>
        <w:fldChar w:fldCharType="begin"/>
      </w:r>
      <w:r>
        <w:rPr>
          <w:sz w:val="18"/>
          <w:szCs w:val="18"/>
        </w:rPr>
        <w:instrText>tc “</w:instrText>
      </w:r>
      <w:r>
        <w:rPr>
          <w:b/>
          <w:bCs/>
          <w:sz w:val="18"/>
          <w:szCs w:val="18"/>
        </w:rPr>
        <w:instrText>Artículo  223 Transitoriedad.</w:instrText>
      </w:r>
      <w:r>
        <w:rPr>
          <w:sz w:val="18"/>
          <w:szCs w:val="18"/>
        </w:rPr>
        <w:instrText xml:space="preserve"> Los procesos disciplinarios que al entrar en vigencia la presente ley se encuentren con auto de cargos continuarán su trámite hasta el fallo definitivo, de conformidad con el procedimiento anterior</w:instrText>
      </w:r>
      <w:r>
        <w:rPr>
          <w:position w:val="6"/>
          <w:sz w:val="18"/>
          <w:szCs w:val="18"/>
        </w:rPr>
        <w:instrText>1</w:instrText>
      </w:r>
      <w:r>
        <w:rPr>
          <w:sz w:val="18"/>
          <w:szCs w:val="18"/>
        </w:rPr>
        <w:instrText>.”</w:instrText>
      </w:r>
      <w:r>
        <w:rPr>
          <w:sz w:val="18"/>
          <w:szCs w:val="18"/>
        </w:rPr>
        <w:fldChar w:fldCharType="end"/>
      </w:r>
    </w:p>
    <w:p w:rsidR="00033B64" w:rsidRDefault="00033B64" w:rsidP="00033B64">
      <w:pPr>
        <w:pStyle w:val="constitucinpoltica"/>
        <w:spacing w:after="0" w:line="240" w:lineRule="auto"/>
        <w:rPr>
          <w:b/>
          <w:bCs/>
        </w:rPr>
      </w:pPr>
    </w:p>
    <w:p w:rsidR="00033B64" w:rsidRDefault="00033B64" w:rsidP="00033B64">
      <w:pPr>
        <w:pStyle w:val="menor"/>
        <w:spacing w:before="0" w:after="0" w:line="240" w:lineRule="auto"/>
        <w:rPr>
          <w:sz w:val="14"/>
          <w:szCs w:val="14"/>
        </w:rPr>
      </w:pPr>
      <w:r>
        <w:rPr>
          <w:sz w:val="14"/>
          <w:szCs w:val="14"/>
        </w:rPr>
        <w:t xml:space="preserve">La </w:t>
      </w:r>
      <w:r>
        <w:rPr>
          <w:i/>
          <w:iCs/>
          <w:sz w:val="14"/>
          <w:szCs w:val="14"/>
        </w:rPr>
        <w:t>Corte Constitucional</w:t>
      </w:r>
      <w:r>
        <w:rPr>
          <w:sz w:val="14"/>
          <w:szCs w:val="14"/>
        </w:rPr>
        <w:t xml:space="preserve"> mediante </w:t>
      </w:r>
      <w:r>
        <w:rPr>
          <w:i/>
          <w:iCs/>
          <w:sz w:val="14"/>
          <w:szCs w:val="14"/>
        </w:rPr>
        <w:t>Sentencia C-328 de abril 29 de 2003,</w:t>
      </w:r>
      <w:r>
        <w:rPr>
          <w:sz w:val="14"/>
          <w:szCs w:val="14"/>
        </w:rPr>
        <w:t xml:space="preserve"> siendo Magistrada Ponente Manuel José Cepeda Espinosa, declaró </w:t>
      </w:r>
      <w:r>
        <w:rPr>
          <w:i/>
          <w:iCs/>
          <w:sz w:val="14"/>
          <w:szCs w:val="14"/>
        </w:rPr>
        <w:t>exequible el artículo.</w:t>
      </w:r>
    </w:p>
    <w:p w:rsidR="00033B64" w:rsidRDefault="00033B64" w:rsidP="00033B64">
      <w:pPr>
        <w:pStyle w:val="constitucinpoltica"/>
        <w:spacing w:after="0" w:line="240" w:lineRule="auto"/>
        <w:rPr>
          <w:b/>
          <w:bCs/>
        </w:rPr>
      </w:pPr>
    </w:p>
    <w:p w:rsidR="00033B64" w:rsidRDefault="00033B64" w:rsidP="00033B64">
      <w:pPr>
        <w:pStyle w:val="constitucinpoltica"/>
        <w:spacing w:after="0" w:line="240" w:lineRule="auto"/>
        <w:ind w:left="1620" w:hanging="1620"/>
        <w:rPr>
          <w:sz w:val="32"/>
          <w:szCs w:val="32"/>
        </w:rPr>
      </w:pPr>
      <w:r>
        <w:rPr>
          <w:rFonts w:ascii="Century Gothic" w:hAnsi="Century Gothic"/>
          <w:b/>
          <w:bCs/>
        </w:rPr>
        <w:t xml:space="preserve">Concordancias: </w:t>
      </w:r>
      <w:r>
        <w:rPr>
          <w:rFonts w:ascii="Century Gothic" w:hAnsi="Century Gothic"/>
          <w:b/>
          <w:bCs/>
        </w:rPr>
        <w:tab/>
      </w:r>
      <w:r>
        <w:rPr>
          <w:b/>
          <w:bCs/>
          <w:sz w:val="14"/>
          <w:szCs w:val="14"/>
        </w:rPr>
        <w:t xml:space="preserve">CDU: </w:t>
      </w:r>
      <w:r>
        <w:rPr>
          <w:sz w:val="14"/>
          <w:szCs w:val="14"/>
        </w:rPr>
        <w:t>Arts. 7 y 162.</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Jurisprudencia:</w:t>
      </w:r>
    </w:p>
    <w:p w:rsidR="00033B64" w:rsidRDefault="00033B64" w:rsidP="00033B64">
      <w:pPr>
        <w:pStyle w:val="menor"/>
        <w:spacing w:before="0" w:after="0" w:line="240" w:lineRule="auto"/>
        <w:rPr>
          <w:sz w:val="16"/>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Sentencia C-328 de abril 29 de 2003. MP. Manuel José Cepeda Espinosa:</w:t>
      </w:r>
    </w:p>
    <w:p w:rsidR="00033B64" w:rsidRDefault="00033B64" w:rsidP="00033B64">
      <w:pPr>
        <w:pStyle w:val="Artculo"/>
        <w:spacing w:after="0" w:line="240" w:lineRule="auto"/>
        <w:rPr>
          <w:b/>
          <w:bCs/>
          <w:sz w:val="18"/>
          <w:szCs w:val="18"/>
        </w:rPr>
      </w:pPr>
    </w:p>
    <w:p w:rsidR="00033B64" w:rsidRDefault="00033B64" w:rsidP="00033B64">
      <w:pPr>
        <w:pStyle w:val="Textoindependiente2"/>
        <w:widowControl w:val="0"/>
        <w:spacing w:after="0" w:line="240" w:lineRule="auto"/>
        <w:ind w:left="360"/>
        <w:jc w:val="both"/>
        <w:rPr>
          <w:bCs/>
          <w:i/>
          <w:sz w:val="16"/>
          <w:szCs w:val="16"/>
        </w:rPr>
      </w:pPr>
      <w:r>
        <w:rPr>
          <w:bCs/>
          <w:i/>
          <w:sz w:val="16"/>
          <w:szCs w:val="16"/>
          <w:lang w:val="es-MX"/>
        </w:rPr>
        <w:t xml:space="preserve">“(…) 5. </w:t>
      </w:r>
      <w:r>
        <w:rPr>
          <w:bCs/>
          <w:i/>
          <w:sz w:val="16"/>
          <w:szCs w:val="16"/>
        </w:rPr>
        <w:t>Análisis de constitucionalidad del artículo 223 de la Ley 734 de 2002. La norma acusada no excluye la aplicación del principio de favorabilidad</w:t>
      </w:r>
    </w:p>
    <w:p w:rsidR="00033B64" w:rsidRDefault="00033B64" w:rsidP="00033B64">
      <w:pPr>
        <w:pStyle w:val="BodyText21"/>
        <w:ind w:left="360"/>
        <w:rPr>
          <w:bCs/>
          <w:i/>
          <w:iCs/>
          <w:sz w:val="16"/>
          <w:szCs w:val="16"/>
          <w:lang w:val="es-MX"/>
        </w:rPr>
      </w:pPr>
      <w:r>
        <w:rPr>
          <w:bCs/>
          <w:i/>
          <w:sz w:val="16"/>
          <w:szCs w:val="16"/>
          <w:lang w:val="es-MX"/>
        </w:rPr>
        <w:t xml:space="preserve"> </w:t>
      </w:r>
    </w:p>
    <w:p w:rsidR="00033B64" w:rsidRDefault="00033B64" w:rsidP="00033B64">
      <w:pPr>
        <w:pStyle w:val="Textoindependiente2"/>
        <w:tabs>
          <w:tab w:val="left" w:pos="624"/>
        </w:tabs>
        <w:spacing w:after="0" w:line="240" w:lineRule="auto"/>
        <w:ind w:left="360"/>
        <w:jc w:val="both"/>
        <w:rPr>
          <w:i/>
          <w:iCs/>
          <w:sz w:val="16"/>
          <w:szCs w:val="16"/>
        </w:rPr>
      </w:pPr>
      <w:r>
        <w:rPr>
          <w:i/>
          <w:iCs/>
          <w:sz w:val="16"/>
          <w:szCs w:val="16"/>
        </w:rPr>
        <w:lastRenderedPageBreak/>
        <w:t xml:space="preserve">(…) Así las cosas, esta Corporación considera que el precepto acusado se ajusta a los cánones constitucionales puesto que su único cometido es el de realizar un principio de aplicación normativa ampliamente aceptado, que a todas luces admite aplicación favorable de los procedimientos derogados. Pese a que los cargos de la demanda parecen presentar la norma como disposición contraria a los principios superiores, de la interpretación que aquí se le ha dado se concluye precisamente lo contrario: la disposición pretende, antes que nada, la protección de los derechos individuales derivados de los cambios de legislación. </w:t>
      </w:r>
    </w:p>
    <w:p w:rsidR="00033B64" w:rsidRDefault="00033B64" w:rsidP="00033B64">
      <w:pPr>
        <w:pStyle w:val="Textoindependiente2"/>
        <w:tabs>
          <w:tab w:val="left" w:pos="624"/>
        </w:tabs>
        <w:spacing w:after="0" w:line="240" w:lineRule="auto"/>
        <w:ind w:left="360"/>
        <w:jc w:val="both"/>
        <w:rPr>
          <w:i/>
          <w:iCs/>
          <w:sz w:val="16"/>
          <w:szCs w:val="16"/>
        </w:rPr>
      </w:pPr>
    </w:p>
    <w:p w:rsidR="00033B64" w:rsidRDefault="00033B64" w:rsidP="00033B64">
      <w:pPr>
        <w:ind w:left="360"/>
        <w:jc w:val="both"/>
        <w:rPr>
          <w:i/>
          <w:sz w:val="16"/>
          <w:szCs w:val="16"/>
          <w:lang w:val="es-MX"/>
        </w:rPr>
      </w:pPr>
      <w:r>
        <w:rPr>
          <w:i/>
          <w:iCs/>
          <w:sz w:val="16"/>
          <w:szCs w:val="16"/>
        </w:rPr>
        <w:t>De esta manera, la Corte declarará su exequibilidad.</w:t>
      </w:r>
    </w:p>
    <w:p w:rsidR="00033B64" w:rsidRDefault="00033B64" w:rsidP="00033B64">
      <w:pPr>
        <w:ind w:left="360"/>
        <w:jc w:val="both"/>
        <w:rPr>
          <w:bCs/>
          <w:i/>
          <w:sz w:val="16"/>
          <w:szCs w:val="16"/>
        </w:rPr>
      </w:pPr>
    </w:p>
    <w:p w:rsidR="00033B64" w:rsidRDefault="00033B64" w:rsidP="00033B64">
      <w:pPr>
        <w:ind w:left="360"/>
        <w:jc w:val="both"/>
        <w:rPr>
          <w:i/>
          <w:sz w:val="16"/>
          <w:szCs w:val="16"/>
        </w:rPr>
      </w:pPr>
      <w:r>
        <w:rPr>
          <w:i/>
          <w:sz w:val="16"/>
          <w:szCs w:val="16"/>
        </w:rPr>
        <w:t xml:space="preserve">(…) Se observa entonces que en materia disciplinaria la jurisprudencia constitucional ha fijado una posición según la cual, si bien el principio de aplicación inmediata de las normas procesales es compatible con el derecho al debido proceso, éste debe integrarse con el principio constitucional de favorabilidad, máxime cuando el propio Código Disciplinario Único así lo ha establecido en su artículo 14. El que la Constitución haya enunciado este principio vinculándolo a la “materia penal” no impide que el legislador lo extienda a otros ámbitos del derecho sancionador, como el disciplinario. Tampoco conduce a que el juez deba interpretar restrictivamente esta garantía que tiene pleno sentido y especial relevancia dentro de un estado social de derecho en otros contextos punitivos diferentes al penal.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Por estas razones, la norma demandada será declarada exequible. (…)”.</w:t>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color w:val="000000"/>
          <w:sz w:val="16"/>
          <w:szCs w:val="16"/>
        </w:rPr>
      </w:pPr>
      <w:r>
        <w:rPr>
          <w:i/>
          <w:color w:val="000000"/>
          <w:sz w:val="16"/>
          <w:szCs w:val="16"/>
        </w:rPr>
        <w:t>“(…) Las … disposición modifica el contenido del artículo 176 de la Ley 200 de julio 28 de 1995, al descartar el “oficio de cargos notificado legalmente” para introducir simplemente la “expedición del auto de cargos” como condición de  aplicación del procedimiento “nuevo” o del “anterior”, lo cual en nuestro sentir, y como lo explicábamos al analizar los artículos 6º,  7º y 14 de la Ley 734 de febrero 5 de 2002, a los cuales nos remitimos, vulnera el artículo 29 de la Constitución Política por condicionar la aplicación del principio de favorabilidad a la expedición de un “auto de cargos”, cuando por mandato constitucional debe aplicarse  “la ley permisiva o favorable, aun cuando sea posterior”, sin que interese si la ley es sustantiva o procesal y sin que el principio de favorabilidad encuentre formulismo alguno para su aplicación. (…)”.</w:t>
      </w:r>
      <w:r>
        <w:rPr>
          <w:rStyle w:val="Refdenotaalpie"/>
          <w:rFonts w:cs="Arial"/>
          <w:i/>
          <w:iCs/>
          <w:sz w:val="16"/>
          <w:szCs w:val="16"/>
        </w:rPr>
        <w:footnoteReference w:id="302"/>
      </w:r>
    </w:p>
    <w:p w:rsidR="00033B64" w:rsidRDefault="00033B64" w:rsidP="00033B64">
      <w:pPr>
        <w:pStyle w:val="0Artndice"/>
        <w:spacing w:after="0" w:line="240" w:lineRule="auto"/>
        <w:rPr>
          <w:b/>
          <w:bCs/>
          <w:sz w:val="18"/>
          <w:szCs w:val="18"/>
        </w:rPr>
      </w:pPr>
    </w:p>
    <w:p w:rsidR="00033B64" w:rsidRDefault="00033B64" w:rsidP="00033B64">
      <w:pPr>
        <w:pStyle w:val="0Artndice"/>
        <w:shd w:val="clear" w:color="auto" w:fill="CCCCCC"/>
        <w:spacing w:after="0" w:line="240" w:lineRule="auto"/>
        <w:rPr>
          <w:sz w:val="18"/>
          <w:szCs w:val="18"/>
        </w:rPr>
      </w:pPr>
      <w:r w:rsidRPr="00033B64">
        <w:rPr>
          <w:b/>
          <w:bCs/>
          <w:sz w:val="18"/>
          <w:szCs w:val="18"/>
          <w14:shadow w14:blurRad="50800" w14:dist="38100" w14:dir="2700000" w14:sx="100000" w14:sy="100000" w14:kx="0" w14:ky="0" w14:algn="tl">
            <w14:srgbClr w14:val="000000">
              <w14:alpha w14:val="60000"/>
            </w14:srgbClr>
          </w14:shadow>
        </w:rPr>
        <w:t>Artículo  224. Vigencia</w:t>
      </w:r>
      <w:r>
        <w:rPr>
          <w:b/>
          <w:bCs/>
          <w:sz w:val="18"/>
          <w:szCs w:val="18"/>
        </w:rPr>
        <w:t>.</w:t>
      </w:r>
      <w:r>
        <w:rPr>
          <w:sz w:val="18"/>
          <w:szCs w:val="18"/>
        </w:rPr>
        <w:t xml:space="preserve"> La presente ley regirá tres (3) meses después de su sanción y deroga las disposiciones que le sean contrarias, salvo las normas referidas a los aspectos disciplinarios previstos en la Ley 190 de 1995 y el régimen especial disciplinario establecido para los miembros de la fuerza pública.</w:t>
      </w:r>
      <w:r>
        <w:rPr>
          <w:sz w:val="18"/>
          <w:szCs w:val="18"/>
        </w:rPr>
        <w:softHyphen/>
      </w:r>
      <w:r>
        <w:rPr>
          <w:sz w:val="18"/>
          <w:szCs w:val="18"/>
        </w:rPr>
        <w:fldChar w:fldCharType="begin"/>
      </w:r>
      <w:r>
        <w:rPr>
          <w:sz w:val="18"/>
          <w:szCs w:val="18"/>
        </w:rPr>
        <w:instrText>tc “</w:instrText>
      </w:r>
      <w:r>
        <w:rPr>
          <w:b/>
          <w:bCs/>
          <w:sz w:val="18"/>
          <w:szCs w:val="18"/>
        </w:rPr>
        <w:instrText>Artículo  224. Vigencia.</w:instrText>
      </w:r>
      <w:r>
        <w:rPr>
          <w:sz w:val="18"/>
          <w:szCs w:val="18"/>
        </w:rPr>
        <w:instrText xml:space="preserve"> La presente ley regirá tres (3) meses después de su sanción y deroga las disposiciones que le sean contrarias, salvo las normas referidas a los aspectos disciplinarios previstos en la Ley 190 de 1995 y el régimen especial disciplinario establecido para los miembros de la fuerza pública.</w:instrText>
      </w:r>
      <w:r>
        <w:rPr>
          <w:sz w:val="18"/>
          <w:szCs w:val="18"/>
        </w:rPr>
        <w:softHyphen/>
        <w:instrText>”</w:instrText>
      </w:r>
      <w:r>
        <w:rPr>
          <w:sz w:val="18"/>
          <w:szCs w:val="18"/>
        </w:rPr>
        <w:fldChar w:fldCharType="end"/>
      </w:r>
    </w:p>
    <w:p w:rsidR="00033B64" w:rsidRDefault="00033B64" w:rsidP="00033B64">
      <w:pPr>
        <w:pStyle w:val="Artculo"/>
        <w:spacing w:after="0" w:line="240" w:lineRule="auto"/>
        <w:rPr>
          <w:b/>
          <w:bCs/>
          <w:sz w:val="16"/>
          <w:szCs w:val="18"/>
        </w:rPr>
      </w:pPr>
    </w:p>
    <w:p w:rsidR="00033B64" w:rsidRDefault="00033B64" w:rsidP="00033B64">
      <w:pPr>
        <w:pStyle w:val="Artculo"/>
        <w:spacing w:after="0" w:line="240" w:lineRule="auto"/>
        <w:rPr>
          <w:b/>
          <w:bCs/>
          <w:sz w:val="18"/>
          <w:szCs w:val="18"/>
        </w:rPr>
      </w:pPr>
      <w:r>
        <w:rPr>
          <w:b/>
          <w:bCs/>
          <w:sz w:val="18"/>
          <w:szCs w:val="18"/>
        </w:rPr>
        <w:t>Doctrina:</w:t>
      </w:r>
    </w:p>
    <w:p w:rsidR="00033B64" w:rsidRDefault="00033B64" w:rsidP="00033B64">
      <w:pPr>
        <w:pStyle w:val="Artculo"/>
        <w:spacing w:after="0" w:line="240" w:lineRule="auto"/>
        <w:rPr>
          <w:b/>
          <w:bCs/>
          <w:sz w:val="16"/>
          <w:szCs w:val="18"/>
        </w:rPr>
      </w:pPr>
    </w:p>
    <w:p w:rsidR="00033B64" w:rsidRDefault="00033B64" w:rsidP="00033B64">
      <w:pPr>
        <w:pStyle w:val="Artculo"/>
        <w:numPr>
          <w:ilvl w:val="0"/>
          <w:numId w:val="1"/>
        </w:numPr>
        <w:spacing w:after="0" w:line="240" w:lineRule="auto"/>
        <w:rPr>
          <w:b/>
          <w:bCs/>
          <w:color w:val="auto"/>
          <w:sz w:val="18"/>
          <w:szCs w:val="18"/>
        </w:rPr>
      </w:pPr>
      <w:r>
        <w:rPr>
          <w:b/>
          <w:bCs/>
          <w:color w:val="auto"/>
          <w:sz w:val="18"/>
          <w:szCs w:val="18"/>
        </w:rPr>
        <w:t>Jaime Mejía Ossman, dice:</w:t>
      </w:r>
    </w:p>
    <w:p w:rsidR="00033B64" w:rsidRDefault="00033B64" w:rsidP="00033B64">
      <w:pPr>
        <w:jc w:val="both"/>
        <w:rPr>
          <w:rFonts w:cs="Arial"/>
          <w:sz w:val="18"/>
          <w:szCs w:val="18"/>
        </w:rPr>
      </w:pPr>
    </w:p>
    <w:p w:rsidR="00033B64" w:rsidRDefault="00033B64" w:rsidP="00033B64">
      <w:pPr>
        <w:ind w:left="360"/>
        <w:jc w:val="both"/>
        <w:rPr>
          <w:i/>
          <w:sz w:val="16"/>
          <w:szCs w:val="16"/>
        </w:rPr>
      </w:pPr>
      <w:r>
        <w:rPr>
          <w:i/>
          <w:color w:val="000000"/>
          <w:sz w:val="16"/>
          <w:szCs w:val="16"/>
        </w:rPr>
        <w:t>“(…) La … disposición modifica el contenido del artículo 177 de la Ley 200 de julio 28 de 1995, concretándolo a los siguientes puntos:</w:t>
      </w:r>
      <w:r>
        <w:rPr>
          <w:i/>
          <w:sz w:val="16"/>
          <w:szCs w:val="16"/>
        </w:rPr>
        <w:t xml:space="preserve"> </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1º. Vigencia: Rige a partir del cinco (5) de mayo de 2002.</w:t>
      </w:r>
    </w:p>
    <w:p w:rsidR="00033B64" w:rsidRDefault="00033B64" w:rsidP="00033B64">
      <w:pPr>
        <w:ind w:left="360"/>
        <w:jc w:val="both"/>
        <w:rPr>
          <w:i/>
          <w:sz w:val="16"/>
          <w:szCs w:val="16"/>
        </w:rPr>
      </w:pPr>
    </w:p>
    <w:p w:rsidR="00033B64" w:rsidRDefault="00033B64" w:rsidP="00033B64">
      <w:pPr>
        <w:ind w:left="360"/>
        <w:jc w:val="both"/>
        <w:rPr>
          <w:i/>
          <w:sz w:val="16"/>
          <w:szCs w:val="16"/>
        </w:rPr>
      </w:pPr>
      <w:r>
        <w:rPr>
          <w:i/>
          <w:sz w:val="16"/>
          <w:szCs w:val="16"/>
        </w:rPr>
        <w:t>2º. Derogatorias: Deroga las disposiciones que le sean contrarias, destacándose que existen muchas normas de la Ley 200 de julio 28 de 1995 que son aplicables, precisamente por no ser contrarias.</w:t>
      </w:r>
    </w:p>
    <w:p w:rsidR="00033B64" w:rsidRDefault="00033B64" w:rsidP="00033B64">
      <w:pPr>
        <w:ind w:left="360"/>
        <w:jc w:val="both"/>
        <w:rPr>
          <w:i/>
          <w:sz w:val="16"/>
          <w:szCs w:val="16"/>
        </w:rPr>
      </w:pPr>
    </w:p>
    <w:p w:rsidR="00033B64" w:rsidRDefault="00033B64" w:rsidP="00033B64">
      <w:pPr>
        <w:ind w:left="360"/>
        <w:jc w:val="both"/>
        <w:rPr>
          <w:i/>
          <w:iCs/>
          <w:sz w:val="16"/>
          <w:szCs w:val="16"/>
        </w:rPr>
      </w:pPr>
      <w:r>
        <w:rPr>
          <w:i/>
          <w:sz w:val="16"/>
          <w:szCs w:val="16"/>
        </w:rPr>
        <w:t>3º. Aplicación expresa de normas anteriores a la vigencia de la ley: Permite la aplicación del Estatuto Anticorrupción o Ley 190 de junio 6 de 1995 y los Decretos 1797 y 1798 de septiembre 14 de 2000 (</w:t>
      </w:r>
      <w:r>
        <w:rPr>
          <w:i/>
          <w:iCs/>
          <w:sz w:val="16"/>
          <w:szCs w:val="16"/>
        </w:rPr>
        <w:t>Reglamento de Régimen Disciplinario para las Fuerzas Militares</w:t>
      </w:r>
      <w:r>
        <w:rPr>
          <w:rStyle w:val="Refdenotaalpie"/>
          <w:i/>
          <w:iCs/>
          <w:sz w:val="16"/>
          <w:szCs w:val="16"/>
        </w:rPr>
        <w:footnoteReference w:id="303"/>
      </w:r>
      <w:r>
        <w:rPr>
          <w:i/>
          <w:iCs/>
          <w:sz w:val="16"/>
          <w:szCs w:val="16"/>
        </w:rPr>
        <w:t xml:space="preserve"> y Normas de Disciplina y Ética para la Policía Nacional, respectivamente</w:t>
      </w:r>
      <w:r>
        <w:rPr>
          <w:rStyle w:val="Refdenotaalpie"/>
          <w:i/>
          <w:iCs/>
          <w:sz w:val="16"/>
          <w:szCs w:val="16"/>
        </w:rPr>
        <w:footnoteReference w:id="304"/>
      </w:r>
      <w:r>
        <w:rPr>
          <w:i/>
          <w:iCs/>
          <w:sz w:val="16"/>
          <w:szCs w:val="16"/>
        </w:rPr>
        <w:t>).</w:t>
      </w:r>
    </w:p>
    <w:p w:rsidR="00033B64" w:rsidRDefault="00033B64" w:rsidP="00033B64">
      <w:pPr>
        <w:ind w:left="360"/>
        <w:jc w:val="both"/>
        <w:rPr>
          <w:i/>
          <w:sz w:val="16"/>
          <w:szCs w:val="16"/>
        </w:rPr>
      </w:pPr>
    </w:p>
    <w:p w:rsidR="00033B64" w:rsidRDefault="00033B64" w:rsidP="00033B64">
      <w:pPr>
        <w:ind w:left="360"/>
        <w:jc w:val="both"/>
        <w:rPr>
          <w:i/>
          <w:sz w:val="20"/>
          <w:szCs w:val="20"/>
        </w:rPr>
      </w:pPr>
      <w:r>
        <w:rPr>
          <w:i/>
          <w:sz w:val="16"/>
          <w:szCs w:val="16"/>
        </w:rPr>
        <w:t>4º. Aplicación tácita de normas anteriores a la vigencia de la ley: Creemos que debe aplicarse el Estatuto Antitrámites o Ley 2150 de diciembre 5 de 1995, por no ser contrario a la Ley 734 de febrero 5 de 2002. (…)”.</w:t>
      </w:r>
      <w:r>
        <w:rPr>
          <w:rStyle w:val="Refdenotaalpie"/>
          <w:rFonts w:cs="Arial"/>
          <w:i/>
          <w:iCs/>
          <w:sz w:val="16"/>
          <w:szCs w:val="16"/>
        </w:rPr>
        <w:footnoteReference w:id="305"/>
      </w:r>
    </w:p>
    <w:p w:rsidR="00033B64" w:rsidRDefault="00033B64" w:rsidP="00033B64">
      <w:pPr>
        <w:jc w:val="both"/>
      </w:pPr>
    </w:p>
    <w:p w:rsidR="00033B64" w:rsidRDefault="00033B64" w:rsidP="00033B64">
      <w:pPr>
        <w:ind w:left="360"/>
        <w:jc w:val="both"/>
        <w:rPr>
          <w:i/>
          <w:iCs/>
          <w:color w:val="000000"/>
          <w:sz w:val="20"/>
        </w:rPr>
      </w:pPr>
    </w:p>
    <w:p w:rsidR="00033B64" w:rsidRDefault="00033B64" w:rsidP="00033B64">
      <w:pPr>
        <w:ind w:left="360"/>
        <w:jc w:val="both"/>
        <w:rPr>
          <w:i/>
          <w:iCs/>
          <w:color w:val="000000"/>
          <w:sz w:val="20"/>
        </w:rPr>
      </w:pPr>
    </w:p>
    <w:p w:rsidR="00F26D04" w:rsidRDefault="00F26D04"/>
    <w:sectPr w:rsidR="00F26D04">
      <w:headerReference w:type="default" r:id="rId7"/>
      <w:footerReference w:type="even" r:id="rId8"/>
      <w:footerReference w:type="default" r:id="rId9"/>
      <w:pgSz w:w="12242" w:h="15842"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3" w:rsidRDefault="00566A63" w:rsidP="00033B64">
      <w:r>
        <w:separator/>
      </w:r>
    </w:p>
  </w:endnote>
  <w:endnote w:type="continuationSeparator" w:id="0">
    <w:p w:rsidR="00566A63" w:rsidRDefault="00566A63" w:rsidP="00033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Roman PS">
    <w:altName w:val="Courier PS"/>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03" w:rsidRDefault="003B2339" w:rsidP="00A23D67">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FE4E03" w:rsidRDefault="00566A63" w:rsidP="00FE4E03">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03" w:rsidRDefault="003B2339" w:rsidP="00A23D67">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57393">
      <w:rPr>
        <w:rStyle w:val="Nmerodepgina"/>
        <w:noProof/>
      </w:rPr>
      <w:t>1</w:t>
    </w:r>
    <w:r>
      <w:rPr>
        <w:rStyle w:val="Nmerodepgina"/>
      </w:rPr>
      <w:fldChar w:fldCharType="end"/>
    </w:r>
  </w:p>
  <w:p w:rsidR="00FE4E03" w:rsidRDefault="00566A63" w:rsidP="00FE4E03">
    <w:pPr>
      <w:pStyle w:val="Piedepgin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3" w:rsidRDefault="00566A63" w:rsidP="00033B64">
      <w:r>
        <w:separator/>
      </w:r>
    </w:p>
  </w:footnote>
  <w:footnote w:type="continuationSeparator" w:id="0">
    <w:p w:rsidR="00566A63" w:rsidRDefault="00566A63" w:rsidP="00033B64">
      <w:r>
        <w:continuationSeparator/>
      </w:r>
    </w:p>
  </w:footnote>
  <w:footnote w:id="1">
    <w:p w:rsidR="00033B64" w:rsidRDefault="00033B64" w:rsidP="00033B64">
      <w:pPr>
        <w:pStyle w:val="Notadepie"/>
        <w:spacing w:after="0"/>
        <w:ind w:right="20" w:firstLine="0"/>
        <w:rPr>
          <w:sz w:val="13"/>
          <w:szCs w:val="13"/>
        </w:rPr>
      </w:pPr>
      <w:r>
        <w:rPr>
          <w:rStyle w:val="Refdenotaalpie"/>
          <w:sz w:val="13"/>
          <w:szCs w:val="13"/>
        </w:rPr>
        <w:footnoteRef/>
      </w:r>
      <w:r>
        <w:rPr>
          <w:sz w:val="13"/>
          <w:szCs w:val="13"/>
        </w:rPr>
        <w:t xml:space="preserve"> No se debe olvidar que a pesar de las competencias especiales de juzgamiento y de conformidad con el </w:t>
      </w:r>
      <w:r>
        <w:rPr>
          <w:i/>
          <w:iCs/>
          <w:sz w:val="13"/>
          <w:szCs w:val="13"/>
        </w:rPr>
        <w:t>artículo 278, numeral 2 de la Constitución Política</w:t>
      </w:r>
      <w:r>
        <w:rPr>
          <w:sz w:val="13"/>
          <w:szCs w:val="13"/>
        </w:rPr>
        <w:t xml:space="preserve">, el </w:t>
      </w:r>
      <w:r>
        <w:rPr>
          <w:i/>
          <w:iCs/>
          <w:sz w:val="13"/>
          <w:szCs w:val="13"/>
        </w:rPr>
        <w:t>Procurador General de la Nación</w:t>
      </w:r>
      <w:r>
        <w:rPr>
          <w:sz w:val="13"/>
          <w:szCs w:val="13"/>
        </w:rPr>
        <w:t xml:space="preserve"> ejerce la función de “Emitir conceptos en los procesos disciplinarios que se adelanten contra funcionarios sometidos a fuero especial.” </w:t>
      </w:r>
    </w:p>
  </w:footnote>
  <w:footnote w:id="2">
    <w:p w:rsidR="00033B64" w:rsidRDefault="00033B64" w:rsidP="00033B64">
      <w:pPr>
        <w:pStyle w:val="Textonotapie"/>
        <w:ind w:right="20"/>
        <w:jc w:val="both"/>
        <w:rPr>
          <w:sz w:val="13"/>
          <w:szCs w:val="13"/>
        </w:rPr>
      </w:pPr>
      <w:r>
        <w:rPr>
          <w:sz w:val="13"/>
          <w:szCs w:val="13"/>
        </w:rPr>
        <w:t>Jaime Mejía Ossman y Silvio San Martín Quiñones Ramos. “</w:t>
      </w:r>
      <w:r>
        <w:rPr>
          <w:i/>
          <w:iCs/>
          <w:sz w:val="13"/>
          <w:szCs w:val="13"/>
        </w:rPr>
        <w:t>Procedimiento Disciplinario</w:t>
      </w:r>
      <w:r>
        <w:rPr>
          <w:sz w:val="13"/>
          <w:szCs w:val="13"/>
        </w:rPr>
        <w:t xml:space="preserve">”. Ediciones Doctrina y Ley  Ltda.. Págs. 73 al 75. Bogotá, Sept. de 2004.  </w:t>
      </w:r>
    </w:p>
  </w:footnote>
  <w:footnote w:id="3">
    <w:p w:rsidR="00033B64" w:rsidRDefault="00033B64" w:rsidP="00033B64">
      <w:pPr>
        <w:pStyle w:val="Textonotapie"/>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77 y 78. Bogotá, Sept. de 2004.</w:t>
      </w:r>
    </w:p>
  </w:footnote>
  <w:footnote w:id="4">
    <w:p w:rsidR="00033B64" w:rsidRDefault="00033B64" w:rsidP="00033B64">
      <w:pPr>
        <w:pStyle w:val="Textonotapie"/>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94 y 95. Bogotá, Sept. de 2004.</w:t>
      </w:r>
    </w:p>
  </w:footnote>
  <w:footnote w:id="5">
    <w:p w:rsidR="00033B64" w:rsidRDefault="00033B64" w:rsidP="00033B64">
      <w:pPr>
        <w:jc w:val="both"/>
        <w:rPr>
          <w:sz w:val="13"/>
          <w:szCs w:val="13"/>
        </w:rPr>
      </w:pPr>
      <w:r>
        <w:rPr>
          <w:rStyle w:val="Refdenotaalpie"/>
          <w:sz w:val="13"/>
          <w:szCs w:val="13"/>
        </w:rPr>
        <w:footnoteRef/>
      </w:r>
      <w:r>
        <w:rPr>
          <w:sz w:val="13"/>
          <w:szCs w:val="13"/>
        </w:rPr>
        <w:t xml:space="preserve"> Cambiando lo que se debe cambiar.</w:t>
      </w:r>
    </w:p>
  </w:footnote>
  <w:footnote w:id="6">
    <w:p w:rsidR="00033B64" w:rsidRDefault="00033B64" w:rsidP="00033B64">
      <w:pPr>
        <w:tabs>
          <w:tab w:val="left" w:pos="0"/>
        </w:tabs>
        <w:autoSpaceDE w:val="0"/>
        <w:autoSpaceDN w:val="0"/>
        <w:adjustRightInd w:val="0"/>
        <w:ind w:right="20"/>
        <w:jc w:val="both"/>
        <w:rPr>
          <w:sz w:val="13"/>
          <w:szCs w:val="13"/>
        </w:rPr>
      </w:pPr>
      <w:r>
        <w:rPr>
          <w:rStyle w:val="Refdenotaalpie"/>
          <w:sz w:val="13"/>
          <w:szCs w:val="13"/>
        </w:rPr>
        <w:footnoteRef/>
      </w:r>
      <w:r>
        <w:rPr>
          <w:sz w:val="13"/>
          <w:szCs w:val="13"/>
        </w:rPr>
        <w:t xml:space="preserve"> Es lo que se conoce con el nombre de</w:t>
      </w:r>
      <w:r>
        <w:rPr>
          <w:i/>
          <w:iCs/>
          <w:sz w:val="13"/>
          <w:szCs w:val="13"/>
        </w:rPr>
        <w:t xml:space="preserve"> Reserva legal. </w:t>
      </w:r>
      <w:r>
        <w:rPr>
          <w:sz w:val="13"/>
          <w:szCs w:val="13"/>
        </w:rPr>
        <w:t xml:space="preserve"> </w:t>
      </w:r>
    </w:p>
  </w:footnote>
  <w:footnote w:id="7">
    <w:p w:rsidR="00033B64" w:rsidRDefault="00033B64" w:rsidP="00033B64">
      <w:pPr>
        <w:pStyle w:val="Textonotapie"/>
        <w:ind w:right="20"/>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 2. Bogotá, Sept. de 2004.</w:t>
      </w:r>
    </w:p>
  </w:footnote>
  <w:footnote w:id="8">
    <w:p w:rsidR="00033B64" w:rsidRDefault="00033B64" w:rsidP="00033B64">
      <w:pPr>
        <w:ind w:right="20"/>
        <w:jc w:val="both"/>
        <w:rPr>
          <w:sz w:val="13"/>
          <w:szCs w:val="13"/>
        </w:rPr>
      </w:pPr>
      <w:r>
        <w:rPr>
          <w:rStyle w:val="Refdenotaalpie"/>
          <w:sz w:val="13"/>
          <w:szCs w:val="13"/>
        </w:rPr>
        <w:footnoteRef/>
      </w:r>
      <w:r>
        <w:rPr>
          <w:sz w:val="13"/>
          <w:szCs w:val="13"/>
        </w:rPr>
        <w:t xml:space="preserve"> Ver Sentencia C-417/93 M.P. José Gregorio Hernández Galindo. </w:t>
      </w:r>
    </w:p>
  </w:footnote>
  <w:footnote w:id="9">
    <w:p w:rsidR="00033B64" w:rsidRDefault="00033B64" w:rsidP="00033B64">
      <w:pPr>
        <w:ind w:right="20"/>
        <w:jc w:val="both"/>
        <w:rPr>
          <w:sz w:val="13"/>
          <w:szCs w:val="13"/>
        </w:rPr>
      </w:pPr>
      <w:r>
        <w:rPr>
          <w:rStyle w:val="Refdenotaalpie"/>
          <w:sz w:val="13"/>
          <w:szCs w:val="13"/>
        </w:rPr>
        <w:footnoteRef/>
      </w:r>
      <w:r>
        <w:rPr>
          <w:sz w:val="13"/>
          <w:szCs w:val="13"/>
        </w:rPr>
        <w:t xml:space="preserve"> Ver Sentencia C-373/02 M.P. Jaime Córdoba Triviño. S.P.V. de los Magistrados Rodrigo Escobar Gil Y Eduardo Montealegre Lynett. </w:t>
      </w:r>
    </w:p>
  </w:footnote>
  <w:footnote w:id="10">
    <w:p w:rsidR="00033B64" w:rsidRDefault="00033B64" w:rsidP="00033B64">
      <w:pPr>
        <w:pStyle w:val="Textonotapie"/>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105 al 108 Bogotá, Sept. de 2004.</w:t>
      </w:r>
    </w:p>
  </w:footnote>
  <w:footnote w:id="1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4 y 5. Bogotá, Sept. de 2004.</w:t>
      </w:r>
    </w:p>
  </w:footnote>
  <w:footnote w:id="12">
    <w:p w:rsidR="00033B64" w:rsidRDefault="00033B64" w:rsidP="00033B64">
      <w:pPr>
        <w:pStyle w:val="Textonotapie"/>
        <w:jc w:val="both"/>
        <w:rPr>
          <w:sz w:val="13"/>
          <w:szCs w:val="13"/>
        </w:rPr>
      </w:pPr>
      <w:r>
        <w:rPr>
          <w:rStyle w:val="Refdenotaalpie"/>
          <w:sz w:val="13"/>
          <w:szCs w:val="13"/>
        </w:rPr>
        <w:footnoteRef/>
      </w:r>
      <w:r>
        <w:rPr>
          <w:sz w:val="13"/>
          <w:szCs w:val="13"/>
        </w:rPr>
        <w:t xml:space="preserve"> sent. C-427/96 M.P. Alejandro Martínez Caballero.</w:t>
      </w:r>
    </w:p>
  </w:footnote>
  <w:footnote w:id="13">
    <w:p w:rsidR="00033B64" w:rsidRDefault="00033B64" w:rsidP="00033B64">
      <w:pPr>
        <w:pStyle w:val="Textonotapie"/>
        <w:jc w:val="both"/>
        <w:rPr>
          <w:sz w:val="13"/>
          <w:szCs w:val="13"/>
        </w:rPr>
      </w:pPr>
      <w:r>
        <w:rPr>
          <w:rStyle w:val="Refdenotaalpie"/>
          <w:sz w:val="13"/>
          <w:szCs w:val="13"/>
        </w:rPr>
        <w:footnoteRef/>
      </w:r>
      <w:r>
        <w:rPr>
          <w:sz w:val="13"/>
          <w:szCs w:val="13"/>
        </w:rPr>
        <w:t xml:space="preserve"> Sent. C-489 de 2000, M.P. Carlos Gaviria Díaz.</w:t>
      </w:r>
    </w:p>
  </w:footnote>
  <w:footnote w:id="1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 116. Bogotá, Sept. de 2004.</w:t>
      </w:r>
    </w:p>
  </w:footnote>
  <w:footnote w:id="15">
    <w:p w:rsidR="00033B64" w:rsidRDefault="00033B64" w:rsidP="00033B64">
      <w:pPr>
        <w:pStyle w:val="Textonotapie"/>
        <w:jc w:val="both"/>
        <w:rPr>
          <w:sz w:val="13"/>
          <w:szCs w:val="13"/>
        </w:rPr>
      </w:pPr>
      <w:r>
        <w:rPr>
          <w:rStyle w:val="Refdenotaalpie"/>
          <w:sz w:val="13"/>
          <w:szCs w:val="13"/>
        </w:rPr>
        <w:footnoteRef/>
      </w:r>
      <w:r>
        <w:rPr>
          <w:sz w:val="13"/>
          <w:szCs w:val="13"/>
        </w:rPr>
        <w:t xml:space="preserve"> Leyes 599 y 600 de julio 24 de 2000.</w:t>
      </w:r>
    </w:p>
  </w:footnote>
  <w:footnote w:id="1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12 y 13. Bogotá, Sept. de 2004.</w:t>
      </w:r>
    </w:p>
  </w:footnote>
  <w:footnote w:id="17">
    <w:p w:rsidR="00033B64" w:rsidRDefault="00033B64" w:rsidP="00033B64">
      <w:pPr>
        <w:tabs>
          <w:tab w:val="left" w:pos="0"/>
        </w:tabs>
        <w:jc w:val="both"/>
        <w:rPr>
          <w:sz w:val="13"/>
          <w:szCs w:val="13"/>
        </w:rPr>
      </w:pPr>
      <w:r>
        <w:rPr>
          <w:rStyle w:val="Refdenotaalpie"/>
          <w:sz w:val="13"/>
          <w:szCs w:val="13"/>
        </w:rPr>
        <w:footnoteRef/>
      </w:r>
      <w:r>
        <w:rPr>
          <w:i/>
          <w:iCs/>
          <w:sz w:val="13"/>
          <w:szCs w:val="13"/>
        </w:rPr>
        <w:t xml:space="preserve"> </w:t>
      </w:r>
      <w:r>
        <w:rPr>
          <w:iCs/>
          <w:sz w:val="13"/>
          <w:szCs w:val="13"/>
        </w:rPr>
        <w:t xml:space="preserve">En cuanto al principio del </w:t>
      </w:r>
      <w:r>
        <w:rPr>
          <w:i/>
          <w:iCs/>
          <w:sz w:val="13"/>
          <w:szCs w:val="13"/>
        </w:rPr>
        <w:t>In Dubio Pro Disciplinado</w:t>
      </w:r>
      <w:r>
        <w:rPr>
          <w:iCs/>
          <w:sz w:val="13"/>
          <w:szCs w:val="13"/>
        </w:rPr>
        <w:t xml:space="preserve">, es preciso señalar que está íntimamente ligado con el </w:t>
      </w:r>
      <w:r>
        <w:rPr>
          <w:i/>
          <w:iCs/>
          <w:sz w:val="13"/>
          <w:szCs w:val="13"/>
        </w:rPr>
        <w:t>principio de presunción de inocencia</w:t>
      </w:r>
      <w:r>
        <w:rPr>
          <w:iCs/>
          <w:sz w:val="13"/>
          <w:szCs w:val="13"/>
        </w:rPr>
        <w:t xml:space="preserve">, establecido en los </w:t>
      </w:r>
      <w:r>
        <w:rPr>
          <w:i/>
          <w:iCs/>
          <w:sz w:val="13"/>
          <w:szCs w:val="13"/>
        </w:rPr>
        <w:t>artículos 29 de la Constitución Política y</w:t>
      </w:r>
      <w:r>
        <w:rPr>
          <w:iCs/>
          <w:sz w:val="13"/>
          <w:szCs w:val="13"/>
        </w:rPr>
        <w:t xml:space="preserve"> </w:t>
      </w:r>
      <w:r>
        <w:rPr>
          <w:i/>
          <w:iCs/>
          <w:sz w:val="13"/>
          <w:szCs w:val="13"/>
        </w:rPr>
        <w:t>81 del Estatuto Anticorrupción,</w:t>
      </w:r>
      <w:r>
        <w:rPr>
          <w:iCs/>
          <w:sz w:val="13"/>
          <w:szCs w:val="13"/>
        </w:rPr>
        <w:t xml:space="preserve"> entre otros.</w:t>
      </w:r>
      <w:r>
        <w:rPr>
          <w:i/>
          <w:sz w:val="13"/>
          <w:szCs w:val="13"/>
        </w:rPr>
        <w:t>.</w:t>
      </w:r>
    </w:p>
  </w:footnote>
  <w:footnote w:id="18">
    <w:p w:rsidR="00033B64" w:rsidRDefault="00033B64" w:rsidP="00033B64">
      <w:pPr>
        <w:ind w:right="18"/>
        <w:jc w:val="both"/>
        <w:rPr>
          <w:sz w:val="13"/>
          <w:szCs w:val="13"/>
        </w:rPr>
      </w:pPr>
      <w:r>
        <w:rPr>
          <w:rStyle w:val="Refdenotaalpie"/>
          <w:sz w:val="13"/>
          <w:szCs w:val="13"/>
        </w:rPr>
        <w:footnoteRef/>
      </w:r>
      <w:r>
        <w:rPr>
          <w:sz w:val="13"/>
          <w:szCs w:val="13"/>
        </w:rPr>
        <w:t xml:space="preserve"> </w:t>
      </w:r>
      <w:r>
        <w:rPr>
          <w:position w:val="5"/>
          <w:sz w:val="13"/>
          <w:szCs w:val="13"/>
        </w:rPr>
        <w:t xml:space="preserve"> </w:t>
      </w:r>
      <w:r>
        <w:rPr>
          <w:sz w:val="13"/>
          <w:szCs w:val="13"/>
        </w:rPr>
        <w:t xml:space="preserve">De acuerdo con lo señalado por el </w:t>
      </w:r>
      <w:r>
        <w:rPr>
          <w:i/>
          <w:iCs/>
          <w:sz w:val="13"/>
          <w:szCs w:val="13"/>
        </w:rPr>
        <w:t>artículo 141 del</w:t>
      </w:r>
      <w:r>
        <w:rPr>
          <w:sz w:val="13"/>
          <w:szCs w:val="13"/>
        </w:rPr>
        <w:t xml:space="preserve"> </w:t>
      </w:r>
      <w:r>
        <w:rPr>
          <w:i/>
          <w:iCs/>
          <w:sz w:val="13"/>
          <w:szCs w:val="13"/>
        </w:rPr>
        <w:t>Nuevo Código Disciplinario Único</w:t>
      </w:r>
      <w:r>
        <w:rPr>
          <w:sz w:val="13"/>
          <w:szCs w:val="13"/>
        </w:rPr>
        <w:t xml:space="preserve">, las pruebas en materia disciplinaria deben apreciarse conjuntamente de acuerdo con las reglas de la sana crítica </w:t>
      </w:r>
      <w:r>
        <w:rPr>
          <w:i/>
          <w:iCs/>
          <w:sz w:val="13"/>
          <w:szCs w:val="13"/>
        </w:rPr>
        <w:t>(Deja al fallador formar libremente su convicción, pero lo obliga a establecer sus fundamentos)</w:t>
      </w:r>
      <w:r>
        <w:rPr>
          <w:sz w:val="13"/>
          <w:szCs w:val="13"/>
        </w:rPr>
        <w:t>.</w:t>
      </w:r>
    </w:p>
  </w:footnote>
  <w:footnote w:id="19">
    <w:p w:rsidR="00033B64" w:rsidRDefault="00033B64" w:rsidP="00033B64">
      <w:pPr>
        <w:pStyle w:val="Notadepie"/>
        <w:ind w:right="18" w:firstLine="0"/>
        <w:rPr>
          <w:sz w:val="13"/>
          <w:szCs w:val="13"/>
        </w:rPr>
      </w:pPr>
      <w:r>
        <w:rPr>
          <w:rStyle w:val="Refdenotaalpie"/>
          <w:sz w:val="13"/>
          <w:szCs w:val="13"/>
        </w:rPr>
        <w:footnoteRef/>
      </w:r>
      <w:r>
        <w:rPr>
          <w:sz w:val="13"/>
          <w:szCs w:val="13"/>
        </w:rPr>
        <w:t xml:space="preserve"> </w:t>
      </w:r>
      <w:r>
        <w:rPr>
          <w:position w:val="5"/>
          <w:sz w:val="13"/>
          <w:szCs w:val="13"/>
        </w:rPr>
        <w:t xml:space="preserve"> </w:t>
      </w:r>
      <w:r>
        <w:rPr>
          <w:sz w:val="13"/>
          <w:szCs w:val="13"/>
        </w:rPr>
        <w:t>Cuando del análisis de la norma se concluya que existen dudas sobre la adecuación de la conducta a ella o a alguno de sus elementos (sujeto, objeto y conducta) o a alguno de sus ingredientes normativos o subjetivos.</w:t>
      </w:r>
    </w:p>
  </w:footnote>
  <w:footnote w:id="20">
    <w:p w:rsidR="00033B64" w:rsidRDefault="00033B64" w:rsidP="00033B64">
      <w:pPr>
        <w:pStyle w:val="Textonotapie"/>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14 y 15. Bogotá, Sept. de 2004.</w:t>
      </w:r>
    </w:p>
  </w:footnote>
  <w:footnote w:id="21">
    <w:p w:rsidR="00033B64" w:rsidRDefault="00033B64" w:rsidP="00033B64">
      <w:pPr>
        <w:pStyle w:val="Textonotapie"/>
        <w:ind w:right="20"/>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119 y 120. Bogotá, Sept. de 2004.</w:t>
      </w:r>
    </w:p>
  </w:footnote>
  <w:footnote w:id="22">
    <w:p w:rsidR="00033B64" w:rsidRDefault="00033B64" w:rsidP="00033B64">
      <w:pPr>
        <w:pStyle w:val="Textonotapie"/>
        <w:ind w:right="20"/>
        <w:jc w:val="both"/>
        <w:rPr>
          <w:sz w:val="13"/>
          <w:szCs w:val="13"/>
        </w:rPr>
      </w:pPr>
      <w:r>
        <w:rPr>
          <w:rStyle w:val="Refdenotaalpie"/>
          <w:rFonts w:ascii="Arial" w:hAnsi="Arial" w:cs="Arial"/>
          <w:sz w:val="13"/>
          <w:szCs w:val="13"/>
        </w:rPr>
        <w:footnoteRef/>
      </w:r>
      <w:r>
        <w:rPr>
          <w:rFonts w:ascii="Arial" w:hAnsi="Arial" w:cs="Arial"/>
          <w:sz w:val="13"/>
          <w:szCs w:val="13"/>
        </w:rPr>
        <w:t xml:space="preserve"> </w:t>
      </w:r>
      <w:r>
        <w:rPr>
          <w:sz w:val="13"/>
          <w:szCs w:val="13"/>
        </w:rPr>
        <w:t>Según este principio, se hace necesario que la conducta punible además de contradecir el orden legal debe causar un daño efectivo al bien jurídicamente tutelado, con la lesión o puesta en peligro de dicho bien, siempre y cuando la vulneración tenga significación social. Sobre este tópico resulta ilustrativa la obra de Carlos Arturo Gómez Pavajeau. “El principio de la antijuridicidad material”. Ministerio de Justicia. Escuela Judicial Rodrigo Lara Bonilla.</w:t>
      </w:r>
      <w:r>
        <w:rPr>
          <w:rFonts w:ascii="Arial" w:hAnsi="Arial" w:cs="Arial"/>
          <w:sz w:val="13"/>
          <w:szCs w:val="13"/>
        </w:rPr>
        <w:t xml:space="preserve">    </w:t>
      </w:r>
    </w:p>
  </w:footnote>
  <w:footnote w:id="2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19 y 20. Bogotá, Sept. de 2004.</w:t>
      </w:r>
    </w:p>
  </w:footnote>
  <w:footnote w:id="24">
    <w:p w:rsidR="00033B64" w:rsidRDefault="00033B64" w:rsidP="00033B64">
      <w:pPr>
        <w:jc w:val="both"/>
        <w:rPr>
          <w:sz w:val="13"/>
          <w:szCs w:val="13"/>
        </w:rPr>
      </w:pPr>
      <w:r>
        <w:rPr>
          <w:rStyle w:val="Refdenotaalpie"/>
          <w:sz w:val="13"/>
          <w:szCs w:val="13"/>
        </w:rPr>
        <w:footnoteRef/>
      </w:r>
      <w:r>
        <w:rPr>
          <w:sz w:val="13"/>
          <w:szCs w:val="13"/>
        </w:rPr>
        <w:t xml:space="preserve"> Gaceta del Congreso núm. 291 del 27 de julio de 2000, Senado de la República, Proyecto de Ley Número 19 de 2000, p. 24.</w:t>
      </w:r>
    </w:p>
  </w:footnote>
  <w:footnote w:id="2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65 y 66. Bogotá, Sept. de 2004.</w:t>
      </w:r>
    </w:p>
  </w:footnote>
  <w:footnote w:id="26">
    <w:p w:rsidR="00033B64" w:rsidRDefault="00033B64" w:rsidP="00033B64">
      <w:pPr>
        <w:pStyle w:val="Textonotapie"/>
        <w:jc w:val="both"/>
        <w:rPr>
          <w:sz w:val="13"/>
          <w:szCs w:val="13"/>
          <w:lang w:val="es-CO"/>
        </w:rPr>
      </w:pPr>
      <w:r>
        <w:rPr>
          <w:rStyle w:val="Refdenotaalpie"/>
          <w:sz w:val="13"/>
          <w:szCs w:val="13"/>
        </w:rPr>
        <w:footnoteRef/>
      </w:r>
      <w:r>
        <w:rPr>
          <w:sz w:val="13"/>
          <w:szCs w:val="13"/>
        </w:rPr>
        <w:t xml:space="preserve"> </w:t>
      </w:r>
      <w:r>
        <w:rPr>
          <w:sz w:val="13"/>
          <w:szCs w:val="13"/>
          <w:lang w:val="es-CO"/>
        </w:rPr>
        <w:t>Negligencia, imprudencia e impericia.</w:t>
      </w:r>
    </w:p>
  </w:footnote>
  <w:footnote w:id="27">
    <w:p w:rsidR="00033B64" w:rsidRDefault="00033B64" w:rsidP="00033B64">
      <w:pPr>
        <w:pStyle w:val="Textonotapie"/>
        <w:jc w:val="both"/>
        <w:rPr>
          <w:sz w:val="13"/>
          <w:szCs w:val="13"/>
        </w:rPr>
      </w:pPr>
      <w:r>
        <w:rPr>
          <w:rStyle w:val="Refdenotaalpie"/>
          <w:sz w:val="13"/>
          <w:szCs w:val="13"/>
        </w:rPr>
        <w:footnoteRef/>
      </w:r>
      <w:r>
        <w:rPr>
          <w:sz w:val="13"/>
          <w:szCs w:val="13"/>
        </w:rPr>
        <w:t xml:space="preserve"> Faltas con culpa gravísima y con culpa grave.</w:t>
      </w:r>
    </w:p>
  </w:footnote>
  <w:footnote w:id="28">
    <w:p w:rsidR="00033B64" w:rsidRDefault="00033B64" w:rsidP="00033B64">
      <w:pPr>
        <w:pStyle w:val="Textonotapie"/>
        <w:jc w:val="both"/>
        <w:rPr>
          <w:sz w:val="13"/>
          <w:szCs w:val="13"/>
        </w:rPr>
      </w:pPr>
      <w:r>
        <w:rPr>
          <w:rStyle w:val="Refdenotaalpie"/>
          <w:sz w:val="13"/>
          <w:szCs w:val="13"/>
        </w:rPr>
        <w:footnoteRef/>
      </w:r>
      <w:r>
        <w:rPr>
          <w:sz w:val="13"/>
          <w:szCs w:val="13"/>
        </w:rPr>
        <w:t xml:space="preserve"> Para las faltas diferentes al desarrollo de su función.</w:t>
      </w:r>
    </w:p>
  </w:footnote>
  <w:footnote w:id="29">
    <w:p w:rsidR="00033B64" w:rsidRDefault="00033B64" w:rsidP="00033B64">
      <w:pPr>
        <w:pStyle w:val="Textonotapie"/>
        <w:jc w:val="both"/>
        <w:rPr>
          <w:sz w:val="13"/>
          <w:szCs w:val="13"/>
        </w:rPr>
      </w:pPr>
      <w:r>
        <w:rPr>
          <w:rStyle w:val="Refdenotaalpie"/>
          <w:sz w:val="13"/>
          <w:szCs w:val="13"/>
        </w:rPr>
        <w:footnoteRef/>
      </w:r>
      <w:r>
        <w:rPr>
          <w:sz w:val="13"/>
          <w:szCs w:val="13"/>
        </w:rPr>
        <w:t xml:space="preserve"> Para las faltas relacionadas con el cumplimiento de la función.</w:t>
      </w:r>
    </w:p>
  </w:footnote>
  <w:footnote w:id="3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22 y 23. Bogotá, Sept. de 2004.</w:t>
      </w:r>
    </w:p>
  </w:footnote>
  <w:footnote w:id="31">
    <w:p w:rsidR="00033B64" w:rsidRDefault="00033B64" w:rsidP="00033B64">
      <w:pPr>
        <w:pStyle w:val="Notadepie"/>
        <w:ind w:firstLine="0"/>
        <w:rPr>
          <w:sz w:val="13"/>
          <w:szCs w:val="13"/>
        </w:rPr>
      </w:pPr>
      <w:r>
        <w:rPr>
          <w:rStyle w:val="Refdenotaalpie"/>
          <w:sz w:val="13"/>
          <w:szCs w:val="13"/>
        </w:rPr>
        <w:footnoteRef/>
      </w:r>
      <w:r>
        <w:rPr>
          <w:sz w:val="13"/>
          <w:szCs w:val="13"/>
        </w:rPr>
        <w:t xml:space="preserve"> Giuseppe Maggiore</w:t>
      </w:r>
      <w:r>
        <w:rPr>
          <w:smallCaps/>
          <w:sz w:val="13"/>
          <w:szCs w:val="13"/>
        </w:rPr>
        <w:t>.</w:t>
      </w:r>
      <w:r>
        <w:rPr>
          <w:sz w:val="13"/>
          <w:szCs w:val="13"/>
        </w:rPr>
        <w:t xml:space="preserve"> </w:t>
      </w:r>
      <w:r>
        <w:rPr>
          <w:i/>
          <w:iCs/>
          <w:sz w:val="13"/>
          <w:szCs w:val="13"/>
        </w:rPr>
        <w:t>Derecho Penal,</w:t>
      </w:r>
      <w:r>
        <w:rPr>
          <w:sz w:val="13"/>
          <w:szCs w:val="13"/>
        </w:rPr>
        <w:t xml:space="preserve"> parte general, volumen I, traducción de José J. Ortega Torres</w:t>
      </w:r>
      <w:r>
        <w:rPr>
          <w:i/>
          <w:iCs/>
          <w:sz w:val="13"/>
          <w:szCs w:val="13"/>
        </w:rPr>
        <w:t xml:space="preserve">, </w:t>
      </w:r>
      <w:r>
        <w:rPr>
          <w:sz w:val="13"/>
          <w:szCs w:val="13"/>
        </w:rPr>
        <w:t>editorial Temis, pág. 201, Bogotá, 1954.</w:t>
      </w:r>
    </w:p>
  </w:footnote>
  <w:footnote w:id="32">
    <w:p w:rsidR="00033B64" w:rsidRDefault="00033B64" w:rsidP="00033B64">
      <w:pPr>
        <w:pStyle w:val="Textonotapie"/>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 41. Bogotá, Sept. de 2004.</w:t>
      </w:r>
    </w:p>
  </w:footnote>
  <w:footnote w:id="33">
    <w:p w:rsidR="00033B64" w:rsidRDefault="00033B64" w:rsidP="00033B64">
      <w:pPr>
        <w:pStyle w:val="Textonotapie"/>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 52. Bogotá, Sept. de 2004.</w:t>
      </w:r>
    </w:p>
  </w:footnote>
  <w:footnote w:id="3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 122 y 123. Bogotá, Sept. de 2004.</w:t>
      </w:r>
    </w:p>
  </w:footnote>
  <w:footnote w:id="35">
    <w:p w:rsidR="00033B64" w:rsidRDefault="00033B64" w:rsidP="00033B64">
      <w:pPr>
        <w:pStyle w:val="Textonotapie"/>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 56 y 57. Bogotá, Sept. de 2004.</w:t>
      </w:r>
    </w:p>
  </w:footnote>
  <w:footnote w:id="36">
    <w:p w:rsidR="00033B64" w:rsidRDefault="00033B64" w:rsidP="00033B64">
      <w:pPr>
        <w:pStyle w:val="Textonotapie"/>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124 y 125. Bogotá, Sept. de 2004.</w:t>
      </w:r>
    </w:p>
  </w:footnote>
  <w:footnote w:id="37">
    <w:p w:rsidR="00033B64" w:rsidRDefault="00033B64" w:rsidP="00033B64">
      <w:pPr>
        <w:pStyle w:val="Textonotapie"/>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126 y 127. Bogotá, Sept. de 2004.</w:t>
      </w:r>
    </w:p>
  </w:footnote>
  <w:footnote w:id="38">
    <w:p w:rsidR="00033B64" w:rsidRDefault="00033B64" w:rsidP="00033B64">
      <w:pPr>
        <w:pStyle w:val="Textonotapie"/>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 131. Bogotá, Sept. de 2004.</w:t>
      </w:r>
    </w:p>
  </w:footnote>
  <w:footnote w:id="39">
    <w:p w:rsidR="00033B64" w:rsidRDefault="00033B64" w:rsidP="00033B64">
      <w:pPr>
        <w:pStyle w:val="Textonotapie"/>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 132. Bogotá, Sept. de 2004.</w:t>
      </w:r>
    </w:p>
  </w:footnote>
  <w:footnote w:id="40">
    <w:p w:rsidR="00033B64" w:rsidRDefault="00033B64" w:rsidP="00033B64">
      <w:pPr>
        <w:pStyle w:val="Textonotapie"/>
        <w:jc w:val="both"/>
        <w:rPr>
          <w:sz w:val="13"/>
          <w:szCs w:val="13"/>
        </w:rPr>
      </w:pPr>
      <w:r>
        <w:rPr>
          <w:rStyle w:val="Refdenotaalpie"/>
          <w:sz w:val="13"/>
          <w:szCs w:val="13"/>
        </w:rPr>
        <w:footnoteRef/>
      </w:r>
      <w:r>
        <w:rPr>
          <w:sz w:val="13"/>
          <w:szCs w:val="13"/>
        </w:rPr>
        <w:t xml:space="preserve"> Sentencia C-307 de 1996, M.P. Vladimiro Naranjo Mesa.</w:t>
      </w:r>
    </w:p>
  </w:footnote>
  <w:footnote w:id="41">
    <w:p w:rsidR="00033B64" w:rsidRDefault="00033B64" w:rsidP="00033B64">
      <w:pPr>
        <w:pStyle w:val="Textonotapie"/>
        <w:jc w:val="both"/>
        <w:rPr>
          <w:sz w:val="13"/>
          <w:szCs w:val="13"/>
        </w:rPr>
      </w:pPr>
      <w:r>
        <w:rPr>
          <w:rStyle w:val="Refdenotaalpie"/>
          <w:sz w:val="13"/>
          <w:szCs w:val="13"/>
        </w:rPr>
        <w:footnoteRef/>
      </w:r>
      <w:r>
        <w:rPr>
          <w:sz w:val="13"/>
          <w:szCs w:val="13"/>
        </w:rPr>
        <w:t xml:space="preserve"> Sentencia C-280 de 1996.</w:t>
      </w:r>
    </w:p>
  </w:footnote>
  <w:footnote w:id="42">
    <w:p w:rsidR="00033B64" w:rsidRDefault="00033B64" w:rsidP="00033B64">
      <w:pPr>
        <w:pStyle w:val="Textonotapie"/>
        <w:jc w:val="both"/>
        <w:rPr>
          <w:sz w:val="13"/>
          <w:szCs w:val="13"/>
        </w:rPr>
      </w:pPr>
      <w:r>
        <w:rPr>
          <w:rStyle w:val="Refdenotaalpie"/>
          <w:sz w:val="13"/>
          <w:szCs w:val="13"/>
        </w:rPr>
        <w:footnoteRef/>
      </w:r>
      <w:r>
        <w:rPr>
          <w:sz w:val="13"/>
          <w:szCs w:val="13"/>
        </w:rPr>
        <w:t xml:space="preserve"> Sentencia C-307 de 1996, M.P. Vladimiro Naranjo Mesa.</w:t>
      </w:r>
    </w:p>
  </w:footnote>
  <w:footnote w:id="43">
    <w:p w:rsidR="00033B64" w:rsidRDefault="00033B64" w:rsidP="00033B64">
      <w:pPr>
        <w:pStyle w:val="Textonotapie"/>
        <w:jc w:val="both"/>
        <w:rPr>
          <w:sz w:val="13"/>
          <w:szCs w:val="13"/>
        </w:rPr>
      </w:pPr>
      <w:r>
        <w:rPr>
          <w:rStyle w:val="Refdenotaalpie"/>
          <w:sz w:val="13"/>
          <w:szCs w:val="13"/>
        </w:rPr>
        <w:footnoteRef/>
      </w:r>
      <w:r>
        <w:rPr>
          <w:sz w:val="13"/>
          <w:szCs w:val="13"/>
        </w:rPr>
        <w:t xml:space="preserve"> Sentencia C-426 de 1996, M. P. Hernando Herrera Vergara.</w:t>
      </w:r>
    </w:p>
  </w:footnote>
  <w:footnote w:id="44">
    <w:p w:rsidR="00033B64" w:rsidRDefault="00033B64" w:rsidP="00033B64">
      <w:pPr>
        <w:pStyle w:val="Textonotapie"/>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100. Bogotá, 2003.</w:t>
      </w:r>
    </w:p>
  </w:footnote>
  <w:footnote w:id="45">
    <w:p w:rsidR="00033B64" w:rsidRDefault="00033B64" w:rsidP="00033B64">
      <w:pPr>
        <w:pStyle w:val="Textonotapie"/>
        <w:jc w:val="both"/>
        <w:rPr>
          <w:sz w:val="13"/>
          <w:szCs w:val="13"/>
        </w:rPr>
      </w:pPr>
      <w:r>
        <w:rPr>
          <w:rStyle w:val="Refdenotaalpie"/>
          <w:sz w:val="13"/>
          <w:szCs w:val="13"/>
        </w:rPr>
        <w:footnoteRef/>
      </w:r>
      <w:r>
        <w:rPr>
          <w:sz w:val="13"/>
          <w:szCs w:val="13"/>
        </w:rPr>
        <w:t xml:space="preserve"> Sentencia C-843/99, MP: Alejandro Martínez Caballero. En esta sentencia la Corte declaró la inconstitucionalidad del artículo 26 de la Ley 491 de 1999, por no determinar de manera clara las conductas prohibidas y las penas aplicables, lo cual violaba según la Corte el principio de estricta legalidad y la prohibición de la ambigüedad en la descripción de las penas.</w:t>
      </w:r>
    </w:p>
  </w:footnote>
  <w:footnote w:id="46">
    <w:p w:rsidR="00033B64" w:rsidRDefault="00033B64" w:rsidP="00033B64">
      <w:pPr>
        <w:pStyle w:val="Textonotapie"/>
        <w:jc w:val="both"/>
        <w:rPr>
          <w:sz w:val="13"/>
          <w:szCs w:val="13"/>
        </w:rPr>
      </w:pPr>
      <w:r>
        <w:rPr>
          <w:rStyle w:val="Refdenotaalpie"/>
          <w:sz w:val="13"/>
          <w:szCs w:val="13"/>
        </w:rPr>
        <w:footnoteRef/>
      </w:r>
      <w:r>
        <w:rPr>
          <w:sz w:val="13"/>
          <w:szCs w:val="13"/>
        </w:rPr>
        <w:t xml:space="preserve"> Sentencia C-708/99, MP: Alvaro Tafur Galvis, donde la Corte reitera la aplicación de los principios generales del debido proceso al derecho sancionatorio.</w:t>
      </w:r>
    </w:p>
  </w:footnote>
  <w:footnote w:id="47">
    <w:p w:rsidR="00033B64" w:rsidRDefault="00033B64" w:rsidP="00033B64">
      <w:pPr>
        <w:pStyle w:val="Textonotapie"/>
        <w:jc w:val="both"/>
        <w:rPr>
          <w:sz w:val="13"/>
          <w:szCs w:val="13"/>
        </w:rPr>
      </w:pPr>
      <w:r>
        <w:rPr>
          <w:rStyle w:val="Refdenotaalpie"/>
          <w:sz w:val="13"/>
          <w:szCs w:val="13"/>
        </w:rPr>
        <w:footnoteRef/>
      </w:r>
      <w:r>
        <w:rPr>
          <w:sz w:val="13"/>
          <w:szCs w:val="13"/>
        </w:rPr>
        <w:t xml:space="preserve"> Ver la Sentencia C-310/97, M.P. Dr. Carlos Gaviria Díaz.</w:t>
      </w:r>
    </w:p>
  </w:footnote>
  <w:footnote w:id="48">
    <w:p w:rsidR="00033B64" w:rsidRDefault="00033B64" w:rsidP="00033B64">
      <w:pPr>
        <w:pStyle w:val="Textonotapie"/>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Págs. 101 y 102. Bogotá, 2003.</w:t>
      </w:r>
    </w:p>
  </w:footnote>
  <w:footnote w:id="49">
    <w:p w:rsidR="00033B64" w:rsidRDefault="00033B64" w:rsidP="00033B64">
      <w:pPr>
        <w:pStyle w:val="Textonotapie"/>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Págs. 103 y 104. Bogotá, 2003.</w:t>
      </w:r>
    </w:p>
  </w:footnote>
  <w:footnote w:id="50">
    <w:p w:rsidR="00033B64" w:rsidRDefault="00033B64" w:rsidP="00033B64">
      <w:pPr>
        <w:pStyle w:val="Textonotapie"/>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107. Bogotá, 2003.</w:t>
      </w:r>
    </w:p>
  </w:footnote>
  <w:footnote w:id="51">
    <w:p w:rsidR="00033B64" w:rsidRDefault="00033B64" w:rsidP="00033B64">
      <w:pPr>
        <w:pStyle w:val="Textonotapie"/>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113. Bogotá, 2003.</w:t>
      </w:r>
    </w:p>
  </w:footnote>
  <w:footnote w:id="52">
    <w:p w:rsidR="00033B64" w:rsidRDefault="00033B64" w:rsidP="00033B64">
      <w:pPr>
        <w:pStyle w:val="Textonotapie"/>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119. Bogotá, 2003.</w:t>
      </w:r>
    </w:p>
  </w:footnote>
  <w:footnote w:id="53">
    <w:p w:rsidR="00033B64" w:rsidRDefault="00033B64" w:rsidP="00033B64">
      <w:pPr>
        <w:jc w:val="both"/>
        <w:rPr>
          <w:sz w:val="13"/>
          <w:szCs w:val="13"/>
        </w:rPr>
      </w:pPr>
      <w:r>
        <w:rPr>
          <w:rStyle w:val="Refdenotaalpie"/>
          <w:sz w:val="13"/>
          <w:szCs w:val="13"/>
        </w:rPr>
        <w:footnoteRef/>
      </w:r>
      <w:r>
        <w:rPr>
          <w:sz w:val="13"/>
          <w:szCs w:val="13"/>
        </w:rPr>
        <w:t xml:space="preserve"> Ver la Sentencia C-310/97, M.P. Dr. Carlos Gaviria Díaz. En el mismo sentido ver la Sentencia C-708/99, MP. Alvaro Tafur Galvis, donde la Corte reitera la aplicación de los principios generales del debido proceso al derecho sancionatorio.</w:t>
      </w:r>
    </w:p>
  </w:footnote>
  <w:footnote w:id="54">
    <w:p w:rsidR="00033B64" w:rsidRDefault="00033B64" w:rsidP="00033B64">
      <w:pPr>
        <w:jc w:val="both"/>
        <w:rPr>
          <w:sz w:val="13"/>
          <w:szCs w:val="13"/>
        </w:rPr>
      </w:pPr>
      <w:r>
        <w:rPr>
          <w:rStyle w:val="Refdenotaalpie"/>
          <w:sz w:val="13"/>
          <w:szCs w:val="13"/>
        </w:rPr>
        <w:footnoteRef/>
      </w:r>
      <w:r>
        <w:rPr>
          <w:sz w:val="13"/>
          <w:szCs w:val="13"/>
        </w:rPr>
        <w:t xml:space="preserve"> Corte Constitucional, Sentencia C-843/99, MP: Alejandro Martínez Caballero..</w:t>
      </w:r>
    </w:p>
  </w:footnote>
  <w:footnote w:id="55">
    <w:p w:rsidR="00033B64" w:rsidRDefault="00033B64" w:rsidP="00033B64">
      <w:pPr>
        <w:jc w:val="both"/>
        <w:rPr>
          <w:sz w:val="13"/>
          <w:szCs w:val="13"/>
        </w:rPr>
      </w:pPr>
      <w:r>
        <w:rPr>
          <w:rStyle w:val="Refdenotaalpie"/>
          <w:sz w:val="13"/>
          <w:szCs w:val="13"/>
        </w:rPr>
        <w:footnoteRef/>
      </w:r>
      <w:r>
        <w:rPr>
          <w:sz w:val="13"/>
          <w:szCs w:val="13"/>
        </w:rPr>
        <w:t xml:space="preserve"> Ver Sentencia C-653/01 M.P. Manuel José Cepeda Espinosa S.V. de los Magistrados Alfredo Beltrán Sierra, Jaime Araujo Rentería, Rodrigo escobar Gil y Alvaro Tafur Galvis. </w:t>
      </w:r>
    </w:p>
  </w:footnote>
  <w:footnote w:id="56">
    <w:p w:rsidR="00033B64" w:rsidRDefault="00033B64" w:rsidP="00033B64">
      <w:pPr>
        <w:pStyle w:val="Textonotapie"/>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Ediciones Doctrina y Ley  Ltda.. Págs. 213 a 221. Bogotá, Sept. de 2004.</w:t>
      </w:r>
    </w:p>
  </w:footnote>
  <w:footnote w:id="57">
    <w:p w:rsidR="00033B64" w:rsidRDefault="00033B64" w:rsidP="00033B64">
      <w:pPr>
        <w:pStyle w:val="Textonotapie"/>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Págs. 138 y 139. Bogotá, 2003.</w:t>
      </w:r>
    </w:p>
  </w:footnote>
  <w:footnote w:id="58">
    <w:p w:rsidR="00033B64" w:rsidRDefault="00033B64" w:rsidP="00033B64">
      <w:pPr>
        <w:jc w:val="both"/>
        <w:rPr>
          <w:sz w:val="13"/>
          <w:szCs w:val="13"/>
        </w:rPr>
      </w:pPr>
      <w:r>
        <w:rPr>
          <w:rStyle w:val="Refdenotaalpie"/>
          <w:sz w:val="13"/>
          <w:szCs w:val="13"/>
        </w:rPr>
        <w:footnoteRef/>
      </w:r>
      <w:r>
        <w:rPr>
          <w:sz w:val="13"/>
          <w:szCs w:val="13"/>
        </w:rPr>
        <w:t xml:space="preserve"> Ver Sentencia C-280/96 M.P. Alejandro Martínez Caballero.</w:t>
      </w:r>
    </w:p>
  </w:footnote>
  <w:footnote w:id="59">
    <w:p w:rsidR="00033B64" w:rsidRDefault="00033B64" w:rsidP="00033B64">
      <w:pPr>
        <w:pStyle w:val="Textonotapie"/>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Págs. 147 y 148. Bogotá, 2003.</w:t>
      </w:r>
    </w:p>
  </w:footnote>
  <w:footnote w:id="60">
    <w:p w:rsidR="00033B64" w:rsidRDefault="00033B64" w:rsidP="00033B64">
      <w:pPr>
        <w:pStyle w:val="Textonotapie"/>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151. Bogotá, 2003.</w:t>
      </w:r>
    </w:p>
  </w:footnote>
  <w:footnote w:id="61">
    <w:p w:rsidR="00033B64" w:rsidRDefault="00033B64" w:rsidP="00033B64">
      <w:pPr>
        <w:pStyle w:val="Textonotapie"/>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153. Bogotá, 2003.</w:t>
      </w:r>
    </w:p>
  </w:footnote>
  <w:footnote w:id="62">
    <w:p w:rsidR="00033B64" w:rsidRDefault="00033B64" w:rsidP="00033B64">
      <w:pPr>
        <w:pStyle w:val="Textonotapie"/>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Págs. 157 y 158. Bogotá, 2003.</w:t>
      </w:r>
    </w:p>
  </w:footnote>
  <w:footnote w:id="63">
    <w:p w:rsidR="00033B64" w:rsidRDefault="00033B64" w:rsidP="00033B64">
      <w:pPr>
        <w:pStyle w:val="Textonotapie"/>
        <w:numPr>
          <w:ilvl w:val="12"/>
          <w:numId w:val="0"/>
        </w:numPr>
        <w:jc w:val="both"/>
        <w:rPr>
          <w:sz w:val="13"/>
          <w:szCs w:val="13"/>
        </w:rPr>
      </w:pPr>
      <w:r>
        <w:rPr>
          <w:rStyle w:val="Refdenotaalpie"/>
          <w:sz w:val="13"/>
          <w:szCs w:val="13"/>
          <w:lang w:val="es-ES_tradnl"/>
        </w:rPr>
        <w:footnoteRef/>
      </w:r>
      <w:r>
        <w:rPr>
          <w:sz w:val="13"/>
          <w:szCs w:val="13"/>
          <w:lang w:val="es-ES_tradnl"/>
        </w:rPr>
        <w:t xml:space="preserve"> Ver, entre otras, las sentencias T-438 de 1992, C-195 de 1993, C-280 de 1996, C-306 de 1996 y C-310 de 1997.</w:t>
      </w:r>
    </w:p>
  </w:footnote>
  <w:footnote w:id="64">
    <w:p w:rsidR="00033B64" w:rsidRDefault="00033B64" w:rsidP="00033B64">
      <w:pPr>
        <w:pStyle w:val="Textonotapie"/>
        <w:jc w:val="both"/>
        <w:rPr>
          <w:sz w:val="13"/>
          <w:szCs w:val="13"/>
        </w:rPr>
      </w:pPr>
      <w:r>
        <w:rPr>
          <w:rStyle w:val="Refdenotaalpie"/>
          <w:sz w:val="13"/>
          <w:szCs w:val="13"/>
        </w:rPr>
        <w:footnoteRef/>
      </w:r>
      <w:r>
        <w:rPr>
          <w:sz w:val="13"/>
          <w:szCs w:val="13"/>
        </w:rPr>
        <w:t xml:space="preserve"> En lo que se ajuste el numeral 12 debe concordarse con el numeral 38.</w:t>
      </w:r>
    </w:p>
  </w:footnote>
  <w:footnote w:id="65">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Págs. 166 al 169. Bogotá, 2003.</w:t>
      </w:r>
    </w:p>
  </w:footnote>
  <w:footnote w:id="66">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Págs. 178 al 184. Bogotá, 2003.</w:t>
      </w:r>
    </w:p>
  </w:footnote>
  <w:footnote w:id="67">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187. Bogotá, 2003.</w:t>
      </w:r>
    </w:p>
  </w:footnote>
  <w:footnote w:id="68">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188. Bogotá, 2003.</w:t>
      </w:r>
    </w:p>
  </w:footnote>
  <w:footnote w:id="69">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Págs. 192 al 194. Bogotá, 2003.</w:t>
      </w:r>
    </w:p>
  </w:footnote>
  <w:footnote w:id="70">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Págs. 198 y 199. Bogotá, 2003.</w:t>
      </w:r>
    </w:p>
  </w:footnote>
  <w:footnote w:id="71">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200. Bogotá, 2003.</w:t>
      </w:r>
    </w:p>
  </w:footnote>
  <w:footnote w:id="72">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201. Bogotá, 2003.</w:t>
      </w:r>
    </w:p>
  </w:footnote>
  <w:footnote w:id="73">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208 al 213. Bogotá, 2003.</w:t>
      </w:r>
    </w:p>
  </w:footnote>
  <w:footnote w:id="74">
    <w:p w:rsidR="00033B64" w:rsidRDefault="00033B64" w:rsidP="00033B64">
      <w:pPr>
        <w:pStyle w:val="Textonotapie"/>
        <w:jc w:val="both"/>
        <w:rPr>
          <w:sz w:val="13"/>
          <w:szCs w:val="13"/>
        </w:rPr>
      </w:pPr>
      <w:r>
        <w:rPr>
          <w:rStyle w:val="Refdenotaalpie"/>
          <w:sz w:val="13"/>
          <w:szCs w:val="13"/>
        </w:rPr>
        <w:footnoteRef/>
      </w:r>
      <w:r>
        <w:rPr>
          <w:sz w:val="13"/>
          <w:szCs w:val="13"/>
        </w:rPr>
        <w:t xml:space="preserve"> Sentencia C-103 de 1997.</w:t>
      </w:r>
    </w:p>
  </w:footnote>
  <w:footnote w:id="75">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221 y 222. Bogotá, 2003.</w:t>
      </w:r>
    </w:p>
  </w:footnote>
  <w:footnote w:id="76">
    <w:p w:rsidR="00033B64" w:rsidRDefault="00033B64" w:rsidP="00033B64">
      <w:pPr>
        <w:jc w:val="both"/>
        <w:rPr>
          <w:sz w:val="13"/>
          <w:szCs w:val="13"/>
        </w:rPr>
      </w:pPr>
      <w:r>
        <w:rPr>
          <w:rStyle w:val="Refdenotaalpie"/>
          <w:sz w:val="13"/>
          <w:szCs w:val="13"/>
        </w:rPr>
        <w:footnoteRef/>
      </w:r>
      <w:r>
        <w:rPr>
          <w:sz w:val="13"/>
          <w:szCs w:val="13"/>
        </w:rPr>
        <w:t xml:space="preserve"> Sentencia C-181/02 M.P. Marco Gerardo Monroy Cabra.</w:t>
      </w:r>
    </w:p>
  </w:footnote>
  <w:footnote w:id="77">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235 y 236. Bogotá, 2003.</w:t>
      </w:r>
    </w:p>
  </w:footnote>
  <w:footnote w:id="78">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238 al 244. Bogotá, 2003.</w:t>
      </w:r>
    </w:p>
  </w:footnote>
  <w:footnote w:id="79">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247 y 248. Bogotá, 2003.</w:t>
      </w:r>
    </w:p>
  </w:footnote>
  <w:footnote w:id="80">
    <w:p w:rsidR="00033B64" w:rsidRDefault="00033B64" w:rsidP="00033B64">
      <w:pPr>
        <w:pStyle w:val="Textonotapie"/>
        <w:jc w:val="both"/>
        <w:rPr>
          <w:sz w:val="13"/>
          <w:szCs w:val="13"/>
        </w:rPr>
      </w:pPr>
      <w:r>
        <w:rPr>
          <w:rStyle w:val="Refdenotaalpie"/>
          <w:sz w:val="13"/>
          <w:szCs w:val="13"/>
        </w:rPr>
        <w:footnoteRef/>
      </w:r>
      <w:r>
        <w:rPr>
          <w:sz w:val="13"/>
          <w:szCs w:val="13"/>
        </w:rPr>
        <w:t xml:space="preserve"> Artículo 51 de la Ley 734 de febrero 5 de 2002.</w:t>
      </w:r>
    </w:p>
  </w:footnote>
  <w:footnote w:id="81">
    <w:p w:rsidR="00033B64" w:rsidRDefault="00033B64" w:rsidP="00033B64">
      <w:pPr>
        <w:pStyle w:val="Textonotapie"/>
        <w:jc w:val="both"/>
        <w:rPr>
          <w:sz w:val="13"/>
          <w:szCs w:val="13"/>
        </w:rPr>
      </w:pPr>
      <w:r>
        <w:rPr>
          <w:rStyle w:val="Refdenotaalpie"/>
          <w:sz w:val="13"/>
          <w:szCs w:val="13"/>
        </w:rPr>
        <w:footnoteRef/>
      </w:r>
      <w:r>
        <w:rPr>
          <w:sz w:val="13"/>
          <w:szCs w:val="13"/>
          <w:lang w:val="en-GB"/>
        </w:rPr>
        <w:t xml:space="preserve"> Jaime Mejía Ossman. </w:t>
      </w:r>
      <w:r>
        <w:rPr>
          <w:sz w:val="13"/>
          <w:szCs w:val="13"/>
        </w:rPr>
        <w:t>“</w:t>
      </w:r>
      <w:r>
        <w:rPr>
          <w:i/>
          <w:iCs/>
          <w:sz w:val="13"/>
          <w:szCs w:val="13"/>
        </w:rPr>
        <w:t>Código Disciplinario Único</w:t>
      </w:r>
      <w:r>
        <w:rPr>
          <w:sz w:val="13"/>
          <w:szCs w:val="13"/>
        </w:rPr>
        <w:t>”. Ediciones Doctrina y Ley  Ltda.. Pág. 251 al 253. Bogotá, 2003.</w:t>
      </w:r>
    </w:p>
  </w:footnote>
  <w:footnote w:id="82">
    <w:p w:rsidR="00033B64" w:rsidRDefault="00033B64" w:rsidP="00033B64">
      <w:pPr>
        <w:rPr>
          <w:sz w:val="13"/>
          <w:szCs w:val="13"/>
        </w:rPr>
      </w:pPr>
      <w:r>
        <w:rPr>
          <w:rStyle w:val="Refdenotaalpie"/>
          <w:sz w:val="13"/>
          <w:szCs w:val="13"/>
        </w:rPr>
        <w:footnoteRef/>
      </w:r>
      <w:r>
        <w:rPr>
          <w:sz w:val="13"/>
          <w:szCs w:val="13"/>
        </w:rPr>
        <w:t xml:space="preserve"> Gaceta del Congreso núm. 291 del 27 de julio de 2000, Senado de la República, Proyecto de Ley Número 19 de 2000, p. 24.</w:t>
      </w:r>
    </w:p>
  </w:footnote>
  <w:footnote w:id="83">
    <w:p w:rsidR="00033B64" w:rsidRDefault="00033B64" w:rsidP="00033B64">
      <w:pPr>
        <w:rPr>
          <w:sz w:val="13"/>
          <w:szCs w:val="13"/>
        </w:rPr>
      </w:pPr>
      <w:r>
        <w:rPr>
          <w:rStyle w:val="Refdenotaalpie"/>
          <w:sz w:val="13"/>
          <w:szCs w:val="13"/>
        </w:rPr>
        <w:footnoteRef/>
      </w:r>
      <w:r>
        <w:rPr>
          <w:sz w:val="13"/>
          <w:szCs w:val="13"/>
        </w:rPr>
        <w:t xml:space="preserve"> Ver al respecto, entre otros muchos autores, los siguientes: Alain Pellet y Patrick Daillier, </w:t>
      </w:r>
      <w:r>
        <w:rPr>
          <w:i/>
          <w:iCs/>
          <w:sz w:val="13"/>
          <w:szCs w:val="13"/>
        </w:rPr>
        <w:t>Droit International Public</w:t>
      </w:r>
      <w:r>
        <w:rPr>
          <w:sz w:val="13"/>
          <w:szCs w:val="13"/>
        </w:rPr>
        <w:t xml:space="preserve">, París, Edit. LGDJ, 1999, p. 176 y Manuel Díez de Velasco, </w:t>
      </w:r>
      <w:r>
        <w:rPr>
          <w:i/>
          <w:iCs/>
          <w:sz w:val="13"/>
          <w:szCs w:val="13"/>
        </w:rPr>
        <w:t>Instituciones de Derecho Internacional Público</w:t>
      </w:r>
      <w:r>
        <w:rPr>
          <w:sz w:val="13"/>
          <w:szCs w:val="13"/>
        </w:rPr>
        <w:t>, Madrid, Edit, Tecnos, 1999, p. 300.</w:t>
      </w:r>
    </w:p>
  </w:footnote>
  <w:footnote w:id="84">
    <w:p w:rsidR="00033B64" w:rsidRDefault="00033B64" w:rsidP="00033B64">
      <w:pPr>
        <w:pStyle w:val="Textonotapie"/>
        <w:jc w:val="both"/>
        <w:rPr>
          <w:sz w:val="13"/>
          <w:szCs w:val="13"/>
        </w:rPr>
      </w:pPr>
      <w:r>
        <w:rPr>
          <w:rStyle w:val="Refdenotaalpie"/>
          <w:sz w:val="13"/>
          <w:szCs w:val="13"/>
        </w:rPr>
        <w:footnoteRef/>
      </w:r>
      <w:r>
        <w:rPr>
          <w:sz w:val="13"/>
          <w:szCs w:val="13"/>
        </w:rPr>
        <w:t xml:space="preserve"> Sentencia C-103 de 1997.</w:t>
      </w:r>
    </w:p>
  </w:footnote>
  <w:footnote w:id="85">
    <w:p w:rsidR="00033B64" w:rsidRDefault="00033B64" w:rsidP="00033B64">
      <w:pPr>
        <w:pStyle w:val="Textonotapie"/>
        <w:jc w:val="both"/>
        <w:rPr>
          <w:sz w:val="13"/>
          <w:szCs w:val="13"/>
        </w:rPr>
      </w:pPr>
      <w:r>
        <w:rPr>
          <w:rStyle w:val="Refdenotaalpie"/>
          <w:sz w:val="13"/>
          <w:szCs w:val="13"/>
        </w:rPr>
        <w:footnoteRef/>
      </w:r>
      <w:r>
        <w:rPr>
          <w:sz w:val="13"/>
          <w:szCs w:val="13"/>
        </w:rPr>
        <w:t xml:space="preserve">  Sobre la vigencia del sistema de tipos abiertos en el ámbito disciplinario y su respeto del debido proceso ver entre otras la Sentencia C-181/02 M.P. Marco Gerardo Monroy Cabra.</w:t>
      </w:r>
    </w:p>
  </w:footnote>
  <w:footnote w:id="86">
    <w:p w:rsidR="00033B64" w:rsidRDefault="00033B64" w:rsidP="00033B64">
      <w:pPr>
        <w:pStyle w:val="Textonotapie"/>
        <w:jc w:val="both"/>
        <w:rPr>
          <w:sz w:val="13"/>
          <w:szCs w:val="13"/>
        </w:rPr>
      </w:pPr>
      <w:r>
        <w:rPr>
          <w:rStyle w:val="Refdenotaalpie"/>
          <w:sz w:val="13"/>
          <w:szCs w:val="13"/>
        </w:rPr>
        <w:footnoteRef/>
      </w:r>
      <w:r>
        <w:rPr>
          <w:sz w:val="13"/>
          <w:szCs w:val="13"/>
        </w:rPr>
        <w:t xml:space="preserve"> Sentencia C-948 de 2002. M.P. Alvaro Tafur Galvis. S. V. Jaime Araújo Rentería.</w:t>
      </w:r>
    </w:p>
  </w:footnote>
  <w:footnote w:id="87">
    <w:p w:rsidR="00033B64" w:rsidRDefault="00033B64" w:rsidP="00033B64">
      <w:pPr>
        <w:pStyle w:val="Textonotapie"/>
        <w:jc w:val="both"/>
        <w:rPr>
          <w:sz w:val="13"/>
          <w:szCs w:val="13"/>
        </w:rPr>
      </w:pPr>
      <w:r>
        <w:rPr>
          <w:rStyle w:val="Refdenotaalpie"/>
          <w:sz w:val="13"/>
          <w:szCs w:val="13"/>
        </w:rPr>
        <w:footnoteRef/>
      </w:r>
      <w:r>
        <w:rPr>
          <w:sz w:val="13"/>
          <w:szCs w:val="13"/>
        </w:rPr>
        <w:t xml:space="preserve"> Cf., entre otras, las sentencias C-037 de 1997, C-565 de 1993, C-070 de 1996, C-118 de 1996.</w:t>
      </w:r>
    </w:p>
  </w:footnote>
  <w:footnote w:id="88">
    <w:p w:rsidR="00033B64" w:rsidRPr="00FE4E03" w:rsidRDefault="00033B64" w:rsidP="00033B64">
      <w:pPr>
        <w:pStyle w:val="Textonotapie"/>
        <w:rPr>
          <w:sz w:val="13"/>
          <w:szCs w:val="13"/>
        </w:rPr>
      </w:pPr>
      <w:r w:rsidRPr="00FE4E03">
        <w:rPr>
          <w:rStyle w:val="Refdenotaalpie"/>
          <w:sz w:val="13"/>
          <w:szCs w:val="13"/>
          <w:highlight w:val="green"/>
        </w:rPr>
        <w:footnoteRef/>
      </w:r>
      <w:r w:rsidRPr="00FE4E03">
        <w:rPr>
          <w:sz w:val="13"/>
          <w:szCs w:val="13"/>
          <w:highlight w:val="green"/>
        </w:rPr>
        <w:t xml:space="preserve"> Aparte tomado del boletín del mes de Agosto de 2005, de la Corte Constitucional.</w:t>
      </w:r>
    </w:p>
  </w:footnote>
  <w:footnote w:id="8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276 y 277. Bogotá, 2003.</w:t>
      </w:r>
    </w:p>
  </w:footnote>
  <w:footnote w:id="9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295 y 296. Bogotá, 2003.</w:t>
      </w:r>
    </w:p>
  </w:footnote>
  <w:footnote w:id="91">
    <w:p w:rsidR="00033B64" w:rsidRDefault="00033B64" w:rsidP="00033B64">
      <w:pPr>
        <w:pStyle w:val="Textonotapie"/>
        <w:rPr>
          <w:sz w:val="13"/>
          <w:szCs w:val="13"/>
        </w:rPr>
      </w:pPr>
      <w:r>
        <w:rPr>
          <w:rStyle w:val="Refdenotaalpie"/>
          <w:sz w:val="13"/>
          <w:szCs w:val="13"/>
        </w:rPr>
        <w:footnoteRef/>
      </w:r>
      <w:r>
        <w:rPr>
          <w:sz w:val="13"/>
          <w:szCs w:val="13"/>
        </w:rPr>
        <w:t xml:space="preserve"> Sentencia C-103 de 1997.</w:t>
      </w:r>
    </w:p>
  </w:footnote>
  <w:footnote w:id="9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300. Bogotá, 2003.</w:t>
      </w:r>
    </w:p>
  </w:footnote>
  <w:footnote w:id="93">
    <w:p w:rsidR="00033B64" w:rsidRDefault="00033B64" w:rsidP="00033B64">
      <w:pPr>
        <w:pStyle w:val="Textonotapie"/>
        <w:rPr>
          <w:sz w:val="13"/>
          <w:szCs w:val="13"/>
        </w:rPr>
      </w:pPr>
      <w:r>
        <w:rPr>
          <w:rStyle w:val="Refdenotaalpie"/>
          <w:sz w:val="13"/>
          <w:szCs w:val="13"/>
        </w:rPr>
        <w:footnoteRef/>
      </w:r>
      <w:r>
        <w:rPr>
          <w:sz w:val="13"/>
          <w:szCs w:val="13"/>
        </w:rPr>
        <w:t xml:space="preserve"> Sentencia C-103 de 1997.</w:t>
      </w:r>
    </w:p>
  </w:footnote>
  <w:footnote w:id="94">
    <w:p w:rsidR="00033B64" w:rsidRDefault="00033B64" w:rsidP="00033B64">
      <w:pPr>
        <w:pStyle w:val="Textonotapie"/>
        <w:rPr>
          <w:sz w:val="13"/>
          <w:szCs w:val="13"/>
        </w:rPr>
      </w:pPr>
      <w:r>
        <w:rPr>
          <w:rStyle w:val="Refdenotaalpie"/>
          <w:sz w:val="13"/>
          <w:szCs w:val="13"/>
        </w:rPr>
        <w:footnoteRef/>
      </w:r>
      <w:r>
        <w:rPr>
          <w:sz w:val="13"/>
          <w:szCs w:val="13"/>
        </w:rPr>
        <w:t xml:space="preserve">  Sobre la vigencia del sistema de tipos abiertos en el ámbito disciplinario y su respeto del debido proceso ver entre otras la Sentencia C-181/02 M.P. Marco Gerardo Monroy Cabra.</w:t>
      </w:r>
    </w:p>
  </w:footnote>
  <w:footnote w:id="95">
    <w:p w:rsidR="00033B64" w:rsidRDefault="00033B64" w:rsidP="00033B64">
      <w:pPr>
        <w:pStyle w:val="Textonotapie"/>
        <w:rPr>
          <w:sz w:val="13"/>
          <w:szCs w:val="13"/>
        </w:rPr>
      </w:pPr>
      <w:r>
        <w:rPr>
          <w:rStyle w:val="Refdenotaalpie"/>
          <w:sz w:val="13"/>
          <w:szCs w:val="13"/>
        </w:rPr>
        <w:footnoteRef/>
      </w:r>
      <w:r>
        <w:rPr>
          <w:sz w:val="13"/>
          <w:szCs w:val="13"/>
        </w:rPr>
        <w:t xml:space="preserve"> Sentencia C-948 de 2002. M.P. Alvaro Tafur Galvis. S. V. Jaime Araújo Rentería.</w:t>
      </w:r>
    </w:p>
  </w:footnote>
  <w:footnote w:id="9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304 y 305. Bogotá, 2003.</w:t>
      </w:r>
    </w:p>
  </w:footnote>
  <w:footnote w:id="97">
    <w:p w:rsidR="00033B64" w:rsidRDefault="00033B64" w:rsidP="00033B64">
      <w:pPr>
        <w:rPr>
          <w:sz w:val="13"/>
          <w:szCs w:val="13"/>
        </w:rPr>
      </w:pPr>
      <w:r>
        <w:rPr>
          <w:rStyle w:val="Refdenotaalpie"/>
          <w:sz w:val="13"/>
          <w:szCs w:val="13"/>
        </w:rPr>
        <w:footnoteRef/>
      </w:r>
      <w:r>
        <w:rPr>
          <w:sz w:val="13"/>
          <w:szCs w:val="13"/>
        </w:rPr>
        <w:t xml:space="preserve"> Ver sentencia C-1052 de 2001, MP Manuel José Cepeda Espinosa, fundamento 3.4.2.</w:t>
      </w:r>
    </w:p>
  </w:footnote>
  <w:footnote w:id="98">
    <w:p w:rsidR="00033B64" w:rsidRDefault="00033B64" w:rsidP="00033B64">
      <w:pPr>
        <w:rPr>
          <w:sz w:val="13"/>
          <w:szCs w:val="13"/>
        </w:rPr>
      </w:pPr>
      <w:r>
        <w:rPr>
          <w:rStyle w:val="Refdenotaalpie"/>
          <w:sz w:val="13"/>
          <w:szCs w:val="13"/>
        </w:rPr>
        <w:footnoteRef/>
      </w:r>
      <w:r>
        <w:rPr>
          <w:sz w:val="13"/>
          <w:szCs w:val="13"/>
        </w:rPr>
        <w:t xml:space="preserve"> Ibídem</w:t>
      </w:r>
    </w:p>
  </w:footnote>
  <w:footnote w:id="99">
    <w:p w:rsidR="00033B64" w:rsidRDefault="00033B64" w:rsidP="00033B64">
      <w:pPr>
        <w:pStyle w:val="Textonotapie"/>
        <w:jc w:val="both"/>
        <w:rPr>
          <w:sz w:val="13"/>
          <w:szCs w:val="13"/>
        </w:rPr>
      </w:pPr>
      <w:r>
        <w:rPr>
          <w:rStyle w:val="Refdenotaalpie"/>
          <w:sz w:val="13"/>
          <w:szCs w:val="13"/>
        </w:rPr>
        <w:footnoteRef/>
      </w:r>
      <w:r>
        <w:rPr>
          <w:sz w:val="13"/>
          <w:szCs w:val="13"/>
        </w:rPr>
        <w:t xml:space="preserve"> Servicios públicos de salud, educación, saneamiento ambiental y agua potable.</w:t>
      </w:r>
    </w:p>
  </w:footnote>
  <w:footnote w:id="100">
    <w:p w:rsidR="00033B64" w:rsidRDefault="00033B64" w:rsidP="00033B64">
      <w:pPr>
        <w:pStyle w:val="Textonotapie"/>
        <w:jc w:val="both"/>
        <w:rPr>
          <w:sz w:val="13"/>
          <w:szCs w:val="13"/>
        </w:rPr>
      </w:pPr>
      <w:r>
        <w:rPr>
          <w:rStyle w:val="Refdenotaalpie"/>
          <w:sz w:val="13"/>
          <w:szCs w:val="13"/>
        </w:rPr>
        <w:footnoteRef/>
      </w:r>
      <w:r>
        <w:rPr>
          <w:sz w:val="13"/>
          <w:szCs w:val="13"/>
        </w:rPr>
        <w:t xml:space="preserve"> Ver Sentencia C-543798/98 M.P:. Antonio Barrera Carbonell y Carlos Gaviria Díaz</w:t>
      </w:r>
    </w:p>
  </w:footnote>
  <w:footnote w:id="101">
    <w:p w:rsidR="00033B64" w:rsidRDefault="00033B64" w:rsidP="00033B64">
      <w:pPr>
        <w:pStyle w:val="Textonotapie"/>
        <w:rPr>
          <w:sz w:val="13"/>
          <w:szCs w:val="13"/>
        </w:rPr>
      </w:pPr>
      <w:r>
        <w:rPr>
          <w:rStyle w:val="Refdenotaalpie"/>
          <w:sz w:val="13"/>
          <w:szCs w:val="13"/>
        </w:rPr>
        <w:footnoteRef/>
      </w:r>
      <w:r>
        <w:rPr>
          <w:sz w:val="13"/>
          <w:szCs w:val="13"/>
        </w:rPr>
        <w:t xml:space="preserve"> Asesor de la Procuraduría Auxiliar para Asuntos Disciplinarios de la Procuraduría General de la Nación.</w:t>
      </w:r>
    </w:p>
  </w:footnote>
  <w:footnote w:id="10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314 y 315 Bogotá, 2003.</w:t>
      </w:r>
    </w:p>
  </w:footnote>
  <w:footnote w:id="10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317. Bogotá, 2003.</w:t>
      </w:r>
    </w:p>
  </w:footnote>
  <w:footnote w:id="104">
    <w:p w:rsidR="00033B64" w:rsidRDefault="00033B64" w:rsidP="00033B64">
      <w:pPr>
        <w:pStyle w:val="Textonotapie"/>
        <w:jc w:val="both"/>
        <w:rPr>
          <w:sz w:val="13"/>
          <w:szCs w:val="13"/>
        </w:rPr>
      </w:pPr>
      <w:r>
        <w:rPr>
          <w:rStyle w:val="Refdenotaalpie"/>
          <w:sz w:val="13"/>
          <w:szCs w:val="13"/>
        </w:rPr>
        <w:footnoteRef/>
      </w:r>
      <w:r>
        <w:rPr>
          <w:sz w:val="13"/>
          <w:szCs w:val="13"/>
        </w:rPr>
        <w:t xml:space="preserve"> Sentencia C-103 de 1997.</w:t>
      </w:r>
    </w:p>
  </w:footnote>
  <w:footnote w:id="10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319. Bogotá, 2003.</w:t>
      </w:r>
    </w:p>
  </w:footnote>
  <w:footnote w:id="10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319 y 320 Bogotá, 2003.</w:t>
      </w:r>
    </w:p>
  </w:footnote>
  <w:footnote w:id="10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319 y 320 Bogotá, 2003.</w:t>
      </w:r>
    </w:p>
  </w:footnote>
  <w:footnote w:id="108">
    <w:p w:rsidR="00033B64" w:rsidRDefault="00033B64" w:rsidP="00033B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640"/>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ind w:right="-81"/>
        <w:rPr>
          <w:sz w:val="13"/>
          <w:szCs w:val="13"/>
        </w:rPr>
      </w:pPr>
      <w:r>
        <w:rPr>
          <w:rStyle w:val="Refdenotaalpie"/>
          <w:sz w:val="13"/>
          <w:szCs w:val="13"/>
        </w:rPr>
        <w:footnoteRef/>
      </w:r>
      <w:r>
        <w:rPr>
          <w:sz w:val="13"/>
          <w:szCs w:val="13"/>
        </w:rPr>
        <w:t xml:space="preserve"> Jairo Enrique Bulla Romero. </w:t>
      </w:r>
      <w:r>
        <w:rPr>
          <w:i/>
          <w:sz w:val="13"/>
          <w:szCs w:val="13"/>
        </w:rPr>
        <w:t>“Derecho Disciplinario” Comentarios a la Ley 734 de 2002</w:t>
      </w:r>
      <w:r>
        <w:rPr>
          <w:sz w:val="13"/>
          <w:szCs w:val="13"/>
        </w:rPr>
        <w:t xml:space="preserve">. Editorial Librería Estrado Judicial., Pág.,186. Bogotá, 2002. </w:t>
      </w:r>
    </w:p>
  </w:footnote>
  <w:footnote w:id="109">
    <w:p w:rsidR="00033B64" w:rsidRDefault="00033B64" w:rsidP="00033B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640"/>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ind w:right="-81"/>
        <w:rPr>
          <w:sz w:val="13"/>
          <w:szCs w:val="13"/>
        </w:rPr>
      </w:pPr>
      <w:r>
        <w:rPr>
          <w:rStyle w:val="Refdenotaalpie"/>
          <w:sz w:val="13"/>
          <w:szCs w:val="13"/>
        </w:rPr>
        <w:footnoteRef/>
      </w:r>
      <w:r>
        <w:rPr>
          <w:sz w:val="13"/>
          <w:szCs w:val="13"/>
        </w:rPr>
        <w:t xml:space="preserve"> Jairo Enrique Bulla Romero. </w:t>
      </w:r>
      <w:r>
        <w:rPr>
          <w:i/>
          <w:sz w:val="13"/>
          <w:szCs w:val="13"/>
        </w:rPr>
        <w:t>“Derecho Disciplinario” Comentarios a la Ley 734 de 2002</w:t>
      </w:r>
      <w:r>
        <w:rPr>
          <w:sz w:val="13"/>
          <w:szCs w:val="13"/>
        </w:rPr>
        <w:t xml:space="preserve">. Editorial Librería Estrado Judicial., Pág.,186. Bogotá, 2002. </w:t>
      </w:r>
    </w:p>
  </w:footnote>
  <w:footnote w:id="110">
    <w:p w:rsidR="00033B64" w:rsidRDefault="00033B64" w:rsidP="00033B64">
      <w:pPr>
        <w:pStyle w:val="Textonotapie"/>
        <w:rPr>
          <w:sz w:val="13"/>
          <w:szCs w:val="13"/>
        </w:rPr>
      </w:pPr>
      <w:r>
        <w:rPr>
          <w:rStyle w:val="Refdenotaalpie"/>
          <w:sz w:val="13"/>
          <w:szCs w:val="13"/>
        </w:rPr>
        <w:footnoteRef/>
      </w:r>
      <w:r>
        <w:rPr>
          <w:sz w:val="13"/>
          <w:szCs w:val="13"/>
        </w:rPr>
        <w:t xml:space="preserve"> Sentencia C-103 de 1997.</w:t>
      </w:r>
    </w:p>
  </w:footnote>
  <w:footnote w:id="11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332. Bogotá, 2003.</w:t>
      </w:r>
    </w:p>
  </w:footnote>
  <w:footnote w:id="11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332. Bogotá, 2003.</w:t>
      </w:r>
    </w:p>
  </w:footnote>
  <w:footnote w:id="11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332. Bogotá, 2003.</w:t>
      </w:r>
    </w:p>
  </w:footnote>
  <w:footnote w:id="11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332. Bogotá, 2003.</w:t>
      </w:r>
    </w:p>
  </w:footnote>
  <w:footnote w:id="115">
    <w:p w:rsidR="00033B64" w:rsidRDefault="00033B64" w:rsidP="00033B64">
      <w:pPr>
        <w:pStyle w:val="Textonotapie"/>
        <w:jc w:val="both"/>
        <w:rPr>
          <w:sz w:val="13"/>
          <w:szCs w:val="13"/>
        </w:rPr>
      </w:pPr>
      <w:r>
        <w:rPr>
          <w:rStyle w:val="Refdenotaalpie"/>
          <w:sz w:val="13"/>
          <w:szCs w:val="13"/>
        </w:rPr>
        <w:footnoteRef/>
      </w:r>
      <w:r>
        <w:rPr>
          <w:sz w:val="13"/>
          <w:szCs w:val="13"/>
        </w:rPr>
        <w:t xml:space="preserve"> Artículo 194 de la Ley 734 de febrero 5 de 2002.</w:t>
      </w:r>
    </w:p>
  </w:footnote>
  <w:footnote w:id="11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333 y 334 Bogotá, 2003.</w:t>
      </w:r>
    </w:p>
  </w:footnote>
  <w:footnote w:id="11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335. Bogotá, 2003.</w:t>
      </w:r>
    </w:p>
  </w:footnote>
  <w:footnote w:id="11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333. Bogotá, 2003.</w:t>
      </w:r>
    </w:p>
  </w:footnote>
  <w:footnote w:id="11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337 y 338 Bogotá, 2003.</w:t>
      </w:r>
    </w:p>
  </w:footnote>
  <w:footnote w:id="12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339. Bogotá, 2003.</w:t>
      </w:r>
    </w:p>
  </w:footnote>
  <w:footnote w:id="12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340. Bogotá, 2003.</w:t>
      </w:r>
    </w:p>
  </w:footnote>
  <w:footnote w:id="12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341. Bogotá, 2003.</w:t>
      </w:r>
    </w:p>
  </w:footnote>
  <w:footnote w:id="12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341 y 342 Bogotá, 2003.</w:t>
      </w:r>
    </w:p>
  </w:footnote>
  <w:footnote w:id="12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343. Bogotá, 2003.</w:t>
      </w:r>
    </w:p>
  </w:footnote>
  <w:footnote w:id="12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344 y 345 Bogotá, 2003.</w:t>
      </w:r>
    </w:p>
  </w:footnote>
  <w:footnote w:id="12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346. Bogotá, 2003.</w:t>
      </w:r>
    </w:p>
  </w:footnote>
  <w:footnote w:id="12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351. Bogotá, 2003.</w:t>
      </w:r>
    </w:p>
  </w:footnote>
  <w:footnote w:id="12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352. Bogotá, 2003.</w:t>
      </w:r>
    </w:p>
  </w:footnote>
  <w:footnote w:id="12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353. Bogotá, 2003.</w:t>
      </w:r>
    </w:p>
  </w:footnote>
  <w:footnote w:id="13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354. Bogotá, 2003.</w:t>
      </w:r>
    </w:p>
  </w:footnote>
  <w:footnote w:id="13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354. Bogotá, 2003.</w:t>
      </w:r>
    </w:p>
  </w:footnote>
  <w:footnote w:id="13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355 y 356 Bogotá, 2003.</w:t>
      </w:r>
    </w:p>
  </w:footnote>
  <w:footnote w:id="13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355 y 356 Bogotá, 2003.</w:t>
      </w:r>
    </w:p>
  </w:footnote>
  <w:footnote w:id="13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361. Bogotá, 2003.</w:t>
      </w:r>
    </w:p>
  </w:footnote>
  <w:footnote w:id="13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361. Bogotá, 2003.</w:t>
      </w:r>
    </w:p>
  </w:footnote>
  <w:footnote w:id="13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362. Bogotá, 2003.</w:t>
      </w:r>
    </w:p>
  </w:footnote>
  <w:footnote w:id="13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363 y 364 Bogotá, 2003.</w:t>
      </w:r>
    </w:p>
  </w:footnote>
  <w:footnote w:id="138">
    <w:p w:rsidR="00033B64" w:rsidRDefault="00033B64" w:rsidP="00033B64">
      <w:pPr>
        <w:jc w:val="both"/>
        <w:rPr>
          <w:sz w:val="13"/>
          <w:szCs w:val="13"/>
        </w:rPr>
      </w:pPr>
      <w:r>
        <w:rPr>
          <w:rStyle w:val="Refdenotaalpie"/>
          <w:sz w:val="13"/>
          <w:szCs w:val="13"/>
        </w:rPr>
        <w:footnoteRef/>
      </w:r>
      <w:r>
        <w:rPr>
          <w:sz w:val="13"/>
          <w:szCs w:val="13"/>
        </w:rPr>
        <w:t xml:space="preserve"> Corte Constitucional, sentencia del 14 de Octubre de 1998, C-573/98,  Demanda de inconstitucionalidad contra el artículo 110 del Decreto 2700 de 1991 (Código de Procedimiento Penal). Actor: Henry Chingate Hernandez. M.P. José Gregorio Hernández Galindo.</w:t>
      </w:r>
    </w:p>
  </w:footnote>
  <w:footnote w:id="13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365. Bogotá, 2003.</w:t>
      </w:r>
    </w:p>
  </w:footnote>
  <w:footnote w:id="14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367 y 368 Bogotá, 2003.</w:t>
      </w:r>
    </w:p>
  </w:footnote>
  <w:footnote w:id="14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370. Bogotá, 2003.</w:t>
      </w:r>
    </w:p>
  </w:footnote>
  <w:footnote w:id="14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371 y 372 Bogotá, 2003.</w:t>
      </w:r>
    </w:p>
  </w:footnote>
  <w:footnote w:id="143">
    <w:p w:rsidR="00033B64" w:rsidRDefault="00033B64" w:rsidP="00033B64">
      <w:pPr>
        <w:pStyle w:val="Textonotapie"/>
        <w:jc w:val="both"/>
        <w:rPr>
          <w:sz w:val="13"/>
          <w:szCs w:val="13"/>
        </w:rPr>
      </w:pPr>
      <w:r>
        <w:rPr>
          <w:rStyle w:val="Refdenotaalpie"/>
          <w:sz w:val="13"/>
          <w:szCs w:val="13"/>
        </w:rPr>
        <w:footnoteRef/>
      </w:r>
      <w:r>
        <w:rPr>
          <w:sz w:val="13"/>
          <w:szCs w:val="13"/>
        </w:rPr>
        <w:t xml:space="preserve"> Véase Elementos de Técnica Legislativa, Miguel Carbonell y Susana Talía Pedroza de la Llave, Universidad Nacional Autónoma de México, 1ª ed. 2000.  Pag. 215 </w:t>
      </w:r>
    </w:p>
  </w:footnote>
  <w:footnote w:id="144">
    <w:p w:rsidR="00033B64" w:rsidRDefault="00033B64" w:rsidP="00033B64">
      <w:pPr>
        <w:pStyle w:val="Textonotapie"/>
        <w:jc w:val="both"/>
        <w:rPr>
          <w:sz w:val="13"/>
          <w:szCs w:val="13"/>
        </w:rPr>
      </w:pPr>
      <w:r>
        <w:rPr>
          <w:rStyle w:val="Refdenotaalpie"/>
          <w:sz w:val="13"/>
          <w:szCs w:val="13"/>
        </w:rPr>
        <w:footnoteRef/>
      </w:r>
      <w:r>
        <w:rPr>
          <w:sz w:val="13"/>
          <w:szCs w:val="13"/>
        </w:rPr>
        <w:t xml:space="preserve"> Al respecto deben tenerse en cuenta las precisiones hechas por la Corporación en sentencia C-067 de 2003, a propósito del bloque de constitucionalidad.</w:t>
      </w:r>
    </w:p>
  </w:footnote>
  <w:footnote w:id="145">
    <w:p w:rsidR="00033B64" w:rsidRDefault="00033B64" w:rsidP="00033B64">
      <w:pPr>
        <w:pStyle w:val="Textonotapie"/>
        <w:jc w:val="both"/>
        <w:rPr>
          <w:sz w:val="13"/>
          <w:szCs w:val="13"/>
        </w:rPr>
      </w:pPr>
      <w:r>
        <w:rPr>
          <w:rStyle w:val="Refdenotaalpie"/>
          <w:sz w:val="13"/>
          <w:szCs w:val="13"/>
        </w:rPr>
        <w:footnoteRef/>
      </w:r>
      <w:r>
        <w:rPr>
          <w:sz w:val="13"/>
          <w:szCs w:val="13"/>
        </w:rPr>
        <w:t xml:space="preserve"> Derechos del disciplinado en el artículo 73 de la Ley 200 de julio 28 de 1995.</w:t>
      </w:r>
    </w:p>
  </w:footnote>
  <w:footnote w:id="14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374 y 375 Bogotá, 2003.</w:t>
      </w:r>
    </w:p>
  </w:footnote>
  <w:footnote w:id="14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378  y 379 Bogotá, 2003.</w:t>
      </w:r>
    </w:p>
  </w:footnote>
  <w:footnote w:id="14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381 Bogotá, 2003.</w:t>
      </w:r>
    </w:p>
  </w:footnote>
  <w:footnote w:id="14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382 y 383 Bogotá, 2003.</w:t>
      </w:r>
    </w:p>
  </w:footnote>
  <w:footnote w:id="15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384. Bogotá, 2003.</w:t>
      </w:r>
    </w:p>
  </w:footnote>
  <w:footnote w:id="15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385. Bogotá, 2003.</w:t>
      </w:r>
    </w:p>
  </w:footnote>
  <w:footnote w:id="15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386. Bogotá, 2003.</w:t>
      </w:r>
    </w:p>
  </w:footnote>
  <w:footnote w:id="15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387. Bogotá, 2003.</w:t>
      </w:r>
    </w:p>
  </w:footnote>
  <w:footnote w:id="15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388. Bogotá, 2003.</w:t>
      </w:r>
    </w:p>
  </w:footnote>
  <w:footnote w:id="15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388 y 389. Bogotá, 2003.</w:t>
      </w:r>
    </w:p>
  </w:footnote>
  <w:footnote w:id="15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390. Bogotá, 2003.</w:t>
      </w:r>
    </w:p>
  </w:footnote>
  <w:footnote w:id="15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391. Bogotá, 2003.</w:t>
      </w:r>
    </w:p>
  </w:footnote>
  <w:footnote w:id="15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391 y 392 Bogotá, 2003.</w:t>
      </w:r>
    </w:p>
  </w:footnote>
  <w:footnote w:id="15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393. Bogotá, 2003.</w:t>
      </w:r>
    </w:p>
  </w:footnote>
  <w:footnote w:id="16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394. Bogotá, 2003.</w:t>
      </w:r>
    </w:p>
  </w:footnote>
  <w:footnote w:id="16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396. Bogotá, 2003.</w:t>
      </w:r>
    </w:p>
  </w:footnote>
  <w:footnote w:id="162">
    <w:p w:rsidR="00033B64" w:rsidRDefault="00033B64" w:rsidP="00033B64">
      <w:pPr>
        <w:rPr>
          <w:sz w:val="13"/>
          <w:szCs w:val="13"/>
        </w:rPr>
      </w:pPr>
      <w:r>
        <w:rPr>
          <w:rStyle w:val="Refdenotaalpie"/>
          <w:sz w:val="13"/>
          <w:szCs w:val="13"/>
        </w:rPr>
        <w:footnoteRef/>
      </w:r>
      <w:r>
        <w:rPr>
          <w:sz w:val="13"/>
          <w:szCs w:val="13"/>
        </w:rPr>
        <w:t xml:space="preserve"> Corte Constitucional, sentencia del 19 de noviembre de 1998. Actor: María Teresa Carrillo Zambrano en contra del Juzgado Veintitrés Civil Municipal de Santafé de Bogotá. T-684/98. M.P. Alfredo Beltrán Sierra. </w:t>
      </w:r>
    </w:p>
    <w:p w:rsidR="00033B64" w:rsidRDefault="00033B64" w:rsidP="00033B64">
      <w:pPr>
        <w:rPr>
          <w:sz w:val="13"/>
          <w:szCs w:val="13"/>
        </w:rPr>
      </w:pPr>
    </w:p>
  </w:footnote>
  <w:footnote w:id="163">
    <w:p w:rsidR="00033B64" w:rsidRDefault="00033B64" w:rsidP="00033B64">
      <w:pPr>
        <w:rPr>
          <w:sz w:val="13"/>
          <w:szCs w:val="13"/>
        </w:rPr>
      </w:pPr>
      <w:r>
        <w:rPr>
          <w:rStyle w:val="Refdenotaalpie"/>
          <w:sz w:val="13"/>
          <w:szCs w:val="13"/>
        </w:rPr>
        <w:footnoteRef/>
      </w:r>
      <w:r>
        <w:rPr>
          <w:sz w:val="13"/>
          <w:szCs w:val="13"/>
        </w:rPr>
        <w:t xml:space="preserve"> Corte Suprema de Justicia, Sala de Casación Civil, sentencia del 16 de octubre de 1.987. Recurso de revisión de Munditrade contra Banco Industrial Colombiano. M.P. Héctor Marín Naranjo.</w:t>
      </w:r>
    </w:p>
  </w:footnote>
  <w:footnote w:id="16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398. Bogotá, 2003.</w:t>
      </w:r>
    </w:p>
  </w:footnote>
  <w:footnote w:id="16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399. Bogotá, 2003.</w:t>
      </w:r>
    </w:p>
  </w:footnote>
  <w:footnote w:id="16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400  Bogotá, 2003.</w:t>
      </w:r>
    </w:p>
  </w:footnote>
  <w:footnote w:id="16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401. Bogotá, 2003.</w:t>
      </w:r>
    </w:p>
  </w:footnote>
  <w:footnote w:id="16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402 y 403. Bogotá, 2003.</w:t>
      </w:r>
    </w:p>
  </w:footnote>
  <w:footnote w:id="16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403 y 404. Bogotá, 2003.</w:t>
      </w:r>
    </w:p>
  </w:footnote>
  <w:footnote w:id="17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405. Bogotá, 2003.</w:t>
      </w:r>
    </w:p>
  </w:footnote>
  <w:footnote w:id="17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406 y 407. Bogotá, 2003.</w:t>
      </w:r>
    </w:p>
  </w:footnote>
  <w:footnote w:id="17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408. Bogotá, 2003.</w:t>
      </w:r>
    </w:p>
  </w:footnote>
  <w:footnote w:id="17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409. Bogotá, 2003.</w:t>
      </w:r>
    </w:p>
  </w:footnote>
  <w:footnote w:id="17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109 y 410. Bogotá, 2003.</w:t>
      </w:r>
    </w:p>
  </w:footnote>
  <w:footnote w:id="175">
    <w:p w:rsidR="00033B64" w:rsidRDefault="00033B64" w:rsidP="00033B64">
      <w:pPr>
        <w:jc w:val="both"/>
        <w:rPr>
          <w:sz w:val="13"/>
          <w:szCs w:val="13"/>
        </w:rPr>
      </w:pPr>
      <w:r>
        <w:rPr>
          <w:rStyle w:val="Refdenotaalpie"/>
          <w:i/>
          <w:iCs/>
          <w:sz w:val="13"/>
          <w:szCs w:val="13"/>
        </w:rPr>
        <w:footnoteRef/>
      </w:r>
      <w:r>
        <w:rPr>
          <w:sz w:val="13"/>
          <w:szCs w:val="13"/>
        </w:rPr>
        <w:t xml:space="preserve"> Corte Constitucional, sentencia del 13 de agosto de 2002. Asunto: Demanda de inconstitucionalidad contra el artículo 187 (parcial) de la Ley 600 de 2000. C-641/02. Actor: Jorge Afanador Sánchez. M.P. Rodrigo Escobar Gil.</w:t>
      </w:r>
    </w:p>
  </w:footnote>
  <w:footnote w:id="176">
    <w:p w:rsidR="00033B64" w:rsidRDefault="00033B64" w:rsidP="00033B64">
      <w:pPr>
        <w:pStyle w:val="Textonotapie"/>
        <w:jc w:val="both"/>
        <w:rPr>
          <w:sz w:val="13"/>
          <w:szCs w:val="13"/>
        </w:rPr>
      </w:pPr>
      <w:r>
        <w:rPr>
          <w:rStyle w:val="Refdenotaalpie"/>
          <w:sz w:val="13"/>
          <w:szCs w:val="13"/>
        </w:rPr>
        <w:footnoteRef/>
      </w:r>
      <w:r>
        <w:rPr>
          <w:sz w:val="13"/>
          <w:szCs w:val="13"/>
        </w:rPr>
        <w:t xml:space="preserve"> Sentencia C-113 de 1993.</w:t>
      </w:r>
    </w:p>
  </w:footnote>
  <w:footnote w:id="17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411. Bogotá, 2003.</w:t>
      </w:r>
    </w:p>
  </w:footnote>
  <w:footnote w:id="17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412. Bogotá, 2003.</w:t>
      </w:r>
    </w:p>
  </w:footnote>
  <w:footnote w:id="179">
    <w:p w:rsidR="00033B64" w:rsidRDefault="00033B64" w:rsidP="00033B64">
      <w:pPr>
        <w:pStyle w:val="Textonotapie"/>
        <w:jc w:val="both"/>
        <w:rPr>
          <w:sz w:val="18"/>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413. Bogotá, 2003.</w:t>
      </w:r>
    </w:p>
  </w:footnote>
  <w:footnote w:id="18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414. Bogotá, 2003.</w:t>
      </w:r>
    </w:p>
  </w:footnote>
  <w:footnote w:id="18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415. Bogotá, 2003.</w:t>
      </w:r>
    </w:p>
  </w:footnote>
  <w:footnote w:id="18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416. Bogotá, 2003.</w:t>
      </w:r>
    </w:p>
  </w:footnote>
  <w:footnote w:id="18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417 y 418. Bogotá, 2003.</w:t>
      </w:r>
    </w:p>
  </w:footnote>
  <w:footnote w:id="18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419. Bogotá, 2003.</w:t>
      </w:r>
    </w:p>
  </w:footnote>
  <w:footnote w:id="18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420. Bogotá, 2003.</w:t>
      </w:r>
    </w:p>
  </w:footnote>
  <w:footnote w:id="186">
    <w:p w:rsidR="00033B64" w:rsidRDefault="00033B64" w:rsidP="00033B64">
      <w:pPr>
        <w:pStyle w:val="Textonotapie"/>
        <w:ind w:right="-160"/>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Págs. 225 y 226. Bogotá, Sept. de 2004.  </w:t>
      </w:r>
    </w:p>
  </w:footnote>
  <w:footnote w:id="187">
    <w:p w:rsidR="00033B64" w:rsidRDefault="00033B64" w:rsidP="00033B64">
      <w:pPr>
        <w:pStyle w:val="Textonotapie"/>
        <w:jc w:val="both"/>
        <w:rPr>
          <w:sz w:val="13"/>
          <w:szCs w:val="13"/>
        </w:rPr>
      </w:pPr>
      <w:r>
        <w:rPr>
          <w:rStyle w:val="Refdenotaalpie"/>
          <w:sz w:val="13"/>
          <w:szCs w:val="13"/>
        </w:rPr>
        <w:footnoteRef/>
      </w:r>
      <w:r>
        <w:rPr>
          <w:sz w:val="13"/>
          <w:szCs w:val="13"/>
        </w:rPr>
        <w:t xml:space="preserve"> Aparte traído de la Sentencia C-430/97, de septiembre 4 de 1997 .</w:t>
      </w:r>
      <w:r>
        <w:rPr>
          <w:smallCaps/>
          <w:sz w:val="13"/>
          <w:szCs w:val="13"/>
        </w:rPr>
        <w:t xml:space="preserve">M.P. </w:t>
      </w:r>
      <w:r>
        <w:rPr>
          <w:sz w:val="13"/>
          <w:szCs w:val="13"/>
        </w:rPr>
        <w:t>Antonio Barrera Carbonell</w:t>
      </w:r>
      <w:r>
        <w:rPr>
          <w:smallCaps/>
          <w:sz w:val="13"/>
          <w:szCs w:val="13"/>
        </w:rPr>
        <w:t>.</w:t>
      </w:r>
    </w:p>
  </w:footnote>
  <w:footnote w:id="188">
    <w:p w:rsidR="00033B64" w:rsidRDefault="00033B64" w:rsidP="00033B64">
      <w:pPr>
        <w:pStyle w:val="Textonotapie"/>
        <w:rPr>
          <w:sz w:val="13"/>
          <w:szCs w:val="13"/>
        </w:rPr>
      </w:pPr>
      <w:r>
        <w:rPr>
          <w:rStyle w:val="Refdenotaalpie"/>
          <w:sz w:val="13"/>
          <w:szCs w:val="13"/>
        </w:rPr>
        <w:footnoteRef/>
      </w:r>
      <w:r>
        <w:rPr>
          <w:sz w:val="13"/>
          <w:szCs w:val="13"/>
        </w:rPr>
        <w:t xml:space="preserve"> Sentencia C-430/97, de septiembre 4 de 1997. </w:t>
      </w:r>
      <w:r>
        <w:rPr>
          <w:smallCaps/>
          <w:sz w:val="13"/>
          <w:szCs w:val="13"/>
        </w:rPr>
        <w:t xml:space="preserve">M.P. </w:t>
      </w:r>
      <w:r>
        <w:rPr>
          <w:sz w:val="13"/>
          <w:szCs w:val="13"/>
        </w:rPr>
        <w:t>Antonio Barrera Carbonell</w:t>
      </w:r>
      <w:r>
        <w:rPr>
          <w:smallCaps/>
          <w:sz w:val="13"/>
          <w:szCs w:val="13"/>
        </w:rPr>
        <w:t>.</w:t>
      </w:r>
    </w:p>
  </w:footnote>
  <w:footnote w:id="189">
    <w:p w:rsidR="00033B64" w:rsidRDefault="00033B64" w:rsidP="00033B64">
      <w:pPr>
        <w:pStyle w:val="Textonotapie"/>
        <w:rPr>
          <w:sz w:val="13"/>
          <w:szCs w:val="13"/>
        </w:rPr>
      </w:pPr>
      <w:r>
        <w:rPr>
          <w:rStyle w:val="Refdenotaalpie"/>
          <w:sz w:val="13"/>
          <w:szCs w:val="13"/>
        </w:rPr>
        <w:footnoteRef/>
      </w:r>
      <w:r>
        <w:rPr>
          <w:sz w:val="13"/>
          <w:szCs w:val="13"/>
        </w:rPr>
        <w:t xml:space="preserve"> Tratado de las Pruebas Judiciales – Libro Noveno. Jeremías Benthan. Tomo II. Ediciones Nueva Jurídica. Pags. 149 al 151.</w:t>
      </w:r>
    </w:p>
  </w:footnote>
  <w:footnote w:id="190">
    <w:p w:rsidR="00033B64" w:rsidRDefault="00033B64" w:rsidP="00033B64">
      <w:pPr>
        <w:pStyle w:val="Textonotapie"/>
        <w:rPr>
          <w:sz w:val="13"/>
          <w:szCs w:val="13"/>
        </w:rPr>
      </w:pPr>
      <w:r>
        <w:rPr>
          <w:rStyle w:val="Refdenotaalpie"/>
          <w:sz w:val="13"/>
          <w:szCs w:val="13"/>
        </w:rPr>
        <w:footnoteRef/>
      </w:r>
      <w:r>
        <w:rPr>
          <w:sz w:val="13"/>
          <w:szCs w:val="13"/>
        </w:rPr>
        <w:t xml:space="preserve"> Inciso final del artículo 250 de la Constitución Política.</w:t>
      </w:r>
    </w:p>
  </w:footnote>
  <w:footnote w:id="191">
    <w:p w:rsidR="00033B64" w:rsidRDefault="00033B64" w:rsidP="00033B64">
      <w:pPr>
        <w:pStyle w:val="Textonotapie"/>
        <w:ind w:right="-160"/>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Págs. 226 al 228. Bogotá, Sept. de 2004.  </w:t>
      </w:r>
    </w:p>
  </w:footnote>
  <w:footnote w:id="192">
    <w:p w:rsidR="00033B64" w:rsidRDefault="00033B64" w:rsidP="00033B64">
      <w:pPr>
        <w:pStyle w:val="Textonotapie"/>
        <w:ind w:right="-160"/>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 232. Bogotá, Sept. de 2004.  </w:t>
      </w:r>
    </w:p>
  </w:footnote>
  <w:footnote w:id="193">
    <w:p w:rsidR="00033B64" w:rsidRDefault="00033B64" w:rsidP="00033B64">
      <w:pPr>
        <w:pStyle w:val="Textonotapie"/>
        <w:ind w:right="-160"/>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 232. Bogotá, Sept. de 2004.  </w:t>
      </w:r>
    </w:p>
  </w:footnote>
  <w:footnote w:id="194">
    <w:p w:rsidR="00033B64" w:rsidRDefault="00033B64" w:rsidP="00033B64">
      <w:pPr>
        <w:rPr>
          <w:sz w:val="13"/>
          <w:szCs w:val="13"/>
        </w:rPr>
      </w:pPr>
      <w:r>
        <w:rPr>
          <w:rStyle w:val="Refdenotaalpie"/>
          <w:sz w:val="13"/>
          <w:szCs w:val="13"/>
        </w:rPr>
        <w:footnoteRef/>
      </w:r>
      <w:r>
        <w:rPr>
          <w:sz w:val="13"/>
          <w:szCs w:val="13"/>
        </w:rPr>
        <w:t xml:space="preserve"> Jairo Parra Quijano, “</w:t>
      </w:r>
      <w:r>
        <w:rPr>
          <w:i/>
          <w:iCs/>
          <w:sz w:val="13"/>
          <w:szCs w:val="13"/>
        </w:rPr>
        <w:t>Manual de Derecho Probatorio</w:t>
      </w:r>
      <w:r>
        <w:rPr>
          <w:sz w:val="13"/>
          <w:szCs w:val="13"/>
        </w:rPr>
        <w:t xml:space="preserve">”, Ed. Librería del Profesional, Bogotá D.C.. </w:t>
      </w:r>
    </w:p>
  </w:footnote>
  <w:footnote w:id="195">
    <w:p w:rsidR="00033B64" w:rsidRDefault="00033B64" w:rsidP="00033B64">
      <w:pPr>
        <w:pStyle w:val="Textonotapie"/>
        <w:jc w:val="both"/>
        <w:rPr>
          <w:sz w:val="13"/>
          <w:szCs w:val="13"/>
          <w:lang w:val="es-CO"/>
        </w:rPr>
      </w:pPr>
      <w:r>
        <w:rPr>
          <w:rStyle w:val="Refdenotaalpie"/>
          <w:sz w:val="13"/>
          <w:szCs w:val="13"/>
        </w:rPr>
        <w:footnoteRef/>
      </w:r>
      <w:r>
        <w:rPr>
          <w:sz w:val="13"/>
          <w:szCs w:val="13"/>
        </w:rPr>
        <w:t xml:space="preserve"> Jairo Parra Quijano</w:t>
      </w:r>
      <w:r>
        <w:rPr>
          <w:color w:val="000000"/>
          <w:sz w:val="13"/>
          <w:szCs w:val="13"/>
        </w:rPr>
        <w:t xml:space="preserve">, </w:t>
      </w:r>
      <w:r>
        <w:rPr>
          <w:i/>
          <w:iCs/>
          <w:color w:val="000000"/>
          <w:sz w:val="13"/>
          <w:szCs w:val="13"/>
        </w:rPr>
        <w:t>“Manual de Derecho Probatorio</w:t>
      </w:r>
      <w:r>
        <w:rPr>
          <w:color w:val="000000"/>
          <w:sz w:val="13"/>
          <w:szCs w:val="13"/>
        </w:rPr>
        <w:t>”, Ed. Librería del Profesional, Bogotá D.C..</w:t>
      </w:r>
    </w:p>
  </w:footnote>
  <w:footnote w:id="196">
    <w:p w:rsidR="00033B64" w:rsidRDefault="00033B64" w:rsidP="00033B64">
      <w:pPr>
        <w:rPr>
          <w:sz w:val="13"/>
          <w:szCs w:val="13"/>
          <w:lang w:val="es-ES_tradnl"/>
        </w:rPr>
      </w:pPr>
      <w:r>
        <w:rPr>
          <w:rStyle w:val="Refdenotaalpie"/>
          <w:sz w:val="13"/>
          <w:szCs w:val="13"/>
        </w:rPr>
        <w:footnoteRef/>
      </w:r>
      <w:r>
        <w:rPr>
          <w:sz w:val="13"/>
          <w:szCs w:val="13"/>
        </w:rPr>
        <w:t xml:space="preserve"> </w:t>
      </w:r>
      <w:r>
        <w:rPr>
          <w:smallCaps/>
          <w:sz w:val="13"/>
          <w:szCs w:val="13"/>
        </w:rPr>
        <w:t xml:space="preserve">Manuel Ossorio, </w:t>
      </w:r>
      <w:r>
        <w:rPr>
          <w:i/>
          <w:smallCaps/>
          <w:sz w:val="13"/>
          <w:szCs w:val="13"/>
        </w:rPr>
        <w:t>“</w:t>
      </w:r>
      <w:r>
        <w:rPr>
          <w:i/>
          <w:sz w:val="13"/>
          <w:szCs w:val="13"/>
        </w:rPr>
        <w:t>Diccionario de Ciencias Jurídicas Políticas y Sociales”</w:t>
      </w:r>
      <w:r>
        <w:rPr>
          <w:sz w:val="13"/>
          <w:szCs w:val="13"/>
        </w:rPr>
        <w:t>, Ed. Heliasta, vigésima tercera edición, pág. 819. Argentina, 1996.</w:t>
      </w:r>
    </w:p>
  </w:footnote>
  <w:footnote w:id="197">
    <w:p w:rsidR="00033B64" w:rsidRDefault="00033B64" w:rsidP="00033B64">
      <w:pPr>
        <w:pStyle w:val="Textonotapie"/>
        <w:jc w:val="both"/>
        <w:rPr>
          <w:sz w:val="13"/>
          <w:szCs w:val="13"/>
        </w:rPr>
      </w:pPr>
      <w:r>
        <w:rPr>
          <w:rStyle w:val="Refdenotaalpie"/>
          <w:sz w:val="13"/>
          <w:szCs w:val="13"/>
        </w:rPr>
        <w:footnoteRef/>
      </w:r>
      <w:r>
        <w:rPr>
          <w:sz w:val="13"/>
          <w:szCs w:val="13"/>
        </w:rPr>
        <w:t xml:space="preserve"> Oscar Villegas Garzón</w:t>
      </w:r>
      <w:r>
        <w:rPr>
          <w:smallCaps/>
          <w:sz w:val="13"/>
          <w:szCs w:val="13"/>
        </w:rPr>
        <w:t xml:space="preserve">, </w:t>
      </w:r>
      <w:r>
        <w:rPr>
          <w:i/>
          <w:iCs/>
          <w:color w:val="000000"/>
          <w:sz w:val="13"/>
          <w:szCs w:val="13"/>
        </w:rPr>
        <w:t>“Manual de Derecho Probatorio</w:t>
      </w:r>
      <w:r>
        <w:rPr>
          <w:color w:val="000000"/>
          <w:sz w:val="13"/>
          <w:szCs w:val="13"/>
        </w:rPr>
        <w:t>”</w:t>
      </w:r>
      <w:r>
        <w:rPr>
          <w:i/>
          <w:smallCaps/>
          <w:sz w:val="13"/>
          <w:szCs w:val="13"/>
        </w:rPr>
        <w:t xml:space="preserve"> </w:t>
      </w:r>
      <w:r>
        <w:rPr>
          <w:i/>
          <w:iCs/>
          <w:color w:val="000000"/>
          <w:sz w:val="13"/>
          <w:szCs w:val="13"/>
        </w:rPr>
        <w:t>“El Proceso Disciplinario</w:t>
      </w:r>
      <w:r>
        <w:rPr>
          <w:color w:val="000000"/>
          <w:sz w:val="13"/>
          <w:szCs w:val="13"/>
        </w:rPr>
        <w:t>”</w:t>
      </w:r>
      <w:r>
        <w:rPr>
          <w:bCs/>
          <w:color w:val="000000"/>
          <w:sz w:val="13"/>
          <w:szCs w:val="13"/>
        </w:rPr>
        <w:t>, Ed. Ediciones Jurídicas Gustavo Ibáñez, primera edición, pág. 348. Bogotá D.C. 2003.</w:t>
      </w:r>
    </w:p>
  </w:footnote>
  <w:footnote w:id="198">
    <w:p w:rsidR="00033B64" w:rsidRDefault="00033B64" w:rsidP="00033B64">
      <w:pPr>
        <w:pStyle w:val="Textonotapie"/>
        <w:jc w:val="both"/>
        <w:rPr>
          <w:sz w:val="13"/>
          <w:szCs w:val="13"/>
        </w:rPr>
      </w:pPr>
      <w:r>
        <w:rPr>
          <w:rStyle w:val="Refdenotaalpie"/>
          <w:sz w:val="13"/>
          <w:szCs w:val="13"/>
        </w:rPr>
        <w:footnoteRef/>
      </w:r>
      <w:r>
        <w:rPr>
          <w:sz w:val="13"/>
          <w:szCs w:val="13"/>
        </w:rPr>
        <w:t xml:space="preserve"> Concepto tomado de Oscar Villegas Garzón</w:t>
      </w:r>
      <w:r>
        <w:rPr>
          <w:smallCaps/>
          <w:sz w:val="13"/>
          <w:szCs w:val="13"/>
        </w:rPr>
        <w:t xml:space="preserve">, </w:t>
      </w:r>
      <w:r>
        <w:rPr>
          <w:i/>
          <w:iCs/>
          <w:color w:val="000000"/>
          <w:sz w:val="13"/>
          <w:szCs w:val="13"/>
        </w:rPr>
        <w:t>“El Proceso Disciplinario</w:t>
      </w:r>
      <w:r>
        <w:rPr>
          <w:color w:val="000000"/>
          <w:sz w:val="13"/>
          <w:szCs w:val="13"/>
        </w:rPr>
        <w:t>”</w:t>
      </w:r>
      <w:r>
        <w:rPr>
          <w:bCs/>
          <w:color w:val="000000"/>
          <w:sz w:val="13"/>
          <w:szCs w:val="13"/>
        </w:rPr>
        <w:t>, Ed. Ediciones Jurídicas Gustavo Ibáñez, primera edición, pág. 348. Bogotá D.C. 2003.</w:t>
      </w:r>
    </w:p>
  </w:footnote>
  <w:footnote w:id="199">
    <w:p w:rsidR="00033B64" w:rsidRDefault="00033B64" w:rsidP="00033B64">
      <w:pPr>
        <w:rPr>
          <w:sz w:val="13"/>
          <w:szCs w:val="13"/>
        </w:rPr>
      </w:pPr>
      <w:r>
        <w:rPr>
          <w:rStyle w:val="Refdenotaalpie"/>
          <w:sz w:val="13"/>
          <w:szCs w:val="13"/>
        </w:rPr>
        <w:footnoteRef/>
      </w:r>
      <w:r>
        <w:rPr>
          <w:sz w:val="13"/>
          <w:szCs w:val="13"/>
        </w:rPr>
        <w:t xml:space="preserve"> Manuel Ossorio</w:t>
      </w:r>
      <w:r>
        <w:rPr>
          <w:smallCaps/>
          <w:sz w:val="13"/>
          <w:szCs w:val="13"/>
        </w:rPr>
        <w:t xml:space="preserve">, </w:t>
      </w:r>
      <w:r>
        <w:rPr>
          <w:i/>
          <w:smallCaps/>
          <w:sz w:val="13"/>
          <w:szCs w:val="13"/>
        </w:rPr>
        <w:t>“</w:t>
      </w:r>
      <w:r>
        <w:rPr>
          <w:i/>
          <w:sz w:val="13"/>
          <w:szCs w:val="13"/>
        </w:rPr>
        <w:t>Diccionario de Ciencias Jurídicas Políticas y Sociales”</w:t>
      </w:r>
      <w:r>
        <w:rPr>
          <w:sz w:val="13"/>
          <w:szCs w:val="13"/>
        </w:rPr>
        <w:t>, Ed. Heliasta, vigésima tercera edición, pág. 818. Argentina, 1996.</w:t>
      </w:r>
    </w:p>
  </w:footnote>
  <w:footnote w:id="200">
    <w:p w:rsidR="00033B64" w:rsidRDefault="00033B64" w:rsidP="00033B64">
      <w:pPr>
        <w:pStyle w:val="Textonotapie"/>
        <w:ind w:right="-160"/>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Págs. 233 y 234. Bogotá, Sept. de 2004.  </w:t>
      </w:r>
    </w:p>
  </w:footnote>
  <w:footnote w:id="201">
    <w:p w:rsidR="00033B64" w:rsidRDefault="00033B64" w:rsidP="00033B64">
      <w:pPr>
        <w:pStyle w:val="Textonotapie"/>
        <w:jc w:val="both"/>
        <w:rPr>
          <w:sz w:val="13"/>
          <w:szCs w:val="13"/>
        </w:rPr>
      </w:pPr>
      <w:r>
        <w:rPr>
          <w:rStyle w:val="Refdenotaalpie"/>
          <w:sz w:val="13"/>
          <w:szCs w:val="13"/>
        </w:rPr>
        <w:footnoteRef/>
      </w:r>
      <w:r>
        <w:rPr>
          <w:sz w:val="13"/>
          <w:szCs w:val="13"/>
        </w:rPr>
        <w:t xml:space="preserve"> Sino corresponde al Procurador General de la Nación y a la Sala Jurisdiccional Disciplinaria del Consejo Superior y Seccionales de la Judicatura, quienes pueden comisionar en la misma sede para la práctica de pruebas.</w:t>
      </w:r>
    </w:p>
  </w:footnote>
  <w:footnote w:id="202">
    <w:p w:rsidR="00033B64" w:rsidRDefault="00033B64" w:rsidP="00033B64">
      <w:pPr>
        <w:pStyle w:val="Textonotapie"/>
        <w:ind w:right="-160"/>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 235. Bogotá, Sept. de 2004.  </w:t>
      </w:r>
    </w:p>
  </w:footnote>
  <w:footnote w:id="203">
    <w:p w:rsidR="00033B64" w:rsidRDefault="00033B64" w:rsidP="00033B64">
      <w:pPr>
        <w:pStyle w:val="Textonotapie"/>
        <w:ind w:right="-160"/>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Págs. 235 y 236. Bogotá, Sept. de 2004.  </w:t>
      </w:r>
    </w:p>
  </w:footnote>
  <w:footnote w:id="204">
    <w:p w:rsidR="00033B64" w:rsidRDefault="00033B64" w:rsidP="00033B64">
      <w:pPr>
        <w:pStyle w:val="Textonotapie"/>
        <w:ind w:right="-160"/>
        <w:jc w:val="both"/>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Págs. 236 y 237. Bogotá, Sept. de 2004.  </w:t>
      </w:r>
    </w:p>
  </w:footnote>
  <w:footnote w:id="205">
    <w:p w:rsidR="00033B64" w:rsidRDefault="00033B64" w:rsidP="00033B64">
      <w:pPr>
        <w:pStyle w:val="Textonotapie"/>
        <w:ind w:right="-160"/>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Págs. 237 y 238. Bogotá, Sept. de 2004.  </w:t>
      </w:r>
    </w:p>
  </w:footnote>
  <w:footnote w:id="206">
    <w:p w:rsidR="00033B64" w:rsidRDefault="00033B64" w:rsidP="00033B64">
      <w:pPr>
        <w:pStyle w:val="Textonotapie"/>
        <w:ind w:right="-160"/>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Págs. 238 y 239. Bogotá, Sept. de 2004.  </w:t>
      </w:r>
    </w:p>
  </w:footnote>
  <w:footnote w:id="207">
    <w:p w:rsidR="00033B64" w:rsidRDefault="00033B64" w:rsidP="00033B64">
      <w:pPr>
        <w:pStyle w:val="Textonotapie"/>
        <w:ind w:right="-160"/>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Págs. 239 y 240. Bogotá, Sept. de 2004.  </w:t>
      </w:r>
    </w:p>
  </w:footnote>
  <w:footnote w:id="208">
    <w:p w:rsidR="00033B64" w:rsidRDefault="00033B64" w:rsidP="00033B64">
      <w:pPr>
        <w:pStyle w:val="Textonotapie"/>
        <w:ind w:right="-160"/>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 240. Bogotá, Sept. de 2004.  </w:t>
      </w:r>
    </w:p>
  </w:footnote>
  <w:footnote w:id="209">
    <w:p w:rsidR="00033B64" w:rsidRDefault="00033B64" w:rsidP="00033B64">
      <w:pPr>
        <w:pStyle w:val="Textonotapie"/>
        <w:ind w:right="-160"/>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Págs. 240 y 241. Bogotá, Sept. de 2004.  </w:t>
      </w:r>
    </w:p>
  </w:footnote>
  <w:footnote w:id="210">
    <w:p w:rsidR="00033B64" w:rsidRDefault="00033B64" w:rsidP="00033B64">
      <w:pPr>
        <w:pStyle w:val="Textonotapie"/>
        <w:ind w:right="-160"/>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Págs. 240 y 241. Bogotá, Sept. de 2004.  </w:t>
      </w:r>
    </w:p>
  </w:footnote>
  <w:footnote w:id="211">
    <w:p w:rsidR="00033B64" w:rsidRDefault="00033B64" w:rsidP="00033B64">
      <w:pPr>
        <w:rPr>
          <w:sz w:val="13"/>
          <w:szCs w:val="13"/>
          <w:lang w:val="es-CO"/>
        </w:rPr>
      </w:pPr>
      <w:r>
        <w:rPr>
          <w:rStyle w:val="Refdenotaalpie"/>
          <w:sz w:val="13"/>
          <w:szCs w:val="13"/>
        </w:rPr>
        <w:footnoteRef/>
      </w:r>
      <w:r>
        <w:rPr>
          <w:sz w:val="13"/>
          <w:szCs w:val="13"/>
          <w:lang w:val="pt-BR"/>
        </w:rPr>
        <w:t xml:space="preserve"> Jaime Mans Puigarnau</w:t>
      </w:r>
      <w:r>
        <w:rPr>
          <w:smallCaps/>
          <w:sz w:val="13"/>
          <w:szCs w:val="13"/>
          <w:lang w:val="pt-BR"/>
        </w:rPr>
        <w:t xml:space="preserve">, </w:t>
      </w:r>
      <w:r>
        <w:rPr>
          <w:i/>
          <w:sz w:val="13"/>
          <w:szCs w:val="13"/>
          <w:lang w:val="pt-BR"/>
        </w:rPr>
        <w:t>“Lógica para Juristas”</w:t>
      </w:r>
      <w:r>
        <w:rPr>
          <w:sz w:val="13"/>
          <w:szCs w:val="13"/>
          <w:lang w:val="pt-BR"/>
        </w:rPr>
        <w:t xml:space="preserve">. Ed. </w:t>
      </w:r>
      <w:r>
        <w:rPr>
          <w:sz w:val="13"/>
          <w:szCs w:val="13"/>
        </w:rPr>
        <w:t>Casa Editorial Bosch, pág. 173. Barcelona, 1969.</w:t>
      </w:r>
    </w:p>
  </w:footnote>
  <w:footnote w:id="212">
    <w:p w:rsidR="00033B64" w:rsidRDefault="00033B64" w:rsidP="00033B64">
      <w:pPr>
        <w:pStyle w:val="Textonotapie"/>
        <w:ind w:right="-160"/>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 242. Bogotá, Sept. de 2004.  </w:t>
      </w:r>
    </w:p>
  </w:footnote>
  <w:footnote w:id="213">
    <w:p w:rsidR="00033B64" w:rsidRDefault="00033B64" w:rsidP="00033B64">
      <w:pPr>
        <w:rPr>
          <w:sz w:val="13"/>
          <w:szCs w:val="13"/>
        </w:rPr>
      </w:pPr>
      <w:r>
        <w:rPr>
          <w:rStyle w:val="Refdenotaalpie"/>
          <w:sz w:val="13"/>
          <w:szCs w:val="13"/>
        </w:rPr>
        <w:footnoteRef/>
      </w:r>
      <w:r>
        <w:rPr>
          <w:sz w:val="13"/>
          <w:szCs w:val="13"/>
        </w:rPr>
        <w:t xml:space="preserve"> Sentencia C-108/95. M.P. Vladmiro Naranjo Mesa. Consideración de la Corte 2.3 En el mismo sentido, ver Sentencia C-406/95 MP Fabio Morón Díaz.</w:t>
      </w:r>
    </w:p>
  </w:footnote>
  <w:footnote w:id="214">
    <w:p w:rsidR="00033B64" w:rsidRDefault="00033B64" w:rsidP="00033B64">
      <w:pPr>
        <w:pStyle w:val="Textonotapie"/>
        <w:ind w:right="-160"/>
        <w:rPr>
          <w:sz w:val="13"/>
          <w:szCs w:val="13"/>
        </w:rPr>
      </w:pPr>
      <w:r>
        <w:rPr>
          <w:rStyle w:val="Refdenotaalpie"/>
          <w:sz w:val="13"/>
          <w:szCs w:val="13"/>
        </w:rPr>
        <w:footnoteRef/>
      </w:r>
      <w:r>
        <w:rPr>
          <w:sz w:val="13"/>
          <w:szCs w:val="13"/>
        </w:rPr>
        <w:t xml:space="preserve"> Jaime Mejía Ossman y Silvio San Martín Quiñones Ramos. “</w:t>
      </w:r>
      <w:r>
        <w:rPr>
          <w:i/>
          <w:iCs/>
          <w:sz w:val="13"/>
          <w:szCs w:val="13"/>
        </w:rPr>
        <w:t>Procedimiento Disciplinario</w:t>
      </w:r>
      <w:r>
        <w:rPr>
          <w:sz w:val="13"/>
          <w:szCs w:val="13"/>
        </w:rPr>
        <w:t xml:space="preserve">”. Ediciones Doctrina y Ley  Ltda.. Pág. 267. Bogotá, Sept. de 2004.  </w:t>
      </w:r>
    </w:p>
  </w:footnote>
  <w:footnote w:id="21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443. Bogotá, 2003.</w:t>
      </w:r>
    </w:p>
  </w:footnote>
  <w:footnote w:id="21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444. Bogotá, 2003.</w:t>
      </w:r>
    </w:p>
  </w:footnote>
  <w:footnote w:id="21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445. Bogotá, 2003.</w:t>
      </w:r>
    </w:p>
  </w:footnote>
  <w:footnote w:id="21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445. Bogotá, 2003.</w:t>
      </w:r>
    </w:p>
  </w:footnote>
  <w:footnote w:id="21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448. Bogotá, 2003.</w:t>
      </w:r>
    </w:p>
  </w:footnote>
  <w:footnote w:id="22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449. Bogotá, 2003.</w:t>
      </w:r>
    </w:p>
  </w:footnote>
  <w:footnote w:id="22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456 y 457. Bogotá, 2003.</w:t>
      </w:r>
    </w:p>
  </w:footnote>
  <w:footnote w:id="22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458. Bogotá, 2003.</w:t>
      </w:r>
    </w:p>
  </w:footnote>
  <w:footnote w:id="22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459. Bogotá, 2003.</w:t>
      </w:r>
    </w:p>
  </w:footnote>
  <w:footnote w:id="22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460. Bogotá, 2003.</w:t>
      </w:r>
    </w:p>
  </w:footnote>
  <w:footnote w:id="22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462. Bogotá, 2003.</w:t>
      </w:r>
    </w:p>
  </w:footnote>
  <w:footnote w:id="22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463. Bogotá, 2003.</w:t>
      </w:r>
    </w:p>
  </w:footnote>
  <w:footnote w:id="22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465. Bogotá, 2003.</w:t>
      </w:r>
    </w:p>
  </w:footnote>
  <w:footnote w:id="22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469 y 470. Bogotá, 2003.</w:t>
      </w:r>
    </w:p>
  </w:footnote>
  <w:footnote w:id="22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473. Bogotá, 2003.</w:t>
      </w:r>
    </w:p>
  </w:footnote>
  <w:footnote w:id="230">
    <w:p w:rsidR="00033B64" w:rsidRDefault="00033B64" w:rsidP="00033B64">
      <w:pPr>
        <w:pStyle w:val="Textonotapie"/>
        <w:jc w:val="both"/>
        <w:rPr>
          <w:sz w:val="13"/>
          <w:szCs w:val="13"/>
        </w:rPr>
      </w:pPr>
      <w:r>
        <w:rPr>
          <w:rStyle w:val="Refdenotaalpie"/>
          <w:sz w:val="13"/>
          <w:szCs w:val="13"/>
        </w:rPr>
        <w:footnoteRef/>
      </w:r>
      <w:r>
        <w:rPr>
          <w:sz w:val="13"/>
          <w:szCs w:val="13"/>
        </w:rPr>
        <w:t xml:space="preserve"> Corte Constitucional, sentencia C-402 de 1998.</w:t>
      </w:r>
    </w:p>
  </w:footnote>
  <w:footnote w:id="23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474. Bogotá, 2003.</w:t>
      </w:r>
    </w:p>
  </w:footnote>
  <w:footnote w:id="23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475 al 477. Bogotá, 2003.</w:t>
      </w:r>
    </w:p>
  </w:footnote>
  <w:footnote w:id="23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478 y 479. Bogotá, 2003.</w:t>
      </w:r>
    </w:p>
  </w:footnote>
  <w:footnote w:id="23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479. Bogotá, 2003.</w:t>
      </w:r>
    </w:p>
  </w:footnote>
  <w:footnote w:id="23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481. Bogotá, 2003.</w:t>
      </w:r>
    </w:p>
  </w:footnote>
  <w:footnote w:id="23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482. Bogotá, 2003.</w:t>
      </w:r>
    </w:p>
  </w:footnote>
  <w:footnote w:id="237">
    <w:p w:rsidR="00033B64" w:rsidRDefault="00033B64" w:rsidP="00033B64">
      <w:pPr>
        <w:pStyle w:val="Textonotapie"/>
        <w:jc w:val="both"/>
        <w:rPr>
          <w:sz w:val="13"/>
          <w:szCs w:val="13"/>
        </w:rPr>
      </w:pPr>
      <w:r>
        <w:rPr>
          <w:rStyle w:val="Refdenotaalpie"/>
          <w:sz w:val="13"/>
          <w:szCs w:val="13"/>
        </w:rPr>
        <w:footnoteRef/>
      </w:r>
      <w:r>
        <w:rPr>
          <w:sz w:val="13"/>
          <w:szCs w:val="13"/>
        </w:rPr>
        <w:t xml:space="preserve"> Artículo 321 del Código de Procedimiento Civil.</w:t>
      </w:r>
    </w:p>
  </w:footnote>
  <w:footnote w:id="238">
    <w:p w:rsidR="00033B64" w:rsidRDefault="00033B64" w:rsidP="00033B64">
      <w:pPr>
        <w:pStyle w:val="Textonotapie"/>
        <w:jc w:val="both"/>
        <w:rPr>
          <w:sz w:val="13"/>
          <w:szCs w:val="13"/>
        </w:rPr>
      </w:pPr>
      <w:r>
        <w:rPr>
          <w:rStyle w:val="Refdenotaalpie"/>
          <w:sz w:val="13"/>
          <w:szCs w:val="13"/>
        </w:rPr>
        <w:footnoteRef/>
      </w:r>
      <w:r>
        <w:rPr>
          <w:sz w:val="13"/>
          <w:szCs w:val="13"/>
        </w:rPr>
        <w:t xml:space="preserve"> MP Alvaro Tafur Galvis.</w:t>
      </w:r>
    </w:p>
  </w:footnote>
  <w:footnote w:id="23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486 y 487. Bogotá, 2003.</w:t>
      </w:r>
    </w:p>
  </w:footnote>
  <w:footnote w:id="24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488 y 489. Bogotá, 2003.</w:t>
      </w:r>
    </w:p>
  </w:footnote>
  <w:footnote w:id="24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491. Bogotá, 2003.</w:t>
      </w:r>
    </w:p>
  </w:footnote>
  <w:footnote w:id="24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492. Bogotá, 2003.</w:t>
      </w:r>
    </w:p>
  </w:footnote>
  <w:footnote w:id="24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493. Bogotá, 2003.</w:t>
      </w:r>
    </w:p>
  </w:footnote>
  <w:footnote w:id="24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495. Bogotá, 2003.</w:t>
      </w:r>
    </w:p>
  </w:footnote>
  <w:footnote w:id="24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496 y 497. Bogotá, 2003.</w:t>
      </w:r>
    </w:p>
  </w:footnote>
  <w:footnote w:id="24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500 y 501. Bogotá, 2003.</w:t>
      </w:r>
    </w:p>
  </w:footnote>
  <w:footnote w:id="24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503. Bogotá, 2003.</w:t>
      </w:r>
    </w:p>
  </w:footnote>
  <w:footnote w:id="24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506. Bogotá, 2003.</w:t>
      </w:r>
    </w:p>
  </w:footnote>
  <w:footnote w:id="24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515 y 516. Bogotá, 2003.</w:t>
      </w:r>
    </w:p>
  </w:footnote>
  <w:footnote w:id="250">
    <w:p w:rsidR="00033B64" w:rsidRDefault="00033B64" w:rsidP="00033B64">
      <w:pPr>
        <w:rPr>
          <w:sz w:val="13"/>
          <w:szCs w:val="13"/>
        </w:rPr>
      </w:pPr>
      <w:r>
        <w:rPr>
          <w:rStyle w:val="Refdenotaalpie"/>
          <w:sz w:val="13"/>
          <w:szCs w:val="13"/>
        </w:rPr>
        <w:footnoteRef/>
      </w:r>
      <w:r>
        <w:rPr>
          <w:sz w:val="13"/>
          <w:szCs w:val="13"/>
        </w:rPr>
        <w:t xml:space="preserve"> En la Ley 734 de 2002, las Oficinas de Control Interno Disciplinario, ostentan la potestad de disciplinar a los servidores de la Entidad a la cual pertenece el autor de la falta, de conformidad con el artículo 176 ídem.</w:t>
      </w:r>
    </w:p>
  </w:footnote>
  <w:footnote w:id="251">
    <w:p w:rsidR="00033B64" w:rsidRDefault="00033B64" w:rsidP="00033B64">
      <w:pPr>
        <w:rPr>
          <w:sz w:val="13"/>
          <w:szCs w:val="13"/>
        </w:rPr>
      </w:pPr>
      <w:r>
        <w:rPr>
          <w:rStyle w:val="Refdenotaalpie"/>
          <w:sz w:val="13"/>
          <w:szCs w:val="13"/>
        </w:rPr>
        <w:footnoteRef/>
      </w:r>
      <w:r>
        <w:rPr>
          <w:sz w:val="13"/>
          <w:szCs w:val="13"/>
        </w:rPr>
        <w:t xml:space="preserve"> </w:t>
      </w:r>
      <w:r>
        <w:rPr>
          <w:i/>
          <w:iCs/>
          <w:sz w:val="13"/>
          <w:szCs w:val="13"/>
        </w:rPr>
        <w:t>Jefe Inmediato</w:t>
      </w:r>
      <w:r>
        <w:rPr>
          <w:sz w:val="13"/>
          <w:szCs w:val="13"/>
        </w:rPr>
        <w:t xml:space="preserve">: Es el servidor de quien depende funcional y directamente el disciplinado y tiene la potestad disciplinaria reconocida en la estructura organizacional de la Entidad a la que pertenece. </w:t>
      </w:r>
    </w:p>
  </w:footnote>
  <w:footnote w:id="252">
    <w:p w:rsidR="00033B64" w:rsidRDefault="00033B64" w:rsidP="00033B64">
      <w:pPr>
        <w:rPr>
          <w:sz w:val="13"/>
          <w:szCs w:val="13"/>
        </w:rPr>
      </w:pPr>
      <w:r>
        <w:rPr>
          <w:rStyle w:val="Refdenotaalpie"/>
          <w:sz w:val="13"/>
          <w:szCs w:val="13"/>
        </w:rPr>
        <w:footnoteRef/>
      </w:r>
      <w:r>
        <w:rPr>
          <w:sz w:val="13"/>
          <w:szCs w:val="13"/>
        </w:rPr>
        <w:t xml:space="preserve"> </w:t>
      </w:r>
      <w:r>
        <w:rPr>
          <w:i/>
          <w:iCs/>
          <w:sz w:val="13"/>
          <w:szCs w:val="13"/>
        </w:rPr>
        <w:t>Superior Jerárquico</w:t>
      </w:r>
      <w:r>
        <w:rPr>
          <w:sz w:val="13"/>
          <w:szCs w:val="13"/>
        </w:rPr>
        <w:t xml:space="preserve">: Es el Jefe Inmediato del anterior, con las mismas calidades, dentro de la competencia asignada por la Ley. </w:t>
      </w:r>
    </w:p>
  </w:footnote>
  <w:footnote w:id="25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535 y 536. Bogotá, 2003.</w:t>
      </w:r>
    </w:p>
  </w:footnote>
  <w:footnote w:id="25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517 y 518. Bogotá, 2003.</w:t>
      </w:r>
    </w:p>
  </w:footnote>
  <w:footnote w:id="25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518. Bogotá, 2003.</w:t>
      </w:r>
    </w:p>
  </w:footnote>
  <w:footnote w:id="25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518. Bogotá, 2003.</w:t>
      </w:r>
    </w:p>
  </w:footnote>
  <w:footnote w:id="25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518 y 519. Bogotá, 2003.</w:t>
      </w:r>
    </w:p>
  </w:footnote>
  <w:footnote w:id="25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519. Bogotá, 2003.</w:t>
      </w:r>
    </w:p>
  </w:footnote>
  <w:footnote w:id="25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521. Bogotá, 2003.</w:t>
      </w:r>
    </w:p>
  </w:footnote>
  <w:footnote w:id="26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521 y 522. Bogotá, 2003.</w:t>
      </w:r>
    </w:p>
  </w:footnote>
  <w:footnote w:id="26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522. Bogotá, 2003.</w:t>
      </w:r>
    </w:p>
  </w:footnote>
  <w:footnote w:id="26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523. Bogotá, 2003.</w:t>
      </w:r>
    </w:p>
  </w:footnote>
  <w:footnote w:id="26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524. Bogotá, 2003.</w:t>
      </w:r>
    </w:p>
  </w:footnote>
  <w:footnote w:id="26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524 y 525. Bogotá, 2003.</w:t>
      </w:r>
    </w:p>
  </w:footnote>
  <w:footnote w:id="26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527. Bogotá, 2003.</w:t>
      </w:r>
    </w:p>
  </w:footnote>
  <w:footnote w:id="26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528. Bogotá, 2003.</w:t>
      </w:r>
    </w:p>
  </w:footnote>
  <w:footnote w:id="26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528. Bogotá, 2003.</w:t>
      </w:r>
    </w:p>
  </w:footnote>
  <w:footnote w:id="26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529. Bogotá, 2003.</w:t>
      </w:r>
    </w:p>
  </w:footnote>
  <w:footnote w:id="26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530. Bogotá, 2003.</w:t>
      </w:r>
    </w:p>
  </w:footnote>
  <w:footnote w:id="27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531 y 532. Bogotá, 2003.</w:t>
      </w:r>
    </w:p>
  </w:footnote>
  <w:footnote w:id="27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532. Bogotá, 2003.</w:t>
      </w:r>
    </w:p>
  </w:footnote>
  <w:footnote w:id="27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533 y 534. Bogotá, 2003.</w:t>
      </w:r>
    </w:p>
  </w:footnote>
  <w:footnote w:id="27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535 y 536. Bogotá, 2003.</w:t>
      </w:r>
    </w:p>
  </w:footnote>
  <w:footnote w:id="27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537. Bogotá, 2003.</w:t>
      </w:r>
    </w:p>
  </w:footnote>
  <w:footnote w:id="27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537 y 538. Bogotá, 2003.</w:t>
      </w:r>
    </w:p>
  </w:footnote>
  <w:footnote w:id="27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538. Bogotá, 2003.</w:t>
      </w:r>
    </w:p>
  </w:footnote>
  <w:footnote w:id="27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538. Bogotá, 2003.</w:t>
      </w:r>
    </w:p>
  </w:footnote>
  <w:footnote w:id="27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539 y 540. Bogotá, 2003.</w:t>
      </w:r>
    </w:p>
  </w:footnote>
  <w:footnote w:id="27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540. Bogotá, 2003.</w:t>
      </w:r>
    </w:p>
  </w:footnote>
  <w:footnote w:id="28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541. Bogotá, 2003.</w:t>
      </w:r>
    </w:p>
  </w:footnote>
  <w:footnote w:id="28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541. Bogotá, 2003.</w:t>
      </w:r>
    </w:p>
  </w:footnote>
  <w:footnote w:id="28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541. Bogotá, 2003.</w:t>
      </w:r>
    </w:p>
  </w:footnote>
  <w:footnote w:id="28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542. Bogotá, 2003.</w:t>
      </w:r>
    </w:p>
  </w:footnote>
  <w:footnote w:id="28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542 y 543. Bogotá, 2003.</w:t>
      </w:r>
    </w:p>
  </w:footnote>
  <w:footnote w:id="28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543. Bogotá, 2003.</w:t>
      </w:r>
    </w:p>
  </w:footnote>
  <w:footnote w:id="28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544. Bogotá, 2003.</w:t>
      </w:r>
    </w:p>
  </w:footnote>
  <w:footnote w:id="28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544 y 545. Bogotá, 2003.</w:t>
      </w:r>
    </w:p>
  </w:footnote>
  <w:footnote w:id="28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545. Bogotá, 2003.</w:t>
      </w:r>
    </w:p>
  </w:footnote>
  <w:footnote w:id="28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546 y 547. Bogotá, 2003.</w:t>
      </w:r>
    </w:p>
  </w:footnote>
  <w:footnote w:id="290">
    <w:p w:rsidR="00033B64" w:rsidRDefault="00033B64" w:rsidP="00033B64">
      <w:pPr>
        <w:pStyle w:val="Textonotapie"/>
        <w:rPr>
          <w:sz w:val="13"/>
          <w:szCs w:val="13"/>
        </w:rPr>
      </w:pPr>
      <w:r>
        <w:rPr>
          <w:rStyle w:val="Refdenotaalpie"/>
          <w:sz w:val="13"/>
          <w:szCs w:val="13"/>
        </w:rPr>
        <w:footnoteRef/>
      </w:r>
      <w:r>
        <w:rPr>
          <w:sz w:val="13"/>
          <w:szCs w:val="13"/>
        </w:rPr>
        <w:t xml:space="preserve"> El artículo 158 también contempla la terminación del proceso.</w:t>
      </w:r>
    </w:p>
  </w:footnote>
  <w:footnote w:id="291">
    <w:p w:rsidR="00033B64" w:rsidRDefault="00033B64" w:rsidP="00033B64">
      <w:pPr>
        <w:pStyle w:val="Textonotapie"/>
        <w:rPr>
          <w:sz w:val="13"/>
          <w:szCs w:val="13"/>
        </w:rPr>
      </w:pPr>
      <w:r>
        <w:rPr>
          <w:rStyle w:val="Refdenotaalpie"/>
          <w:sz w:val="13"/>
          <w:szCs w:val="13"/>
        </w:rPr>
        <w:footnoteRef/>
      </w:r>
      <w:r>
        <w:rPr>
          <w:sz w:val="13"/>
          <w:szCs w:val="13"/>
        </w:rPr>
        <w:t xml:space="preserve"> El artículo 158  contempla “sin que se hubiere proferido fallo”.</w:t>
      </w:r>
    </w:p>
  </w:footnote>
  <w:footnote w:id="29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548. Bogotá, 2003.</w:t>
      </w:r>
    </w:p>
  </w:footnote>
  <w:footnote w:id="293">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549. Bogotá, 2003.</w:t>
      </w:r>
    </w:p>
  </w:footnote>
  <w:footnote w:id="294">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550. Bogotá, 2003.</w:t>
      </w:r>
    </w:p>
  </w:footnote>
  <w:footnote w:id="29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552. Bogotá, 2003.</w:t>
      </w:r>
    </w:p>
  </w:footnote>
  <w:footnote w:id="296">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552. Bogotá, 2003.</w:t>
      </w:r>
    </w:p>
  </w:footnote>
  <w:footnote w:id="297">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552. Bogotá, 2003.</w:t>
      </w:r>
    </w:p>
  </w:footnote>
  <w:footnote w:id="298">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552. Bogotá, 2003.</w:t>
      </w:r>
    </w:p>
  </w:footnote>
  <w:footnote w:id="299">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552. Bogotá, 2003.</w:t>
      </w:r>
    </w:p>
  </w:footnote>
  <w:footnote w:id="300">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Págs. 552 y 553. Bogotá, 2003.</w:t>
      </w:r>
    </w:p>
  </w:footnote>
  <w:footnote w:id="301">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553. Bogotá, 2003.</w:t>
      </w:r>
    </w:p>
  </w:footnote>
  <w:footnote w:id="302">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556. Bogotá, 2003.</w:t>
      </w:r>
    </w:p>
  </w:footnote>
  <w:footnote w:id="303">
    <w:p w:rsidR="00033B64" w:rsidRDefault="00033B64" w:rsidP="00033B64">
      <w:pPr>
        <w:pStyle w:val="Textonotapie"/>
        <w:jc w:val="both"/>
        <w:rPr>
          <w:sz w:val="13"/>
          <w:szCs w:val="13"/>
        </w:rPr>
      </w:pPr>
      <w:r>
        <w:rPr>
          <w:rStyle w:val="Refdenotaalpie"/>
          <w:sz w:val="13"/>
          <w:szCs w:val="13"/>
        </w:rPr>
        <w:footnoteRef/>
      </w:r>
      <w:r>
        <w:rPr>
          <w:sz w:val="13"/>
          <w:szCs w:val="13"/>
        </w:rPr>
        <w:t xml:space="preserve"> Constituidas por la </w:t>
      </w:r>
      <w:r>
        <w:rPr>
          <w:i/>
          <w:sz w:val="13"/>
          <w:szCs w:val="13"/>
        </w:rPr>
        <w:t>Fuerza Aérea</w:t>
      </w:r>
      <w:r>
        <w:rPr>
          <w:sz w:val="13"/>
          <w:szCs w:val="13"/>
        </w:rPr>
        <w:t xml:space="preserve">, el </w:t>
      </w:r>
      <w:r>
        <w:rPr>
          <w:i/>
          <w:sz w:val="13"/>
          <w:szCs w:val="13"/>
        </w:rPr>
        <w:t>Ejército</w:t>
      </w:r>
      <w:r>
        <w:rPr>
          <w:sz w:val="13"/>
          <w:szCs w:val="13"/>
        </w:rPr>
        <w:t xml:space="preserve"> y la </w:t>
      </w:r>
      <w:r>
        <w:rPr>
          <w:i/>
          <w:sz w:val="13"/>
          <w:szCs w:val="13"/>
        </w:rPr>
        <w:t>Armada</w:t>
      </w:r>
      <w:r>
        <w:rPr>
          <w:sz w:val="13"/>
          <w:szCs w:val="13"/>
        </w:rPr>
        <w:t>.</w:t>
      </w:r>
    </w:p>
  </w:footnote>
  <w:footnote w:id="304">
    <w:p w:rsidR="00033B64" w:rsidRDefault="00033B64" w:rsidP="00033B64">
      <w:pPr>
        <w:pStyle w:val="Textonotapie"/>
        <w:jc w:val="both"/>
        <w:rPr>
          <w:sz w:val="13"/>
          <w:szCs w:val="13"/>
        </w:rPr>
      </w:pPr>
      <w:r>
        <w:rPr>
          <w:rStyle w:val="Refdenotaalpie"/>
          <w:sz w:val="13"/>
          <w:szCs w:val="13"/>
        </w:rPr>
        <w:footnoteRef/>
      </w:r>
      <w:r>
        <w:rPr>
          <w:sz w:val="13"/>
          <w:szCs w:val="13"/>
        </w:rPr>
        <w:t xml:space="preserve"> La unión de las </w:t>
      </w:r>
      <w:r>
        <w:rPr>
          <w:i/>
          <w:sz w:val="13"/>
          <w:szCs w:val="13"/>
        </w:rPr>
        <w:t>Fuerzas Militares</w:t>
      </w:r>
      <w:r>
        <w:rPr>
          <w:sz w:val="13"/>
          <w:szCs w:val="13"/>
        </w:rPr>
        <w:t xml:space="preserve"> y de la </w:t>
      </w:r>
      <w:r>
        <w:rPr>
          <w:i/>
          <w:sz w:val="13"/>
          <w:szCs w:val="13"/>
        </w:rPr>
        <w:t>Policía Nacional</w:t>
      </w:r>
      <w:r>
        <w:rPr>
          <w:sz w:val="13"/>
          <w:szCs w:val="13"/>
        </w:rPr>
        <w:t xml:space="preserve">  constituye la Fuerza Pública.</w:t>
      </w:r>
    </w:p>
  </w:footnote>
  <w:footnote w:id="305">
    <w:p w:rsidR="00033B64" w:rsidRDefault="00033B64" w:rsidP="00033B64">
      <w:pPr>
        <w:pStyle w:val="Textonotapie"/>
        <w:jc w:val="both"/>
        <w:rPr>
          <w:sz w:val="13"/>
          <w:szCs w:val="13"/>
        </w:rPr>
      </w:pPr>
      <w:r>
        <w:rPr>
          <w:rStyle w:val="Refdenotaalpie"/>
          <w:sz w:val="13"/>
          <w:szCs w:val="13"/>
        </w:rPr>
        <w:footnoteRef/>
      </w:r>
      <w:r>
        <w:rPr>
          <w:sz w:val="13"/>
          <w:szCs w:val="13"/>
        </w:rPr>
        <w:t xml:space="preserve"> Jaime Mejía Ossman. “</w:t>
      </w:r>
      <w:r>
        <w:rPr>
          <w:i/>
          <w:iCs/>
          <w:sz w:val="13"/>
          <w:szCs w:val="13"/>
        </w:rPr>
        <w:t>Código Disciplinario Único</w:t>
      </w:r>
      <w:r>
        <w:rPr>
          <w:sz w:val="13"/>
          <w:szCs w:val="13"/>
        </w:rPr>
        <w:t>”. Ediciones Doctrina y Ley  Ltda. Pág. 557. Bogotá, 2003.</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3D67" w:rsidRDefault="003B2339">
    <w:pPr>
      <w:pStyle w:val="Encabezado"/>
      <w:jc w:val="center"/>
      <w:rPr>
        <w:rFonts w:ascii="Century Gothic" w:hAnsi="Century Gothic" w:cs="Tahoma"/>
        <w:sz w:val="22"/>
      </w:rPr>
    </w:pPr>
    <w:r>
      <w:rPr>
        <w:rFonts w:ascii="Century Gothic" w:hAnsi="Century Gothic" w:cs="Tahoma"/>
        <w:sz w:val="22"/>
      </w:rPr>
      <w:t>Código Disciplinario Único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8DE8923C"/>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4F6C40B6"/>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6049E42"/>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78A5E4E"/>
    <w:multiLevelType w:val="hybridMultilevel"/>
    <w:tmpl w:val="B010E4C6"/>
    <w:lvl w:ilvl="0" w:tplc="B4A84872">
      <w:start w:val="1"/>
      <w:numFmt w:val="bullet"/>
      <w:lvlText w:val=""/>
      <w:lvlJc w:val="left"/>
      <w:pPr>
        <w:tabs>
          <w:tab w:val="num" w:pos="360"/>
        </w:tabs>
        <w:ind w:left="360" w:hanging="360"/>
      </w:pPr>
      <w:rPr>
        <w:rFonts w:ascii="Wingdings" w:hAnsi="Wingdings" w:hint="default"/>
        <w:sz w:val="16"/>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7BD1869"/>
    <w:multiLevelType w:val="hybridMultilevel"/>
    <w:tmpl w:val="35045CB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98E3005"/>
    <w:multiLevelType w:val="hybridMultilevel"/>
    <w:tmpl w:val="BD20E38C"/>
    <w:lvl w:ilvl="0" w:tplc="B4A84872">
      <w:start w:val="1"/>
      <w:numFmt w:val="bullet"/>
      <w:lvlText w:val=""/>
      <w:lvlJc w:val="left"/>
      <w:pPr>
        <w:tabs>
          <w:tab w:val="num" w:pos="360"/>
        </w:tabs>
        <w:ind w:left="36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D772BE"/>
    <w:multiLevelType w:val="multilevel"/>
    <w:tmpl w:val="752C8C4A"/>
    <w:lvl w:ilvl="0">
      <w:start w:val="1"/>
      <w:numFmt w:val="lowerLetter"/>
      <w:lvlText w:val="%1."/>
      <w:legacy w:legacy="1" w:legacySpace="120" w:legacyIndent="405"/>
      <w:lvlJc w:val="left"/>
      <w:pPr>
        <w:ind w:left="405" w:hanging="405"/>
      </w:pPr>
    </w:lvl>
    <w:lvl w:ilvl="1">
      <w:start w:val="6"/>
      <w:numFmt w:val="decimal"/>
      <w:lvlText w:val="%2."/>
      <w:legacy w:legacy="1" w:legacySpace="120" w:legacyIndent="420"/>
      <w:lvlJc w:val="left"/>
      <w:pPr>
        <w:ind w:left="825" w:hanging="420"/>
      </w:pPr>
    </w:lvl>
    <w:lvl w:ilvl="2">
      <w:start w:val="1"/>
      <w:numFmt w:val="lowerRoman"/>
      <w:lvlText w:val="%3."/>
      <w:legacy w:legacy="1" w:legacySpace="120" w:legacyIndent="180"/>
      <w:lvlJc w:val="left"/>
      <w:pPr>
        <w:ind w:left="1005" w:hanging="180"/>
      </w:pPr>
    </w:lvl>
    <w:lvl w:ilvl="3">
      <w:start w:val="1"/>
      <w:numFmt w:val="decimal"/>
      <w:lvlText w:val="%4."/>
      <w:legacy w:legacy="1" w:legacySpace="120" w:legacyIndent="360"/>
      <w:lvlJc w:val="left"/>
      <w:pPr>
        <w:ind w:left="1365" w:hanging="360"/>
      </w:pPr>
    </w:lvl>
    <w:lvl w:ilvl="4">
      <w:start w:val="1"/>
      <w:numFmt w:val="lowerLetter"/>
      <w:lvlText w:val="%5."/>
      <w:legacy w:legacy="1" w:legacySpace="120" w:legacyIndent="360"/>
      <w:lvlJc w:val="left"/>
      <w:pPr>
        <w:ind w:left="1725" w:hanging="360"/>
      </w:pPr>
    </w:lvl>
    <w:lvl w:ilvl="5">
      <w:start w:val="1"/>
      <w:numFmt w:val="lowerRoman"/>
      <w:lvlText w:val="%6."/>
      <w:legacy w:legacy="1" w:legacySpace="120" w:legacyIndent="180"/>
      <w:lvlJc w:val="left"/>
      <w:pPr>
        <w:ind w:left="1905" w:hanging="180"/>
      </w:pPr>
    </w:lvl>
    <w:lvl w:ilvl="6">
      <w:start w:val="1"/>
      <w:numFmt w:val="decimal"/>
      <w:lvlText w:val="%7."/>
      <w:legacy w:legacy="1" w:legacySpace="120" w:legacyIndent="360"/>
      <w:lvlJc w:val="left"/>
      <w:pPr>
        <w:ind w:left="2265" w:hanging="360"/>
      </w:pPr>
    </w:lvl>
    <w:lvl w:ilvl="7">
      <w:start w:val="1"/>
      <w:numFmt w:val="lowerLetter"/>
      <w:lvlText w:val="%8."/>
      <w:legacy w:legacy="1" w:legacySpace="120" w:legacyIndent="360"/>
      <w:lvlJc w:val="left"/>
      <w:pPr>
        <w:ind w:left="2625" w:hanging="360"/>
      </w:pPr>
    </w:lvl>
    <w:lvl w:ilvl="8">
      <w:start w:val="1"/>
      <w:numFmt w:val="lowerRoman"/>
      <w:lvlText w:val="%9."/>
      <w:legacy w:legacy="1" w:legacySpace="120" w:legacyIndent="180"/>
      <w:lvlJc w:val="left"/>
      <w:pPr>
        <w:ind w:left="2805" w:hanging="180"/>
      </w:pPr>
    </w:lvl>
  </w:abstractNum>
  <w:abstractNum w:abstractNumId="7" w15:restartNumberingAfterBreak="0">
    <w:nsid w:val="145F3D4E"/>
    <w:multiLevelType w:val="multilevel"/>
    <w:tmpl w:val="591E3EC8"/>
    <w:lvl w:ilvl="0">
      <w:start w:val="4"/>
      <w:numFmt w:val="none"/>
      <w:lvlText w:val="-"/>
      <w:legacy w:legacy="1" w:legacySpace="120" w:legacyIndent="360"/>
      <w:lvlJc w:val="left"/>
      <w:pPr>
        <w:ind w:left="360" w:hanging="360"/>
      </w:p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cs="Wingdings" w:hint="default"/>
      </w:rPr>
    </w:lvl>
    <w:lvl w:ilvl="3">
      <w:start w:val="1"/>
      <w:numFmt w:val="none"/>
      <w:lvlText w:val=""/>
      <w:legacy w:legacy="1" w:legacySpace="120" w:legacyIndent="360"/>
      <w:lvlJc w:val="left"/>
      <w:pPr>
        <w:ind w:left="1440" w:hanging="360"/>
      </w:pPr>
      <w:rPr>
        <w:rFonts w:ascii="Symbol" w:hAnsi="Symbol" w:cs="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cs="Wingdings" w:hint="default"/>
      </w:rPr>
    </w:lvl>
    <w:lvl w:ilvl="6">
      <w:start w:val="1"/>
      <w:numFmt w:val="none"/>
      <w:lvlText w:val=""/>
      <w:legacy w:legacy="1" w:legacySpace="120" w:legacyIndent="360"/>
      <w:lvlJc w:val="left"/>
      <w:pPr>
        <w:ind w:left="2520" w:hanging="360"/>
      </w:pPr>
      <w:rPr>
        <w:rFonts w:ascii="Symbol" w:hAnsi="Symbol" w:cs="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cs="Wingdings" w:hint="default"/>
      </w:rPr>
    </w:lvl>
  </w:abstractNum>
  <w:abstractNum w:abstractNumId="8" w15:restartNumberingAfterBreak="0">
    <w:nsid w:val="1CB20351"/>
    <w:multiLevelType w:val="singleLevel"/>
    <w:tmpl w:val="B826FE7A"/>
    <w:lvl w:ilvl="0">
      <w:start w:val="1"/>
      <w:numFmt w:val="lowerLetter"/>
      <w:lvlText w:val="%1)"/>
      <w:legacy w:legacy="1" w:legacySpace="0" w:legacyIndent="360"/>
      <w:lvlJc w:val="left"/>
      <w:pPr>
        <w:ind w:left="561" w:hanging="360"/>
      </w:pPr>
    </w:lvl>
  </w:abstractNum>
  <w:abstractNum w:abstractNumId="9" w15:restartNumberingAfterBreak="0">
    <w:nsid w:val="20B33417"/>
    <w:multiLevelType w:val="multilevel"/>
    <w:tmpl w:val="43AED8F0"/>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24ED594A"/>
    <w:multiLevelType w:val="hybridMultilevel"/>
    <w:tmpl w:val="BD6208FE"/>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64302A2"/>
    <w:multiLevelType w:val="hybridMultilevel"/>
    <w:tmpl w:val="8DAC6E48"/>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295F4A78"/>
    <w:multiLevelType w:val="multilevel"/>
    <w:tmpl w:val="4274C1B2"/>
    <w:lvl w:ilvl="0">
      <w:start w:val="1"/>
      <w:numFmt w:val="lowerRoman"/>
      <w:lvlText w:val="(%1)"/>
      <w:legacy w:legacy="1" w:legacySpace="120" w:legacyIndent="720"/>
      <w:lvlJc w:val="left"/>
      <w:pPr>
        <w:ind w:left="720" w:hanging="720"/>
      </w:pPr>
      <w:rPr>
        <w:i/>
        <w:iCs/>
      </w:rPr>
    </w:lvl>
    <w:lvl w:ilvl="1">
      <w:start w:val="1"/>
      <w:numFmt w:val="lowerLetter"/>
      <w:lvlText w:val="%2."/>
      <w:legacy w:legacy="1" w:legacySpace="120" w:legacyIndent="360"/>
      <w:lvlJc w:val="left"/>
      <w:pPr>
        <w:ind w:left="1080" w:hanging="360"/>
      </w:pPr>
    </w:lvl>
    <w:lvl w:ilvl="2">
      <w:start w:val="1"/>
      <w:numFmt w:val="lowerRoman"/>
      <w:lvlText w:val="%3."/>
      <w:legacy w:legacy="1" w:legacySpace="120" w:legacyIndent="180"/>
      <w:lvlJc w:val="left"/>
      <w:pPr>
        <w:ind w:left="1260" w:hanging="180"/>
      </w:pPr>
    </w:lvl>
    <w:lvl w:ilvl="3">
      <w:start w:val="1"/>
      <w:numFmt w:val="decimal"/>
      <w:lvlText w:val="%4."/>
      <w:legacy w:legacy="1" w:legacySpace="120" w:legacyIndent="360"/>
      <w:lvlJc w:val="left"/>
      <w:pPr>
        <w:ind w:left="1620" w:hanging="360"/>
      </w:pPr>
    </w:lvl>
    <w:lvl w:ilvl="4">
      <w:start w:val="1"/>
      <w:numFmt w:val="lowerLetter"/>
      <w:lvlText w:val="%5."/>
      <w:legacy w:legacy="1" w:legacySpace="120" w:legacyIndent="360"/>
      <w:lvlJc w:val="left"/>
      <w:pPr>
        <w:ind w:left="1980" w:hanging="360"/>
      </w:pPr>
    </w:lvl>
    <w:lvl w:ilvl="5">
      <w:start w:val="1"/>
      <w:numFmt w:val="lowerRoman"/>
      <w:lvlText w:val="%6."/>
      <w:legacy w:legacy="1" w:legacySpace="120" w:legacyIndent="180"/>
      <w:lvlJc w:val="left"/>
      <w:pPr>
        <w:ind w:left="2160" w:hanging="180"/>
      </w:pPr>
    </w:lvl>
    <w:lvl w:ilvl="6">
      <w:start w:val="1"/>
      <w:numFmt w:val="decimal"/>
      <w:lvlText w:val="%7."/>
      <w:legacy w:legacy="1" w:legacySpace="120" w:legacyIndent="360"/>
      <w:lvlJc w:val="left"/>
      <w:pPr>
        <w:ind w:left="2520" w:hanging="360"/>
      </w:pPr>
    </w:lvl>
    <w:lvl w:ilvl="7">
      <w:start w:val="1"/>
      <w:numFmt w:val="lowerLetter"/>
      <w:lvlText w:val="%8."/>
      <w:legacy w:legacy="1" w:legacySpace="120" w:legacyIndent="360"/>
      <w:lvlJc w:val="left"/>
      <w:pPr>
        <w:ind w:left="2880" w:hanging="360"/>
      </w:pPr>
    </w:lvl>
    <w:lvl w:ilvl="8">
      <w:start w:val="1"/>
      <w:numFmt w:val="lowerRoman"/>
      <w:lvlText w:val="%9."/>
      <w:legacy w:legacy="1" w:legacySpace="120" w:legacyIndent="180"/>
      <w:lvlJc w:val="left"/>
      <w:pPr>
        <w:ind w:left="3060" w:hanging="180"/>
      </w:pPr>
    </w:lvl>
  </w:abstractNum>
  <w:abstractNum w:abstractNumId="13" w15:restartNumberingAfterBreak="0">
    <w:nsid w:val="32522034"/>
    <w:multiLevelType w:val="hybridMultilevel"/>
    <w:tmpl w:val="5388F420"/>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377F33D3"/>
    <w:multiLevelType w:val="hybridMultilevel"/>
    <w:tmpl w:val="E66EC39E"/>
    <w:lvl w:ilvl="0" w:tplc="0C0A000F">
      <w:start w:val="1"/>
      <w:numFmt w:val="decimal"/>
      <w:lvlText w:val="%1."/>
      <w:lvlJc w:val="left"/>
      <w:pPr>
        <w:tabs>
          <w:tab w:val="num" w:pos="720"/>
        </w:tabs>
        <w:ind w:left="720" w:hanging="360"/>
      </w:pPr>
      <w:rPr>
        <w:rFonts w:hint="default"/>
      </w:rPr>
    </w:lvl>
    <w:lvl w:ilvl="1" w:tplc="1B2475FE">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EC25978"/>
    <w:multiLevelType w:val="hybridMultilevel"/>
    <w:tmpl w:val="38E401CA"/>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6" w15:restartNumberingAfterBreak="0">
    <w:nsid w:val="405250B0"/>
    <w:multiLevelType w:val="multilevel"/>
    <w:tmpl w:val="58D2DB10"/>
    <w:lvl w:ilvl="0">
      <w:start w:val="1"/>
      <w:numFmt w:val="lowerRoman"/>
      <w:lvlText w:val="(%1)"/>
      <w:legacy w:legacy="1" w:legacySpace="120" w:legacyIndent="720"/>
      <w:lvlJc w:val="left"/>
      <w:pPr>
        <w:ind w:left="720" w:hanging="720"/>
      </w:pPr>
      <w:rPr>
        <w:i/>
        <w:iCs/>
      </w:rPr>
    </w:lvl>
    <w:lvl w:ilvl="1">
      <w:start w:val="1"/>
      <w:numFmt w:val="lowerLetter"/>
      <w:lvlText w:val="%2."/>
      <w:legacy w:legacy="1" w:legacySpace="120" w:legacyIndent="360"/>
      <w:lvlJc w:val="left"/>
      <w:pPr>
        <w:ind w:left="1080" w:hanging="360"/>
      </w:pPr>
    </w:lvl>
    <w:lvl w:ilvl="2">
      <w:start w:val="1"/>
      <w:numFmt w:val="lowerRoman"/>
      <w:lvlText w:val="%3."/>
      <w:legacy w:legacy="1" w:legacySpace="120" w:legacyIndent="180"/>
      <w:lvlJc w:val="left"/>
      <w:pPr>
        <w:ind w:left="1260" w:hanging="180"/>
      </w:pPr>
    </w:lvl>
    <w:lvl w:ilvl="3">
      <w:start w:val="1"/>
      <w:numFmt w:val="decimal"/>
      <w:lvlText w:val="%4."/>
      <w:legacy w:legacy="1" w:legacySpace="120" w:legacyIndent="360"/>
      <w:lvlJc w:val="left"/>
      <w:pPr>
        <w:ind w:left="1620" w:hanging="360"/>
      </w:pPr>
    </w:lvl>
    <w:lvl w:ilvl="4">
      <w:start w:val="1"/>
      <w:numFmt w:val="lowerLetter"/>
      <w:lvlText w:val="%5."/>
      <w:legacy w:legacy="1" w:legacySpace="120" w:legacyIndent="360"/>
      <w:lvlJc w:val="left"/>
      <w:pPr>
        <w:ind w:left="1980" w:hanging="360"/>
      </w:pPr>
    </w:lvl>
    <w:lvl w:ilvl="5">
      <w:start w:val="1"/>
      <w:numFmt w:val="lowerRoman"/>
      <w:lvlText w:val="%6."/>
      <w:legacy w:legacy="1" w:legacySpace="120" w:legacyIndent="180"/>
      <w:lvlJc w:val="left"/>
      <w:pPr>
        <w:ind w:left="2160" w:hanging="180"/>
      </w:pPr>
    </w:lvl>
    <w:lvl w:ilvl="6">
      <w:start w:val="1"/>
      <w:numFmt w:val="decimal"/>
      <w:lvlText w:val="%7."/>
      <w:legacy w:legacy="1" w:legacySpace="120" w:legacyIndent="360"/>
      <w:lvlJc w:val="left"/>
      <w:pPr>
        <w:ind w:left="2520" w:hanging="360"/>
      </w:pPr>
    </w:lvl>
    <w:lvl w:ilvl="7">
      <w:start w:val="1"/>
      <w:numFmt w:val="lowerLetter"/>
      <w:lvlText w:val="%8."/>
      <w:legacy w:legacy="1" w:legacySpace="120" w:legacyIndent="360"/>
      <w:lvlJc w:val="left"/>
      <w:pPr>
        <w:ind w:left="2880" w:hanging="360"/>
      </w:pPr>
    </w:lvl>
    <w:lvl w:ilvl="8">
      <w:start w:val="1"/>
      <w:numFmt w:val="lowerRoman"/>
      <w:lvlText w:val="%9."/>
      <w:legacy w:legacy="1" w:legacySpace="120" w:legacyIndent="180"/>
      <w:lvlJc w:val="left"/>
      <w:pPr>
        <w:ind w:left="3060" w:hanging="180"/>
      </w:pPr>
    </w:lvl>
  </w:abstractNum>
  <w:abstractNum w:abstractNumId="17" w15:restartNumberingAfterBreak="0">
    <w:nsid w:val="41D25803"/>
    <w:multiLevelType w:val="multilevel"/>
    <w:tmpl w:val="49EEBA84"/>
    <w:lvl w:ilvl="0">
      <w:start w:val="2"/>
      <w:numFmt w:val="decimal"/>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18" w15:restartNumberingAfterBreak="0">
    <w:nsid w:val="45CA1D43"/>
    <w:multiLevelType w:val="singleLevel"/>
    <w:tmpl w:val="0C0A000F"/>
    <w:lvl w:ilvl="0">
      <w:start w:val="1"/>
      <w:numFmt w:val="decimal"/>
      <w:lvlText w:val="%1."/>
      <w:lvlJc w:val="left"/>
      <w:pPr>
        <w:tabs>
          <w:tab w:val="num" w:pos="720"/>
        </w:tabs>
        <w:ind w:left="720" w:hanging="360"/>
      </w:pPr>
    </w:lvl>
  </w:abstractNum>
  <w:abstractNum w:abstractNumId="19" w15:restartNumberingAfterBreak="0">
    <w:nsid w:val="4AEE5266"/>
    <w:multiLevelType w:val="hybridMultilevel"/>
    <w:tmpl w:val="03486042"/>
    <w:lvl w:ilvl="0" w:tplc="0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0" w15:restartNumberingAfterBreak="0">
    <w:nsid w:val="4E957810"/>
    <w:multiLevelType w:val="hybridMultilevel"/>
    <w:tmpl w:val="79AA137C"/>
    <w:lvl w:ilvl="0" w:tplc="D22205BE">
      <w:start w:val="1"/>
      <w:numFmt w:val="decimal"/>
      <w:lvlText w:val="%1."/>
      <w:lvlJc w:val="left"/>
      <w:pPr>
        <w:tabs>
          <w:tab w:val="num" w:pos="360"/>
        </w:tabs>
        <w:ind w:left="360" w:hanging="360"/>
      </w:pPr>
      <w:rPr>
        <w:rFonts w:ascii="Arial" w:eastAsia="Times New Roman" w:hAnsi="Arial" w:cs="Arial"/>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1" w15:restartNumberingAfterBreak="0">
    <w:nsid w:val="4ED17836"/>
    <w:multiLevelType w:val="hybridMultilevel"/>
    <w:tmpl w:val="0DEC8D3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53E42BD9"/>
    <w:multiLevelType w:val="hybridMultilevel"/>
    <w:tmpl w:val="D81C2382"/>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3" w15:restartNumberingAfterBreak="0">
    <w:nsid w:val="57CA35BF"/>
    <w:multiLevelType w:val="hybridMultilevel"/>
    <w:tmpl w:val="E7BA6498"/>
    <w:lvl w:ilvl="0" w:tplc="0C0A000F">
      <w:start w:val="1"/>
      <w:numFmt w:val="decimal"/>
      <w:lvlText w:val="%1."/>
      <w:lvlJc w:val="left"/>
      <w:pPr>
        <w:tabs>
          <w:tab w:val="num" w:pos="360"/>
        </w:tabs>
        <w:ind w:left="360" w:hanging="360"/>
      </w:pPr>
      <w:rPr>
        <w:rFonts w:hint="default"/>
      </w:rPr>
    </w:lvl>
    <w:lvl w:ilvl="1" w:tplc="96EAFA40">
      <w:start w:val="1"/>
      <w:numFmt w:val="lowerLetter"/>
      <w:lvlText w:val="%2."/>
      <w:lvlJc w:val="left"/>
      <w:pPr>
        <w:tabs>
          <w:tab w:val="num" w:pos="1080"/>
        </w:tabs>
        <w:ind w:left="1080" w:hanging="360"/>
      </w:pPr>
      <w:rPr>
        <w:rFonts w:hint="default"/>
        <w:sz w:val="20"/>
        <w:szCs w:val="20"/>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4" w15:restartNumberingAfterBreak="0">
    <w:nsid w:val="601B3C0B"/>
    <w:multiLevelType w:val="hybridMultilevel"/>
    <w:tmpl w:val="BA664A5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66516F37"/>
    <w:multiLevelType w:val="multilevel"/>
    <w:tmpl w:val="CC5A3604"/>
    <w:lvl w:ilvl="0">
      <w:start w:val="4"/>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120" w:legacyIndent="2160"/>
      <w:lvlJc w:val="left"/>
      <w:pPr>
        <w:ind w:left="2160" w:hanging="2160"/>
      </w:pPr>
    </w:lvl>
  </w:abstractNum>
  <w:abstractNum w:abstractNumId="26" w15:restartNumberingAfterBreak="0">
    <w:nsid w:val="73177DBA"/>
    <w:multiLevelType w:val="multilevel"/>
    <w:tmpl w:val="31387C9E"/>
    <w:lvl w:ilvl="0">
      <w:start w:val="2"/>
      <w:numFmt w:val="decimal"/>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27" w15:restartNumberingAfterBreak="0">
    <w:nsid w:val="75615ABE"/>
    <w:multiLevelType w:val="hybridMultilevel"/>
    <w:tmpl w:val="F744AC90"/>
    <w:lvl w:ilvl="0" w:tplc="C65AFD2C">
      <w:start w:val="1"/>
      <w:numFmt w:val="bullet"/>
      <w:lvlText w:val=""/>
      <w:lvlJc w:val="left"/>
      <w:pPr>
        <w:tabs>
          <w:tab w:val="num" w:pos="644"/>
        </w:tabs>
        <w:ind w:left="644" w:hanging="360"/>
      </w:pPr>
      <w:rPr>
        <w:rFonts w:ascii="Wingdings" w:hAnsi="Wingdings" w:hint="default"/>
        <w:b/>
        <w:i w:val="0"/>
        <w:strike w:val="0"/>
        <w:dstrike w:val="0"/>
        <w:outline w:val="0"/>
        <w:sz w:val="16"/>
        <w:vertAlign w:val="baseline"/>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6D62EB4"/>
    <w:multiLevelType w:val="multilevel"/>
    <w:tmpl w:val="CF58F6E4"/>
    <w:lvl w:ilvl="0">
      <w:start w:val="4"/>
      <w:numFmt w:val="none"/>
      <w:lvlText w:val="-"/>
      <w:legacy w:legacy="1" w:legacySpace="120" w:legacyIndent="360"/>
      <w:lvlJc w:val="left"/>
      <w:pPr>
        <w:ind w:left="360" w:hanging="360"/>
      </w:p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cs="Wingdings" w:hint="default"/>
      </w:rPr>
    </w:lvl>
    <w:lvl w:ilvl="3">
      <w:start w:val="1"/>
      <w:numFmt w:val="none"/>
      <w:lvlText w:val=""/>
      <w:legacy w:legacy="1" w:legacySpace="120" w:legacyIndent="360"/>
      <w:lvlJc w:val="left"/>
      <w:pPr>
        <w:ind w:left="1440" w:hanging="360"/>
      </w:pPr>
      <w:rPr>
        <w:rFonts w:ascii="Symbol" w:hAnsi="Symbol" w:cs="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cs="Wingdings" w:hint="default"/>
      </w:rPr>
    </w:lvl>
    <w:lvl w:ilvl="6">
      <w:start w:val="1"/>
      <w:numFmt w:val="none"/>
      <w:lvlText w:val=""/>
      <w:legacy w:legacy="1" w:legacySpace="120" w:legacyIndent="360"/>
      <w:lvlJc w:val="left"/>
      <w:pPr>
        <w:ind w:left="2520" w:hanging="360"/>
      </w:pPr>
      <w:rPr>
        <w:rFonts w:ascii="Symbol" w:hAnsi="Symbol" w:cs="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cs="Wingdings" w:hint="default"/>
      </w:rPr>
    </w:lvl>
  </w:abstractNum>
  <w:abstractNum w:abstractNumId="29" w15:restartNumberingAfterBreak="0">
    <w:nsid w:val="771231A7"/>
    <w:multiLevelType w:val="multilevel"/>
    <w:tmpl w:val="1A4AD868"/>
    <w:lvl w:ilvl="0">
      <w:start w:val="2"/>
      <w:numFmt w:val="decimal"/>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30" w15:restartNumberingAfterBreak="0">
    <w:nsid w:val="7A375A16"/>
    <w:multiLevelType w:val="hybridMultilevel"/>
    <w:tmpl w:val="F4C024D8"/>
    <w:lvl w:ilvl="0" w:tplc="E6CA5D80">
      <w:start w:val="1"/>
      <w:numFmt w:val="decimal"/>
      <w:lvlText w:val="%1."/>
      <w:lvlJc w:val="left"/>
      <w:pPr>
        <w:tabs>
          <w:tab w:val="num" w:pos="450"/>
        </w:tabs>
        <w:ind w:left="450" w:hanging="450"/>
      </w:pPr>
      <w:rPr>
        <w:rFonts w:hint="default"/>
      </w:rPr>
    </w:lvl>
    <w:lvl w:ilvl="1" w:tplc="725836BE">
      <w:numFmt w:val="none"/>
      <w:lvlText w:val=""/>
      <w:lvlJc w:val="left"/>
      <w:pPr>
        <w:tabs>
          <w:tab w:val="num" w:pos="360"/>
        </w:tabs>
      </w:pPr>
    </w:lvl>
    <w:lvl w:ilvl="2" w:tplc="88386C28">
      <w:numFmt w:val="none"/>
      <w:lvlText w:val=""/>
      <w:lvlJc w:val="left"/>
      <w:pPr>
        <w:tabs>
          <w:tab w:val="num" w:pos="360"/>
        </w:tabs>
      </w:pPr>
    </w:lvl>
    <w:lvl w:ilvl="3" w:tplc="C1A8DDEA">
      <w:numFmt w:val="none"/>
      <w:lvlText w:val=""/>
      <w:lvlJc w:val="left"/>
      <w:pPr>
        <w:tabs>
          <w:tab w:val="num" w:pos="360"/>
        </w:tabs>
      </w:pPr>
    </w:lvl>
    <w:lvl w:ilvl="4" w:tplc="EC9A6A7E">
      <w:numFmt w:val="none"/>
      <w:lvlText w:val=""/>
      <w:lvlJc w:val="left"/>
      <w:pPr>
        <w:tabs>
          <w:tab w:val="num" w:pos="360"/>
        </w:tabs>
      </w:pPr>
    </w:lvl>
    <w:lvl w:ilvl="5" w:tplc="EA0AFFB0">
      <w:numFmt w:val="none"/>
      <w:lvlText w:val=""/>
      <w:lvlJc w:val="left"/>
      <w:pPr>
        <w:tabs>
          <w:tab w:val="num" w:pos="360"/>
        </w:tabs>
      </w:pPr>
    </w:lvl>
    <w:lvl w:ilvl="6" w:tplc="9D3EEEA4">
      <w:numFmt w:val="none"/>
      <w:lvlText w:val=""/>
      <w:lvlJc w:val="left"/>
      <w:pPr>
        <w:tabs>
          <w:tab w:val="num" w:pos="360"/>
        </w:tabs>
      </w:pPr>
    </w:lvl>
    <w:lvl w:ilvl="7" w:tplc="9DA2EFCE">
      <w:numFmt w:val="none"/>
      <w:lvlText w:val=""/>
      <w:lvlJc w:val="left"/>
      <w:pPr>
        <w:tabs>
          <w:tab w:val="num" w:pos="360"/>
        </w:tabs>
      </w:pPr>
    </w:lvl>
    <w:lvl w:ilvl="8" w:tplc="3788D0C8">
      <w:numFmt w:val="none"/>
      <w:lvlText w:val=""/>
      <w:lvlJc w:val="left"/>
      <w:pPr>
        <w:tabs>
          <w:tab w:val="num" w:pos="360"/>
        </w:tabs>
      </w:pPr>
    </w:lvl>
  </w:abstractNum>
  <w:num w:numId="1">
    <w:abstractNumId w:val="5"/>
  </w:num>
  <w:num w:numId="2">
    <w:abstractNumId w:val="3"/>
  </w:num>
  <w:num w:numId="3">
    <w:abstractNumId w:val="20"/>
  </w:num>
  <w:num w:numId="4">
    <w:abstractNumId w:val="24"/>
  </w:num>
  <w:num w:numId="5">
    <w:abstractNumId w:val="18"/>
  </w:num>
  <w:num w:numId="6">
    <w:abstractNumId w:val="2"/>
  </w:num>
  <w:num w:numId="7">
    <w:abstractNumId w:val="1"/>
  </w:num>
  <w:num w:numId="8">
    <w:abstractNumId w:val="0"/>
  </w:num>
  <w:num w:numId="9">
    <w:abstractNumId w:val="27"/>
  </w:num>
  <w:num w:numId="10">
    <w:abstractNumId w:val="6"/>
  </w:num>
  <w:num w:numId="11">
    <w:abstractNumId w:val="6"/>
    <w:lvlOverride w:ilvl="0">
      <w:lvl w:ilvl="0">
        <w:start w:val="1"/>
        <w:numFmt w:val="lowerLetter"/>
        <w:lvlText w:val="%1."/>
        <w:legacy w:legacy="1" w:legacySpace="120" w:legacyIndent="405"/>
        <w:lvlJc w:val="left"/>
        <w:pPr>
          <w:ind w:left="405" w:hanging="405"/>
        </w:pPr>
      </w:lvl>
    </w:lvlOverride>
    <w:lvlOverride w:ilvl="1">
      <w:lvl w:ilvl="1">
        <w:start w:val="6"/>
        <w:numFmt w:val="decimal"/>
        <w:lvlText w:val="%2."/>
        <w:legacy w:legacy="1" w:legacySpace="120" w:legacyIndent="420"/>
        <w:lvlJc w:val="left"/>
        <w:pPr>
          <w:ind w:left="825" w:hanging="420"/>
        </w:pPr>
      </w:lvl>
    </w:lvlOverride>
    <w:lvlOverride w:ilvl="2">
      <w:lvl w:ilvl="2">
        <w:start w:val="1"/>
        <w:numFmt w:val="lowerRoman"/>
        <w:lvlText w:val="%3."/>
        <w:legacy w:legacy="1" w:legacySpace="120" w:legacyIndent="180"/>
        <w:lvlJc w:val="left"/>
        <w:pPr>
          <w:ind w:left="1005" w:hanging="180"/>
        </w:pPr>
      </w:lvl>
    </w:lvlOverride>
    <w:lvlOverride w:ilvl="3">
      <w:lvl w:ilvl="3">
        <w:start w:val="1"/>
        <w:numFmt w:val="decimal"/>
        <w:lvlText w:val="%4."/>
        <w:legacy w:legacy="1" w:legacySpace="120" w:legacyIndent="360"/>
        <w:lvlJc w:val="left"/>
        <w:pPr>
          <w:ind w:left="1365" w:hanging="360"/>
        </w:pPr>
      </w:lvl>
    </w:lvlOverride>
    <w:lvlOverride w:ilvl="4">
      <w:lvl w:ilvl="4">
        <w:start w:val="1"/>
        <w:numFmt w:val="lowerLetter"/>
        <w:lvlText w:val="%5."/>
        <w:legacy w:legacy="1" w:legacySpace="120" w:legacyIndent="360"/>
        <w:lvlJc w:val="left"/>
        <w:pPr>
          <w:ind w:left="1725" w:hanging="360"/>
        </w:pPr>
      </w:lvl>
    </w:lvlOverride>
    <w:lvlOverride w:ilvl="5">
      <w:lvl w:ilvl="5">
        <w:start w:val="1"/>
        <w:numFmt w:val="lowerRoman"/>
        <w:lvlText w:val="%6."/>
        <w:legacy w:legacy="1" w:legacySpace="120" w:legacyIndent="180"/>
        <w:lvlJc w:val="left"/>
        <w:pPr>
          <w:ind w:left="1905" w:hanging="180"/>
        </w:pPr>
      </w:lvl>
    </w:lvlOverride>
    <w:lvlOverride w:ilvl="6">
      <w:lvl w:ilvl="6">
        <w:start w:val="1"/>
        <w:numFmt w:val="decimal"/>
        <w:lvlText w:val="%7."/>
        <w:legacy w:legacy="1" w:legacySpace="120" w:legacyIndent="360"/>
        <w:lvlJc w:val="left"/>
        <w:pPr>
          <w:ind w:left="2265" w:hanging="360"/>
        </w:pPr>
      </w:lvl>
    </w:lvlOverride>
    <w:lvlOverride w:ilvl="7">
      <w:lvl w:ilvl="7">
        <w:start w:val="1"/>
        <w:numFmt w:val="lowerLetter"/>
        <w:lvlText w:val="%8."/>
        <w:legacy w:legacy="1" w:legacySpace="120" w:legacyIndent="360"/>
        <w:lvlJc w:val="left"/>
        <w:pPr>
          <w:ind w:left="2625" w:hanging="360"/>
        </w:pPr>
      </w:lvl>
    </w:lvlOverride>
    <w:lvlOverride w:ilvl="8">
      <w:lvl w:ilvl="8">
        <w:start w:val="1"/>
        <w:numFmt w:val="lowerRoman"/>
        <w:lvlText w:val="%9."/>
        <w:legacy w:legacy="1" w:legacySpace="120" w:legacyIndent="180"/>
        <w:lvlJc w:val="left"/>
        <w:pPr>
          <w:ind w:left="2805" w:hanging="180"/>
        </w:pPr>
      </w:lvl>
    </w:lvlOverride>
  </w:num>
  <w:num w:numId="12">
    <w:abstractNumId w:val="29"/>
    <w:lvlOverride w:ilvl="0">
      <w:lvl w:ilvl="0">
        <w:start w:val="2"/>
        <w:numFmt w:val="decimal"/>
        <w:lvlText w:val="%1."/>
        <w:legacy w:legacy="1" w:legacySpace="120" w:legacyIndent="360"/>
        <w:lvlJc w:val="left"/>
        <w:pPr>
          <w:ind w:left="360" w:hanging="360"/>
        </w:pPr>
      </w:lvl>
    </w:lvlOverride>
    <w:lvlOverride w:ilvl="1">
      <w:lvl w:ilvl="1">
        <w:start w:val="1"/>
        <w:numFmt w:val="lowerLetter"/>
        <w:lvlText w:val="%2."/>
        <w:legacy w:legacy="1" w:legacySpace="120" w:legacyIndent="360"/>
        <w:lvlJc w:val="left"/>
        <w:pPr>
          <w:ind w:left="720" w:hanging="360"/>
        </w:pPr>
      </w:lvl>
    </w:lvlOverride>
    <w:lvlOverride w:ilvl="2">
      <w:lvl w:ilvl="2">
        <w:start w:val="1"/>
        <w:numFmt w:val="lowerRoman"/>
        <w:lvlText w:val="%3."/>
        <w:legacy w:legacy="1" w:legacySpace="120" w:legacyIndent="180"/>
        <w:lvlJc w:val="left"/>
        <w:pPr>
          <w:ind w:left="900" w:hanging="180"/>
        </w:pPr>
      </w:lvl>
    </w:lvlOverride>
    <w:lvlOverride w:ilvl="3">
      <w:lvl w:ilvl="3">
        <w:start w:val="1"/>
        <w:numFmt w:val="decimal"/>
        <w:lvlText w:val="%4."/>
        <w:legacy w:legacy="1" w:legacySpace="120" w:legacyIndent="360"/>
        <w:lvlJc w:val="left"/>
        <w:pPr>
          <w:ind w:left="1260" w:hanging="360"/>
        </w:pPr>
      </w:lvl>
    </w:lvlOverride>
    <w:lvlOverride w:ilvl="4">
      <w:lvl w:ilvl="4">
        <w:start w:val="1"/>
        <w:numFmt w:val="lowerLetter"/>
        <w:lvlText w:val="%5."/>
        <w:legacy w:legacy="1" w:legacySpace="120" w:legacyIndent="360"/>
        <w:lvlJc w:val="left"/>
        <w:pPr>
          <w:ind w:left="1620" w:hanging="360"/>
        </w:pPr>
      </w:lvl>
    </w:lvlOverride>
    <w:lvlOverride w:ilvl="5">
      <w:lvl w:ilvl="5">
        <w:start w:val="1"/>
        <w:numFmt w:val="lowerRoman"/>
        <w:lvlText w:val="%6."/>
        <w:legacy w:legacy="1" w:legacySpace="120" w:legacyIndent="180"/>
        <w:lvlJc w:val="left"/>
        <w:pPr>
          <w:ind w:left="1800" w:hanging="180"/>
        </w:pPr>
      </w:lvl>
    </w:lvlOverride>
    <w:lvlOverride w:ilvl="6">
      <w:lvl w:ilvl="6">
        <w:start w:val="1"/>
        <w:numFmt w:val="decimal"/>
        <w:lvlText w:val="%7."/>
        <w:legacy w:legacy="1" w:legacySpace="120" w:legacyIndent="360"/>
        <w:lvlJc w:val="left"/>
        <w:pPr>
          <w:ind w:left="2160" w:hanging="360"/>
        </w:pPr>
      </w:lvl>
    </w:lvlOverride>
    <w:lvlOverride w:ilvl="7">
      <w:lvl w:ilvl="7">
        <w:start w:val="1"/>
        <w:numFmt w:val="lowerLetter"/>
        <w:lvlText w:val="%8."/>
        <w:legacy w:legacy="1" w:legacySpace="120" w:legacyIndent="360"/>
        <w:lvlJc w:val="left"/>
        <w:pPr>
          <w:ind w:left="2520" w:hanging="360"/>
        </w:pPr>
      </w:lvl>
    </w:lvlOverride>
    <w:lvlOverride w:ilvl="8">
      <w:lvl w:ilvl="8">
        <w:start w:val="1"/>
        <w:numFmt w:val="lowerRoman"/>
        <w:lvlText w:val="%9."/>
        <w:legacy w:legacy="1" w:legacySpace="120" w:legacyIndent="180"/>
        <w:lvlJc w:val="left"/>
        <w:pPr>
          <w:ind w:left="2700" w:hanging="180"/>
        </w:pPr>
      </w:lvl>
    </w:lvlOverride>
  </w:num>
  <w:num w:numId="13">
    <w:abstractNumId w:val="17"/>
  </w:num>
  <w:num w:numId="14">
    <w:abstractNumId w:val="17"/>
    <w:lvlOverride w:ilvl="0">
      <w:lvl w:ilvl="0">
        <w:start w:val="2"/>
        <w:numFmt w:val="decimal"/>
        <w:lvlText w:val="%1."/>
        <w:legacy w:legacy="1" w:legacySpace="120" w:legacyIndent="360"/>
        <w:lvlJc w:val="left"/>
        <w:pPr>
          <w:ind w:left="360" w:hanging="360"/>
        </w:pPr>
      </w:lvl>
    </w:lvlOverride>
    <w:lvlOverride w:ilvl="1">
      <w:lvl w:ilvl="1">
        <w:start w:val="1"/>
        <w:numFmt w:val="lowerLetter"/>
        <w:lvlText w:val="%2."/>
        <w:legacy w:legacy="1" w:legacySpace="120" w:legacyIndent="360"/>
        <w:lvlJc w:val="left"/>
        <w:pPr>
          <w:ind w:left="720" w:hanging="360"/>
        </w:pPr>
      </w:lvl>
    </w:lvlOverride>
    <w:lvlOverride w:ilvl="2">
      <w:lvl w:ilvl="2">
        <w:start w:val="1"/>
        <w:numFmt w:val="lowerRoman"/>
        <w:lvlText w:val="%3."/>
        <w:legacy w:legacy="1" w:legacySpace="120" w:legacyIndent="180"/>
        <w:lvlJc w:val="left"/>
        <w:pPr>
          <w:ind w:left="900" w:hanging="180"/>
        </w:pPr>
      </w:lvl>
    </w:lvlOverride>
    <w:lvlOverride w:ilvl="3">
      <w:lvl w:ilvl="3">
        <w:start w:val="1"/>
        <w:numFmt w:val="decimal"/>
        <w:lvlText w:val="%4."/>
        <w:legacy w:legacy="1" w:legacySpace="120" w:legacyIndent="360"/>
        <w:lvlJc w:val="left"/>
        <w:pPr>
          <w:ind w:left="1260" w:hanging="360"/>
        </w:pPr>
      </w:lvl>
    </w:lvlOverride>
    <w:lvlOverride w:ilvl="4">
      <w:lvl w:ilvl="4">
        <w:start w:val="1"/>
        <w:numFmt w:val="lowerLetter"/>
        <w:lvlText w:val="%5."/>
        <w:legacy w:legacy="1" w:legacySpace="120" w:legacyIndent="360"/>
        <w:lvlJc w:val="left"/>
        <w:pPr>
          <w:ind w:left="1620" w:hanging="360"/>
        </w:pPr>
      </w:lvl>
    </w:lvlOverride>
    <w:lvlOverride w:ilvl="5">
      <w:lvl w:ilvl="5">
        <w:start w:val="1"/>
        <w:numFmt w:val="lowerRoman"/>
        <w:lvlText w:val="%6."/>
        <w:legacy w:legacy="1" w:legacySpace="120" w:legacyIndent="180"/>
        <w:lvlJc w:val="left"/>
        <w:pPr>
          <w:ind w:left="1800" w:hanging="180"/>
        </w:pPr>
      </w:lvl>
    </w:lvlOverride>
    <w:lvlOverride w:ilvl="6">
      <w:lvl w:ilvl="6">
        <w:start w:val="1"/>
        <w:numFmt w:val="decimal"/>
        <w:lvlText w:val="%7."/>
        <w:legacy w:legacy="1" w:legacySpace="120" w:legacyIndent="360"/>
        <w:lvlJc w:val="left"/>
        <w:pPr>
          <w:ind w:left="2160" w:hanging="360"/>
        </w:pPr>
      </w:lvl>
    </w:lvlOverride>
    <w:lvlOverride w:ilvl="7">
      <w:lvl w:ilvl="7">
        <w:start w:val="1"/>
        <w:numFmt w:val="lowerLetter"/>
        <w:lvlText w:val="%8."/>
        <w:legacy w:legacy="1" w:legacySpace="120" w:legacyIndent="360"/>
        <w:lvlJc w:val="left"/>
        <w:pPr>
          <w:ind w:left="2520" w:hanging="360"/>
        </w:pPr>
      </w:lvl>
    </w:lvlOverride>
    <w:lvlOverride w:ilvl="8">
      <w:lvl w:ilvl="8">
        <w:start w:val="1"/>
        <w:numFmt w:val="lowerRoman"/>
        <w:lvlText w:val="%9."/>
        <w:legacy w:legacy="1" w:legacySpace="120" w:legacyIndent="180"/>
        <w:lvlJc w:val="left"/>
        <w:pPr>
          <w:ind w:left="2700" w:hanging="180"/>
        </w:pPr>
      </w:lvl>
    </w:lvlOverride>
  </w:num>
  <w:num w:numId="15">
    <w:abstractNumId w:val="26"/>
  </w:num>
  <w:num w:numId="16">
    <w:abstractNumId w:val="26"/>
    <w:lvlOverride w:ilvl="0">
      <w:lvl w:ilvl="0">
        <w:start w:val="2"/>
        <w:numFmt w:val="decimal"/>
        <w:lvlText w:val="%1."/>
        <w:legacy w:legacy="1" w:legacySpace="120" w:legacyIndent="360"/>
        <w:lvlJc w:val="left"/>
        <w:pPr>
          <w:ind w:left="360" w:hanging="360"/>
        </w:pPr>
      </w:lvl>
    </w:lvlOverride>
    <w:lvlOverride w:ilvl="1">
      <w:lvl w:ilvl="1">
        <w:start w:val="1"/>
        <w:numFmt w:val="lowerLetter"/>
        <w:lvlText w:val="%2."/>
        <w:legacy w:legacy="1" w:legacySpace="120" w:legacyIndent="360"/>
        <w:lvlJc w:val="left"/>
        <w:pPr>
          <w:ind w:left="720" w:hanging="360"/>
        </w:pPr>
      </w:lvl>
    </w:lvlOverride>
    <w:lvlOverride w:ilvl="2">
      <w:lvl w:ilvl="2">
        <w:start w:val="1"/>
        <w:numFmt w:val="lowerRoman"/>
        <w:lvlText w:val="%3."/>
        <w:legacy w:legacy="1" w:legacySpace="120" w:legacyIndent="180"/>
        <w:lvlJc w:val="left"/>
        <w:pPr>
          <w:ind w:left="900" w:hanging="180"/>
        </w:pPr>
      </w:lvl>
    </w:lvlOverride>
    <w:lvlOverride w:ilvl="3">
      <w:lvl w:ilvl="3">
        <w:start w:val="1"/>
        <w:numFmt w:val="decimal"/>
        <w:lvlText w:val="%4."/>
        <w:legacy w:legacy="1" w:legacySpace="120" w:legacyIndent="360"/>
        <w:lvlJc w:val="left"/>
        <w:pPr>
          <w:ind w:left="1260" w:hanging="360"/>
        </w:pPr>
      </w:lvl>
    </w:lvlOverride>
    <w:lvlOverride w:ilvl="4">
      <w:lvl w:ilvl="4">
        <w:start w:val="1"/>
        <w:numFmt w:val="lowerLetter"/>
        <w:lvlText w:val="%5."/>
        <w:legacy w:legacy="1" w:legacySpace="120" w:legacyIndent="360"/>
        <w:lvlJc w:val="left"/>
        <w:pPr>
          <w:ind w:left="1620" w:hanging="360"/>
        </w:pPr>
      </w:lvl>
    </w:lvlOverride>
    <w:lvlOverride w:ilvl="5">
      <w:lvl w:ilvl="5">
        <w:start w:val="1"/>
        <w:numFmt w:val="lowerRoman"/>
        <w:lvlText w:val="%6."/>
        <w:legacy w:legacy="1" w:legacySpace="120" w:legacyIndent="180"/>
        <w:lvlJc w:val="left"/>
        <w:pPr>
          <w:ind w:left="1800" w:hanging="180"/>
        </w:pPr>
      </w:lvl>
    </w:lvlOverride>
    <w:lvlOverride w:ilvl="6">
      <w:lvl w:ilvl="6">
        <w:start w:val="1"/>
        <w:numFmt w:val="decimal"/>
        <w:lvlText w:val="%7."/>
        <w:legacy w:legacy="1" w:legacySpace="120" w:legacyIndent="360"/>
        <w:lvlJc w:val="left"/>
        <w:pPr>
          <w:ind w:left="2160" w:hanging="360"/>
        </w:pPr>
      </w:lvl>
    </w:lvlOverride>
    <w:lvlOverride w:ilvl="7">
      <w:lvl w:ilvl="7">
        <w:start w:val="1"/>
        <w:numFmt w:val="lowerLetter"/>
        <w:lvlText w:val="%8."/>
        <w:legacy w:legacy="1" w:legacySpace="120" w:legacyIndent="360"/>
        <w:lvlJc w:val="left"/>
        <w:pPr>
          <w:ind w:left="2520" w:hanging="360"/>
        </w:pPr>
      </w:lvl>
    </w:lvlOverride>
    <w:lvlOverride w:ilvl="8">
      <w:lvl w:ilvl="8">
        <w:start w:val="1"/>
        <w:numFmt w:val="lowerRoman"/>
        <w:lvlText w:val="%9."/>
        <w:legacy w:legacy="1" w:legacySpace="120" w:legacyIndent="180"/>
        <w:lvlJc w:val="left"/>
        <w:pPr>
          <w:ind w:left="2700" w:hanging="180"/>
        </w:pPr>
      </w:lvl>
    </w:lvlOverride>
  </w:num>
  <w:num w:numId="17">
    <w:abstractNumId w:val="13"/>
  </w:num>
  <w:num w:numId="18">
    <w:abstractNumId w:val="10"/>
  </w:num>
  <w:num w:numId="19">
    <w:abstractNumId w:val="25"/>
    <w:lvlOverride w:ilvl="0">
      <w:lvl w:ilvl="0">
        <w:start w:val="4"/>
        <w:numFmt w:val="decimal"/>
        <w:lvlText w:val="%1"/>
        <w:legacy w:legacy="1" w:legacySpace="0" w:legacyIndent="0"/>
        <w:lvlJc w:val="left"/>
      </w:lvl>
    </w:lvlOverride>
    <w:lvlOverride w:ilvl="1">
      <w:lvl w:ilvl="1">
        <w:start w:val="1"/>
        <w:numFmt w:val="decimal"/>
        <w:lvlText w:val="%1.%2"/>
        <w:legacy w:legacy="1" w:legacySpace="0" w:legacyIndent="0"/>
        <w:lvlJc w:val="left"/>
      </w:lvl>
    </w:lvlOverride>
    <w:lvlOverride w:ilvl="2">
      <w:lvl w:ilvl="2">
        <w:start w:val="1"/>
        <w:numFmt w:val="decimal"/>
        <w:lvlText w:val="%1.%2.%3"/>
        <w:legacy w:legacy="1" w:legacySpace="0" w:legacyIndent="0"/>
        <w:lvlJc w:val="left"/>
      </w:lvl>
    </w:lvlOverride>
    <w:lvlOverride w:ilvl="3">
      <w:lvl w:ilvl="3">
        <w:start w:val="1"/>
        <w:numFmt w:val="decimal"/>
        <w:lvlText w:val="%1.%2.%3.%4"/>
        <w:legacy w:legacy="1" w:legacySpace="0" w:legacyIndent="0"/>
        <w:lvlJc w:val="left"/>
      </w:lvl>
    </w:lvlOverride>
    <w:lvlOverride w:ilvl="4">
      <w:lvl w:ilvl="4">
        <w:start w:val="1"/>
        <w:numFmt w:val="decimal"/>
        <w:lvlText w:val="%1.%2.%3.%4.%5"/>
        <w:legacy w:legacy="1" w:legacySpace="0" w:legacyIndent="0"/>
        <w:lvlJc w:val="left"/>
      </w:lvl>
    </w:lvlOverride>
    <w:lvlOverride w:ilvl="5">
      <w:lvl w:ilvl="5">
        <w:start w:val="1"/>
        <w:numFmt w:val="decimal"/>
        <w:lvlText w:val="%1.%2.%3.%4.%5.%6"/>
        <w:legacy w:legacy="1" w:legacySpace="0" w:legacyIndent="0"/>
        <w:lvlJc w:val="left"/>
      </w:lvl>
    </w:lvlOverride>
    <w:lvlOverride w:ilvl="6">
      <w:lvl w:ilvl="6">
        <w:start w:val="1"/>
        <w:numFmt w:val="decimal"/>
        <w:lvlText w:val="%1.%2.%3.%4.%5.%6.%7"/>
        <w:legacy w:legacy="1" w:legacySpace="0" w:legacyIndent="0"/>
        <w:lvlJc w:val="left"/>
      </w:lvl>
    </w:lvlOverride>
    <w:lvlOverride w:ilvl="7">
      <w:lvl w:ilvl="7">
        <w:start w:val="1"/>
        <w:numFmt w:val="decimal"/>
        <w:lvlText w:val="%1.%2.%3.%4.%5.%6.%7.%8"/>
        <w:legacy w:legacy="1" w:legacySpace="0" w:legacyIndent="0"/>
        <w:lvlJc w:val="left"/>
      </w:lvl>
    </w:lvlOverride>
    <w:lvlOverride w:ilvl="8">
      <w:lvl w:ilvl="8">
        <w:start w:val="1"/>
        <w:numFmt w:val="decimal"/>
        <w:lvlText w:val="%1.%2.%3.%4.%5.%6.%7.%8.%9"/>
        <w:legacy w:legacy="1" w:legacySpace="120" w:legacyIndent="2160"/>
        <w:lvlJc w:val="left"/>
        <w:pPr>
          <w:ind w:left="2160" w:hanging="2160"/>
        </w:pPr>
      </w:lvl>
    </w:lvlOverride>
  </w:num>
  <w:num w:numId="20">
    <w:abstractNumId w:val="19"/>
  </w:num>
  <w:num w:numId="21">
    <w:abstractNumId w:val="11"/>
  </w:num>
  <w:num w:numId="22">
    <w:abstractNumId w:val="15"/>
  </w:num>
  <w:num w:numId="23">
    <w:abstractNumId w:val="30"/>
  </w:num>
  <w:num w:numId="24">
    <w:abstractNumId w:val="22"/>
  </w:num>
  <w:num w:numId="25">
    <w:abstractNumId w:val="8"/>
  </w:num>
  <w:num w:numId="26">
    <w:abstractNumId w:val="14"/>
  </w:num>
  <w:num w:numId="27">
    <w:abstractNumId w:val="21"/>
  </w:num>
  <w:num w:numId="28">
    <w:abstractNumId w:val="12"/>
  </w:num>
  <w:num w:numId="29">
    <w:abstractNumId w:val="12"/>
    <w:lvlOverride w:ilvl="0">
      <w:lvl w:ilvl="0">
        <w:start w:val="1"/>
        <w:numFmt w:val="lowerRoman"/>
        <w:lvlText w:val="(%1)"/>
        <w:legacy w:legacy="1" w:legacySpace="120" w:legacyIndent="720"/>
        <w:lvlJc w:val="left"/>
        <w:pPr>
          <w:ind w:left="720" w:hanging="720"/>
        </w:pPr>
        <w:rPr>
          <w:i/>
          <w:iCs/>
        </w:rPr>
      </w:lvl>
    </w:lvlOverride>
    <w:lvlOverride w:ilvl="1">
      <w:lvl w:ilvl="1">
        <w:start w:val="1"/>
        <w:numFmt w:val="lowerLetter"/>
        <w:lvlText w:val="%2."/>
        <w:legacy w:legacy="1" w:legacySpace="120" w:legacyIndent="360"/>
        <w:lvlJc w:val="left"/>
        <w:pPr>
          <w:ind w:left="1080" w:hanging="360"/>
        </w:pPr>
      </w:lvl>
    </w:lvlOverride>
    <w:lvlOverride w:ilvl="2">
      <w:lvl w:ilvl="2">
        <w:start w:val="1"/>
        <w:numFmt w:val="lowerRoman"/>
        <w:lvlText w:val="%3."/>
        <w:legacy w:legacy="1" w:legacySpace="120" w:legacyIndent="180"/>
        <w:lvlJc w:val="left"/>
        <w:pPr>
          <w:ind w:left="1260" w:hanging="180"/>
        </w:pPr>
      </w:lvl>
    </w:lvlOverride>
    <w:lvlOverride w:ilvl="3">
      <w:lvl w:ilvl="3">
        <w:start w:val="1"/>
        <w:numFmt w:val="decimal"/>
        <w:lvlText w:val="%4."/>
        <w:legacy w:legacy="1" w:legacySpace="120" w:legacyIndent="360"/>
        <w:lvlJc w:val="left"/>
        <w:pPr>
          <w:ind w:left="1620" w:hanging="360"/>
        </w:pPr>
      </w:lvl>
    </w:lvlOverride>
    <w:lvlOverride w:ilvl="4">
      <w:lvl w:ilvl="4">
        <w:start w:val="1"/>
        <w:numFmt w:val="lowerLetter"/>
        <w:lvlText w:val="%5."/>
        <w:legacy w:legacy="1" w:legacySpace="120" w:legacyIndent="360"/>
        <w:lvlJc w:val="left"/>
        <w:pPr>
          <w:ind w:left="1980" w:hanging="360"/>
        </w:pPr>
      </w:lvl>
    </w:lvlOverride>
    <w:lvlOverride w:ilvl="5">
      <w:lvl w:ilvl="5">
        <w:start w:val="1"/>
        <w:numFmt w:val="lowerRoman"/>
        <w:lvlText w:val="%6."/>
        <w:legacy w:legacy="1" w:legacySpace="120" w:legacyIndent="180"/>
        <w:lvlJc w:val="left"/>
        <w:pPr>
          <w:ind w:left="2160" w:hanging="180"/>
        </w:pPr>
      </w:lvl>
    </w:lvlOverride>
    <w:lvlOverride w:ilvl="6">
      <w:lvl w:ilvl="6">
        <w:start w:val="1"/>
        <w:numFmt w:val="decimal"/>
        <w:lvlText w:val="%7."/>
        <w:legacy w:legacy="1" w:legacySpace="120" w:legacyIndent="360"/>
        <w:lvlJc w:val="left"/>
        <w:pPr>
          <w:ind w:left="2520" w:hanging="360"/>
        </w:pPr>
      </w:lvl>
    </w:lvlOverride>
    <w:lvlOverride w:ilvl="7">
      <w:lvl w:ilvl="7">
        <w:start w:val="1"/>
        <w:numFmt w:val="lowerLetter"/>
        <w:lvlText w:val="%8."/>
        <w:legacy w:legacy="1" w:legacySpace="120" w:legacyIndent="360"/>
        <w:lvlJc w:val="left"/>
        <w:pPr>
          <w:ind w:left="2880" w:hanging="360"/>
        </w:pPr>
      </w:lvl>
    </w:lvlOverride>
    <w:lvlOverride w:ilvl="8">
      <w:lvl w:ilvl="8">
        <w:start w:val="1"/>
        <w:numFmt w:val="lowerRoman"/>
        <w:lvlText w:val="%9."/>
        <w:legacy w:legacy="1" w:legacySpace="120" w:legacyIndent="180"/>
        <w:lvlJc w:val="left"/>
        <w:pPr>
          <w:ind w:left="3060" w:hanging="180"/>
        </w:pPr>
      </w:lvl>
    </w:lvlOverride>
  </w:num>
  <w:num w:numId="30">
    <w:abstractNumId w:val="12"/>
    <w:lvlOverride w:ilvl="0">
      <w:lvl w:ilvl="0">
        <w:start w:val="1"/>
        <w:numFmt w:val="lowerRoman"/>
        <w:lvlText w:val="(%1)"/>
        <w:legacy w:legacy="1" w:legacySpace="120" w:legacyIndent="720"/>
        <w:lvlJc w:val="left"/>
        <w:pPr>
          <w:ind w:left="720" w:hanging="720"/>
        </w:pPr>
        <w:rPr>
          <w:i/>
          <w:iCs/>
        </w:rPr>
      </w:lvl>
    </w:lvlOverride>
    <w:lvlOverride w:ilvl="1">
      <w:lvl w:ilvl="1">
        <w:start w:val="1"/>
        <w:numFmt w:val="lowerLetter"/>
        <w:lvlText w:val="%2."/>
        <w:legacy w:legacy="1" w:legacySpace="120" w:legacyIndent="360"/>
        <w:lvlJc w:val="left"/>
        <w:pPr>
          <w:ind w:left="1080" w:hanging="360"/>
        </w:pPr>
      </w:lvl>
    </w:lvlOverride>
    <w:lvlOverride w:ilvl="2">
      <w:lvl w:ilvl="2">
        <w:start w:val="1"/>
        <w:numFmt w:val="lowerRoman"/>
        <w:lvlText w:val="%3."/>
        <w:legacy w:legacy="1" w:legacySpace="120" w:legacyIndent="180"/>
        <w:lvlJc w:val="left"/>
        <w:pPr>
          <w:ind w:left="1260" w:hanging="180"/>
        </w:pPr>
      </w:lvl>
    </w:lvlOverride>
    <w:lvlOverride w:ilvl="3">
      <w:lvl w:ilvl="3">
        <w:start w:val="1"/>
        <w:numFmt w:val="decimal"/>
        <w:lvlText w:val="%4."/>
        <w:legacy w:legacy="1" w:legacySpace="120" w:legacyIndent="360"/>
        <w:lvlJc w:val="left"/>
        <w:pPr>
          <w:ind w:left="1620" w:hanging="360"/>
        </w:pPr>
      </w:lvl>
    </w:lvlOverride>
    <w:lvlOverride w:ilvl="4">
      <w:lvl w:ilvl="4">
        <w:start w:val="1"/>
        <w:numFmt w:val="lowerLetter"/>
        <w:lvlText w:val="%5."/>
        <w:legacy w:legacy="1" w:legacySpace="120" w:legacyIndent="360"/>
        <w:lvlJc w:val="left"/>
        <w:pPr>
          <w:ind w:left="1980" w:hanging="360"/>
        </w:pPr>
      </w:lvl>
    </w:lvlOverride>
    <w:lvlOverride w:ilvl="5">
      <w:lvl w:ilvl="5">
        <w:start w:val="1"/>
        <w:numFmt w:val="lowerRoman"/>
        <w:lvlText w:val="%6."/>
        <w:legacy w:legacy="1" w:legacySpace="120" w:legacyIndent="180"/>
        <w:lvlJc w:val="left"/>
        <w:pPr>
          <w:ind w:left="2160" w:hanging="180"/>
        </w:pPr>
      </w:lvl>
    </w:lvlOverride>
    <w:lvlOverride w:ilvl="6">
      <w:lvl w:ilvl="6">
        <w:start w:val="1"/>
        <w:numFmt w:val="decimal"/>
        <w:lvlText w:val="%7."/>
        <w:legacy w:legacy="1" w:legacySpace="120" w:legacyIndent="360"/>
        <w:lvlJc w:val="left"/>
        <w:pPr>
          <w:ind w:left="2520" w:hanging="360"/>
        </w:pPr>
      </w:lvl>
    </w:lvlOverride>
    <w:lvlOverride w:ilvl="7">
      <w:lvl w:ilvl="7">
        <w:start w:val="1"/>
        <w:numFmt w:val="lowerLetter"/>
        <w:lvlText w:val="%8."/>
        <w:legacy w:legacy="1" w:legacySpace="120" w:legacyIndent="360"/>
        <w:lvlJc w:val="left"/>
        <w:pPr>
          <w:ind w:left="2880" w:hanging="360"/>
        </w:pPr>
      </w:lvl>
    </w:lvlOverride>
    <w:lvlOverride w:ilvl="8">
      <w:lvl w:ilvl="8">
        <w:start w:val="1"/>
        <w:numFmt w:val="lowerRoman"/>
        <w:lvlText w:val="%9."/>
        <w:legacy w:legacy="1" w:legacySpace="120" w:legacyIndent="180"/>
        <w:lvlJc w:val="left"/>
        <w:pPr>
          <w:ind w:left="3060" w:hanging="180"/>
        </w:pPr>
      </w:lvl>
    </w:lvlOverride>
  </w:num>
  <w:num w:numId="31">
    <w:abstractNumId w:val="16"/>
  </w:num>
  <w:num w:numId="32">
    <w:abstractNumId w:val="16"/>
    <w:lvlOverride w:ilvl="0">
      <w:lvl w:ilvl="0">
        <w:start w:val="1"/>
        <w:numFmt w:val="lowerRoman"/>
        <w:lvlText w:val="(%1)"/>
        <w:legacy w:legacy="1" w:legacySpace="120" w:legacyIndent="720"/>
        <w:lvlJc w:val="left"/>
        <w:pPr>
          <w:ind w:left="720" w:hanging="720"/>
        </w:pPr>
        <w:rPr>
          <w:i/>
          <w:iCs/>
        </w:rPr>
      </w:lvl>
    </w:lvlOverride>
    <w:lvlOverride w:ilvl="1">
      <w:lvl w:ilvl="1">
        <w:start w:val="1"/>
        <w:numFmt w:val="lowerLetter"/>
        <w:lvlText w:val="%2."/>
        <w:legacy w:legacy="1" w:legacySpace="120" w:legacyIndent="360"/>
        <w:lvlJc w:val="left"/>
        <w:pPr>
          <w:ind w:left="1080" w:hanging="360"/>
        </w:pPr>
      </w:lvl>
    </w:lvlOverride>
    <w:lvlOverride w:ilvl="2">
      <w:lvl w:ilvl="2">
        <w:start w:val="1"/>
        <w:numFmt w:val="lowerRoman"/>
        <w:lvlText w:val="%3."/>
        <w:legacy w:legacy="1" w:legacySpace="120" w:legacyIndent="180"/>
        <w:lvlJc w:val="left"/>
        <w:pPr>
          <w:ind w:left="1260" w:hanging="180"/>
        </w:pPr>
      </w:lvl>
    </w:lvlOverride>
    <w:lvlOverride w:ilvl="3">
      <w:lvl w:ilvl="3">
        <w:start w:val="1"/>
        <w:numFmt w:val="decimal"/>
        <w:lvlText w:val="%4."/>
        <w:legacy w:legacy="1" w:legacySpace="120" w:legacyIndent="360"/>
        <w:lvlJc w:val="left"/>
        <w:pPr>
          <w:ind w:left="1620" w:hanging="360"/>
        </w:pPr>
      </w:lvl>
    </w:lvlOverride>
    <w:lvlOverride w:ilvl="4">
      <w:lvl w:ilvl="4">
        <w:start w:val="1"/>
        <w:numFmt w:val="lowerLetter"/>
        <w:lvlText w:val="%5."/>
        <w:legacy w:legacy="1" w:legacySpace="120" w:legacyIndent="360"/>
        <w:lvlJc w:val="left"/>
        <w:pPr>
          <w:ind w:left="1980" w:hanging="360"/>
        </w:pPr>
      </w:lvl>
    </w:lvlOverride>
    <w:lvlOverride w:ilvl="5">
      <w:lvl w:ilvl="5">
        <w:start w:val="1"/>
        <w:numFmt w:val="lowerRoman"/>
        <w:lvlText w:val="%6."/>
        <w:legacy w:legacy="1" w:legacySpace="120" w:legacyIndent="180"/>
        <w:lvlJc w:val="left"/>
        <w:pPr>
          <w:ind w:left="2160" w:hanging="180"/>
        </w:pPr>
      </w:lvl>
    </w:lvlOverride>
    <w:lvlOverride w:ilvl="6">
      <w:lvl w:ilvl="6">
        <w:start w:val="1"/>
        <w:numFmt w:val="decimal"/>
        <w:lvlText w:val="%7."/>
        <w:legacy w:legacy="1" w:legacySpace="120" w:legacyIndent="360"/>
        <w:lvlJc w:val="left"/>
        <w:pPr>
          <w:ind w:left="2520" w:hanging="360"/>
        </w:pPr>
      </w:lvl>
    </w:lvlOverride>
    <w:lvlOverride w:ilvl="7">
      <w:lvl w:ilvl="7">
        <w:start w:val="1"/>
        <w:numFmt w:val="lowerLetter"/>
        <w:lvlText w:val="%8."/>
        <w:legacy w:legacy="1" w:legacySpace="120" w:legacyIndent="360"/>
        <w:lvlJc w:val="left"/>
        <w:pPr>
          <w:ind w:left="2880" w:hanging="360"/>
        </w:pPr>
      </w:lvl>
    </w:lvlOverride>
    <w:lvlOverride w:ilvl="8">
      <w:lvl w:ilvl="8">
        <w:start w:val="1"/>
        <w:numFmt w:val="lowerRoman"/>
        <w:lvlText w:val="%9."/>
        <w:legacy w:legacy="1" w:legacySpace="120" w:legacyIndent="180"/>
        <w:lvlJc w:val="left"/>
        <w:pPr>
          <w:ind w:left="3060" w:hanging="180"/>
        </w:pPr>
      </w:lvl>
    </w:lvlOverride>
  </w:num>
  <w:num w:numId="33">
    <w:abstractNumId w:val="16"/>
    <w:lvlOverride w:ilvl="0">
      <w:lvl w:ilvl="0">
        <w:start w:val="1"/>
        <w:numFmt w:val="lowerRoman"/>
        <w:lvlText w:val="(%1)"/>
        <w:legacy w:legacy="1" w:legacySpace="120" w:legacyIndent="720"/>
        <w:lvlJc w:val="left"/>
        <w:pPr>
          <w:ind w:left="720" w:hanging="720"/>
        </w:pPr>
        <w:rPr>
          <w:i/>
          <w:iCs/>
        </w:rPr>
      </w:lvl>
    </w:lvlOverride>
    <w:lvlOverride w:ilvl="1">
      <w:lvl w:ilvl="1">
        <w:start w:val="1"/>
        <w:numFmt w:val="lowerLetter"/>
        <w:lvlText w:val="%2."/>
        <w:legacy w:legacy="1" w:legacySpace="120" w:legacyIndent="360"/>
        <w:lvlJc w:val="left"/>
        <w:pPr>
          <w:ind w:left="1080" w:hanging="360"/>
        </w:pPr>
      </w:lvl>
    </w:lvlOverride>
    <w:lvlOverride w:ilvl="2">
      <w:lvl w:ilvl="2">
        <w:start w:val="1"/>
        <w:numFmt w:val="lowerRoman"/>
        <w:lvlText w:val="%3."/>
        <w:legacy w:legacy="1" w:legacySpace="120" w:legacyIndent="180"/>
        <w:lvlJc w:val="left"/>
        <w:pPr>
          <w:ind w:left="1260" w:hanging="180"/>
        </w:pPr>
      </w:lvl>
    </w:lvlOverride>
    <w:lvlOverride w:ilvl="3">
      <w:lvl w:ilvl="3">
        <w:start w:val="1"/>
        <w:numFmt w:val="decimal"/>
        <w:lvlText w:val="%4."/>
        <w:legacy w:legacy="1" w:legacySpace="120" w:legacyIndent="360"/>
        <w:lvlJc w:val="left"/>
        <w:pPr>
          <w:ind w:left="1620" w:hanging="360"/>
        </w:pPr>
      </w:lvl>
    </w:lvlOverride>
    <w:lvlOverride w:ilvl="4">
      <w:lvl w:ilvl="4">
        <w:start w:val="1"/>
        <w:numFmt w:val="lowerLetter"/>
        <w:lvlText w:val="%5."/>
        <w:legacy w:legacy="1" w:legacySpace="120" w:legacyIndent="360"/>
        <w:lvlJc w:val="left"/>
        <w:pPr>
          <w:ind w:left="1980" w:hanging="360"/>
        </w:pPr>
      </w:lvl>
    </w:lvlOverride>
    <w:lvlOverride w:ilvl="5">
      <w:lvl w:ilvl="5">
        <w:start w:val="1"/>
        <w:numFmt w:val="lowerRoman"/>
        <w:lvlText w:val="%6."/>
        <w:legacy w:legacy="1" w:legacySpace="120" w:legacyIndent="180"/>
        <w:lvlJc w:val="left"/>
        <w:pPr>
          <w:ind w:left="2160" w:hanging="180"/>
        </w:pPr>
      </w:lvl>
    </w:lvlOverride>
    <w:lvlOverride w:ilvl="6">
      <w:lvl w:ilvl="6">
        <w:start w:val="1"/>
        <w:numFmt w:val="decimal"/>
        <w:lvlText w:val="%7."/>
        <w:legacy w:legacy="1" w:legacySpace="120" w:legacyIndent="360"/>
        <w:lvlJc w:val="left"/>
        <w:pPr>
          <w:ind w:left="2520" w:hanging="360"/>
        </w:pPr>
      </w:lvl>
    </w:lvlOverride>
    <w:lvlOverride w:ilvl="7">
      <w:lvl w:ilvl="7">
        <w:start w:val="1"/>
        <w:numFmt w:val="lowerLetter"/>
        <w:lvlText w:val="%8."/>
        <w:legacy w:legacy="1" w:legacySpace="120" w:legacyIndent="360"/>
        <w:lvlJc w:val="left"/>
        <w:pPr>
          <w:ind w:left="2880" w:hanging="360"/>
        </w:pPr>
      </w:lvl>
    </w:lvlOverride>
    <w:lvlOverride w:ilvl="8">
      <w:lvl w:ilvl="8">
        <w:start w:val="1"/>
        <w:numFmt w:val="lowerRoman"/>
        <w:lvlText w:val="%9."/>
        <w:legacy w:legacy="1" w:legacySpace="120" w:legacyIndent="180"/>
        <w:lvlJc w:val="left"/>
        <w:pPr>
          <w:ind w:left="3060" w:hanging="180"/>
        </w:pPr>
      </w:lvl>
    </w:lvlOverride>
  </w:num>
  <w:num w:numId="34">
    <w:abstractNumId w:val="16"/>
    <w:lvlOverride w:ilvl="0">
      <w:lvl w:ilvl="0">
        <w:start w:val="1"/>
        <w:numFmt w:val="lowerRoman"/>
        <w:lvlText w:val="(%1)"/>
        <w:legacy w:legacy="1" w:legacySpace="120" w:legacyIndent="720"/>
        <w:lvlJc w:val="left"/>
        <w:pPr>
          <w:ind w:left="720" w:hanging="720"/>
        </w:pPr>
        <w:rPr>
          <w:i/>
          <w:iCs/>
        </w:rPr>
      </w:lvl>
    </w:lvlOverride>
    <w:lvlOverride w:ilvl="1">
      <w:lvl w:ilvl="1">
        <w:start w:val="1"/>
        <w:numFmt w:val="lowerLetter"/>
        <w:lvlText w:val="%2."/>
        <w:legacy w:legacy="1" w:legacySpace="120" w:legacyIndent="360"/>
        <w:lvlJc w:val="left"/>
        <w:pPr>
          <w:ind w:left="1080" w:hanging="360"/>
        </w:pPr>
      </w:lvl>
    </w:lvlOverride>
    <w:lvlOverride w:ilvl="2">
      <w:lvl w:ilvl="2">
        <w:start w:val="1"/>
        <w:numFmt w:val="lowerRoman"/>
        <w:lvlText w:val="%3."/>
        <w:legacy w:legacy="1" w:legacySpace="120" w:legacyIndent="180"/>
        <w:lvlJc w:val="left"/>
        <w:pPr>
          <w:ind w:left="1260" w:hanging="180"/>
        </w:pPr>
      </w:lvl>
    </w:lvlOverride>
    <w:lvlOverride w:ilvl="3">
      <w:lvl w:ilvl="3">
        <w:start w:val="1"/>
        <w:numFmt w:val="decimal"/>
        <w:lvlText w:val="%4."/>
        <w:legacy w:legacy="1" w:legacySpace="120" w:legacyIndent="360"/>
        <w:lvlJc w:val="left"/>
        <w:pPr>
          <w:ind w:left="1620" w:hanging="360"/>
        </w:pPr>
      </w:lvl>
    </w:lvlOverride>
    <w:lvlOverride w:ilvl="4">
      <w:lvl w:ilvl="4">
        <w:start w:val="1"/>
        <w:numFmt w:val="lowerLetter"/>
        <w:lvlText w:val="%5."/>
        <w:legacy w:legacy="1" w:legacySpace="120" w:legacyIndent="360"/>
        <w:lvlJc w:val="left"/>
        <w:pPr>
          <w:ind w:left="1980" w:hanging="360"/>
        </w:pPr>
      </w:lvl>
    </w:lvlOverride>
    <w:lvlOverride w:ilvl="5">
      <w:lvl w:ilvl="5">
        <w:start w:val="1"/>
        <w:numFmt w:val="lowerRoman"/>
        <w:lvlText w:val="%6."/>
        <w:legacy w:legacy="1" w:legacySpace="120" w:legacyIndent="180"/>
        <w:lvlJc w:val="left"/>
        <w:pPr>
          <w:ind w:left="2160" w:hanging="180"/>
        </w:pPr>
      </w:lvl>
    </w:lvlOverride>
    <w:lvlOverride w:ilvl="6">
      <w:lvl w:ilvl="6">
        <w:start w:val="1"/>
        <w:numFmt w:val="decimal"/>
        <w:lvlText w:val="%7."/>
        <w:legacy w:legacy="1" w:legacySpace="120" w:legacyIndent="360"/>
        <w:lvlJc w:val="left"/>
        <w:pPr>
          <w:ind w:left="2520" w:hanging="360"/>
        </w:pPr>
      </w:lvl>
    </w:lvlOverride>
    <w:lvlOverride w:ilvl="7">
      <w:lvl w:ilvl="7">
        <w:start w:val="1"/>
        <w:numFmt w:val="lowerLetter"/>
        <w:lvlText w:val="%8."/>
        <w:legacy w:legacy="1" w:legacySpace="120" w:legacyIndent="360"/>
        <w:lvlJc w:val="left"/>
        <w:pPr>
          <w:ind w:left="2880" w:hanging="360"/>
        </w:pPr>
      </w:lvl>
    </w:lvlOverride>
    <w:lvlOverride w:ilvl="8">
      <w:lvl w:ilvl="8">
        <w:start w:val="1"/>
        <w:numFmt w:val="lowerRoman"/>
        <w:lvlText w:val="%9."/>
        <w:legacy w:legacy="1" w:legacySpace="120" w:legacyIndent="180"/>
        <w:lvlJc w:val="left"/>
        <w:pPr>
          <w:ind w:left="3060" w:hanging="180"/>
        </w:pPr>
      </w:lvl>
    </w:lvlOverride>
  </w:num>
  <w:num w:numId="35">
    <w:abstractNumId w:val="16"/>
    <w:lvlOverride w:ilvl="0">
      <w:lvl w:ilvl="0">
        <w:start w:val="1"/>
        <w:numFmt w:val="lowerRoman"/>
        <w:lvlText w:val="(%1)"/>
        <w:legacy w:legacy="1" w:legacySpace="120" w:legacyIndent="720"/>
        <w:lvlJc w:val="left"/>
        <w:pPr>
          <w:ind w:left="720" w:hanging="720"/>
        </w:pPr>
        <w:rPr>
          <w:i/>
          <w:iCs/>
        </w:rPr>
      </w:lvl>
    </w:lvlOverride>
    <w:lvlOverride w:ilvl="1">
      <w:lvl w:ilvl="1">
        <w:start w:val="1"/>
        <w:numFmt w:val="lowerLetter"/>
        <w:lvlText w:val="%2."/>
        <w:legacy w:legacy="1" w:legacySpace="120" w:legacyIndent="360"/>
        <w:lvlJc w:val="left"/>
        <w:pPr>
          <w:ind w:left="1080" w:hanging="360"/>
        </w:pPr>
      </w:lvl>
    </w:lvlOverride>
    <w:lvlOverride w:ilvl="2">
      <w:lvl w:ilvl="2">
        <w:start w:val="1"/>
        <w:numFmt w:val="lowerRoman"/>
        <w:lvlText w:val="%3."/>
        <w:legacy w:legacy="1" w:legacySpace="120" w:legacyIndent="180"/>
        <w:lvlJc w:val="left"/>
        <w:pPr>
          <w:ind w:left="1260" w:hanging="180"/>
        </w:pPr>
      </w:lvl>
    </w:lvlOverride>
    <w:lvlOverride w:ilvl="3">
      <w:lvl w:ilvl="3">
        <w:start w:val="1"/>
        <w:numFmt w:val="decimal"/>
        <w:lvlText w:val="%4."/>
        <w:legacy w:legacy="1" w:legacySpace="120" w:legacyIndent="360"/>
        <w:lvlJc w:val="left"/>
        <w:pPr>
          <w:ind w:left="1620" w:hanging="360"/>
        </w:pPr>
      </w:lvl>
    </w:lvlOverride>
    <w:lvlOverride w:ilvl="4">
      <w:lvl w:ilvl="4">
        <w:start w:val="1"/>
        <w:numFmt w:val="lowerLetter"/>
        <w:lvlText w:val="%5."/>
        <w:legacy w:legacy="1" w:legacySpace="120" w:legacyIndent="360"/>
        <w:lvlJc w:val="left"/>
        <w:pPr>
          <w:ind w:left="1980" w:hanging="360"/>
        </w:pPr>
      </w:lvl>
    </w:lvlOverride>
    <w:lvlOverride w:ilvl="5">
      <w:lvl w:ilvl="5">
        <w:start w:val="1"/>
        <w:numFmt w:val="lowerRoman"/>
        <w:lvlText w:val="%6."/>
        <w:legacy w:legacy="1" w:legacySpace="120" w:legacyIndent="180"/>
        <w:lvlJc w:val="left"/>
        <w:pPr>
          <w:ind w:left="2160" w:hanging="180"/>
        </w:pPr>
      </w:lvl>
    </w:lvlOverride>
    <w:lvlOverride w:ilvl="6">
      <w:lvl w:ilvl="6">
        <w:start w:val="1"/>
        <w:numFmt w:val="decimal"/>
        <w:lvlText w:val="%7."/>
        <w:legacy w:legacy="1" w:legacySpace="120" w:legacyIndent="360"/>
        <w:lvlJc w:val="left"/>
        <w:pPr>
          <w:ind w:left="2520" w:hanging="360"/>
        </w:pPr>
      </w:lvl>
    </w:lvlOverride>
    <w:lvlOverride w:ilvl="7">
      <w:lvl w:ilvl="7">
        <w:start w:val="1"/>
        <w:numFmt w:val="lowerLetter"/>
        <w:lvlText w:val="%8."/>
        <w:legacy w:legacy="1" w:legacySpace="120" w:legacyIndent="360"/>
        <w:lvlJc w:val="left"/>
        <w:pPr>
          <w:ind w:left="2880" w:hanging="360"/>
        </w:pPr>
      </w:lvl>
    </w:lvlOverride>
    <w:lvlOverride w:ilvl="8">
      <w:lvl w:ilvl="8">
        <w:start w:val="1"/>
        <w:numFmt w:val="lowerRoman"/>
        <w:lvlText w:val="%9."/>
        <w:legacy w:legacy="1" w:legacySpace="120" w:legacyIndent="180"/>
        <w:lvlJc w:val="left"/>
        <w:pPr>
          <w:ind w:left="3060" w:hanging="180"/>
        </w:pPr>
      </w:lvl>
    </w:lvlOverride>
  </w:num>
  <w:num w:numId="36">
    <w:abstractNumId w:val="9"/>
  </w:num>
  <w:num w:numId="37">
    <w:abstractNumId w:val="4"/>
  </w:num>
  <w:num w:numId="38">
    <w:abstractNumId w:val="28"/>
  </w:num>
  <w:num w:numId="39">
    <w:abstractNumId w:val="7"/>
  </w:num>
  <w:num w:numId="40">
    <w:abstractNumId w:val="7"/>
    <w:lvlOverride w:ilvl="0">
      <w:lvl w:ilvl="0">
        <w:start w:val="4"/>
        <w:numFmt w:val="none"/>
        <w:lvlText w:val="-"/>
        <w:legacy w:legacy="1" w:legacySpace="120" w:legacyIndent="360"/>
        <w:lvlJc w:val="left"/>
        <w:pPr>
          <w:ind w:left="360" w:hanging="360"/>
        </w:pPr>
      </w:lvl>
    </w:lvlOverride>
    <w:lvlOverride w:ilvl="1">
      <w:lvl w:ilvl="1">
        <w:start w:val="1"/>
        <w:numFmt w:val="none"/>
        <w:lvlText w:val="o"/>
        <w:legacy w:legacy="1" w:legacySpace="120" w:legacyIndent="360"/>
        <w:lvlJc w:val="left"/>
        <w:pPr>
          <w:ind w:left="720" w:hanging="360"/>
        </w:pPr>
        <w:rPr>
          <w:rFonts w:ascii="Courier New" w:hAnsi="Courier New" w:cs="Courier New" w:hint="default"/>
        </w:rPr>
      </w:lvl>
    </w:lvlOverride>
    <w:lvlOverride w:ilvl="2">
      <w:lvl w:ilvl="2">
        <w:start w:val="1"/>
        <w:numFmt w:val="none"/>
        <w:lvlText w:val=""/>
        <w:legacy w:legacy="1" w:legacySpace="120" w:legacyIndent="360"/>
        <w:lvlJc w:val="left"/>
        <w:pPr>
          <w:ind w:left="1080" w:hanging="360"/>
        </w:pPr>
        <w:rPr>
          <w:rFonts w:ascii="Wingdings" w:hAnsi="Wingdings" w:cs="Wingdings" w:hint="default"/>
        </w:rPr>
      </w:lvl>
    </w:lvlOverride>
    <w:lvlOverride w:ilvl="3">
      <w:lvl w:ilvl="3">
        <w:start w:val="1"/>
        <w:numFmt w:val="none"/>
        <w:lvlText w:val=""/>
        <w:legacy w:legacy="1" w:legacySpace="120" w:legacyIndent="360"/>
        <w:lvlJc w:val="left"/>
        <w:pPr>
          <w:ind w:left="1440" w:hanging="360"/>
        </w:pPr>
        <w:rPr>
          <w:rFonts w:ascii="Symbol" w:hAnsi="Symbol" w:cs="Symbol" w:hint="default"/>
        </w:rPr>
      </w:lvl>
    </w:lvlOverride>
    <w:lvlOverride w:ilvl="4">
      <w:lvl w:ilvl="4">
        <w:start w:val="1"/>
        <w:numFmt w:val="none"/>
        <w:lvlText w:val="o"/>
        <w:legacy w:legacy="1" w:legacySpace="120" w:legacyIndent="360"/>
        <w:lvlJc w:val="left"/>
        <w:pPr>
          <w:ind w:left="1800" w:hanging="360"/>
        </w:pPr>
        <w:rPr>
          <w:rFonts w:ascii="Courier New" w:hAnsi="Courier New" w:cs="Courier New" w:hint="default"/>
        </w:rPr>
      </w:lvl>
    </w:lvlOverride>
    <w:lvlOverride w:ilvl="5">
      <w:lvl w:ilvl="5">
        <w:start w:val="1"/>
        <w:numFmt w:val="none"/>
        <w:lvlText w:val=""/>
        <w:legacy w:legacy="1" w:legacySpace="120" w:legacyIndent="360"/>
        <w:lvlJc w:val="left"/>
        <w:pPr>
          <w:ind w:left="2160" w:hanging="360"/>
        </w:pPr>
        <w:rPr>
          <w:rFonts w:ascii="Wingdings" w:hAnsi="Wingdings" w:cs="Wingdings" w:hint="default"/>
        </w:rPr>
      </w:lvl>
    </w:lvlOverride>
    <w:lvlOverride w:ilvl="6">
      <w:lvl w:ilvl="6">
        <w:start w:val="1"/>
        <w:numFmt w:val="none"/>
        <w:lvlText w:val=""/>
        <w:legacy w:legacy="1" w:legacySpace="120" w:legacyIndent="360"/>
        <w:lvlJc w:val="left"/>
        <w:pPr>
          <w:ind w:left="2520" w:hanging="360"/>
        </w:pPr>
        <w:rPr>
          <w:rFonts w:ascii="Symbol" w:hAnsi="Symbol" w:cs="Symbol" w:hint="default"/>
        </w:rPr>
      </w:lvl>
    </w:lvlOverride>
    <w:lvlOverride w:ilvl="7">
      <w:lvl w:ilvl="7">
        <w:start w:val="1"/>
        <w:numFmt w:val="none"/>
        <w:lvlText w:val="o"/>
        <w:legacy w:legacy="1" w:legacySpace="120" w:legacyIndent="360"/>
        <w:lvlJc w:val="left"/>
        <w:pPr>
          <w:ind w:left="2880" w:hanging="360"/>
        </w:pPr>
        <w:rPr>
          <w:rFonts w:ascii="Courier New" w:hAnsi="Courier New" w:cs="Courier New" w:hint="default"/>
        </w:rPr>
      </w:lvl>
    </w:lvlOverride>
    <w:lvlOverride w:ilvl="8">
      <w:lvl w:ilvl="8">
        <w:start w:val="1"/>
        <w:numFmt w:val="none"/>
        <w:lvlText w:val=""/>
        <w:legacy w:legacy="1" w:legacySpace="120" w:legacyIndent="360"/>
        <w:lvlJc w:val="left"/>
        <w:pPr>
          <w:ind w:left="3240" w:hanging="360"/>
        </w:pPr>
        <w:rPr>
          <w:rFonts w:ascii="Wingdings" w:hAnsi="Wingdings" w:cs="Wingdings" w:hint="default"/>
        </w:rPr>
      </w:lvl>
    </w:lvlOverride>
  </w:num>
  <w:num w:numId="41">
    <w:abstractNumId w:val="7"/>
    <w:lvlOverride w:ilvl="0">
      <w:lvl w:ilvl="0">
        <w:start w:val="4"/>
        <w:numFmt w:val="none"/>
        <w:lvlText w:val="-"/>
        <w:legacy w:legacy="1" w:legacySpace="120" w:legacyIndent="360"/>
        <w:lvlJc w:val="left"/>
        <w:pPr>
          <w:ind w:left="360" w:hanging="360"/>
        </w:pPr>
      </w:lvl>
    </w:lvlOverride>
    <w:lvlOverride w:ilvl="1">
      <w:lvl w:ilvl="1">
        <w:start w:val="1"/>
        <w:numFmt w:val="none"/>
        <w:lvlText w:val="o"/>
        <w:legacy w:legacy="1" w:legacySpace="120" w:legacyIndent="360"/>
        <w:lvlJc w:val="left"/>
        <w:pPr>
          <w:ind w:left="720" w:hanging="360"/>
        </w:pPr>
        <w:rPr>
          <w:rFonts w:ascii="Courier New" w:hAnsi="Courier New" w:cs="Courier New" w:hint="default"/>
        </w:rPr>
      </w:lvl>
    </w:lvlOverride>
    <w:lvlOverride w:ilvl="2">
      <w:lvl w:ilvl="2">
        <w:start w:val="1"/>
        <w:numFmt w:val="none"/>
        <w:lvlText w:val=""/>
        <w:legacy w:legacy="1" w:legacySpace="120" w:legacyIndent="360"/>
        <w:lvlJc w:val="left"/>
        <w:pPr>
          <w:ind w:left="1080" w:hanging="360"/>
        </w:pPr>
        <w:rPr>
          <w:rFonts w:ascii="Wingdings" w:hAnsi="Wingdings" w:cs="Wingdings" w:hint="default"/>
        </w:rPr>
      </w:lvl>
    </w:lvlOverride>
    <w:lvlOverride w:ilvl="3">
      <w:lvl w:ilvl="3">
        <w:start w:val="1"/>
        <w:numFmt w:val="none"/>
        <w:lvlText w:val=""/>
        <w:legacy w:legacy="1" w:legacySpace="120" w:legacyIndent="360"/>
        <w:lvlJc w:val="left"/>
        <w:pPr>
          <w:ind w:left="1440" w:hanging="360"/>
        </w:pPr>
        <w:rPr>
          <w:rFonts w:ascii="Symbol" w:hAnsi="Symbol" w:cs="Symbol" w:hint="default"/>
        </w:rPr>
      </w:lvl>
    </w:lvlOverride>
    <w:lvlOverride w:ilvl="4">
      <w:lvl w:ilvl="4">
        <w:start w:val="1"/>
        <w:numFmt w:val="none"/>
        <w:lvlText w:val="o"/>
        <w:legacy w:legacy="1" w:legacySpace="120" w:legacyIndent="360"/>
        <w:lvlJc w:val="left"/>
        <w:pPr>
          <w:ind w:left="1800" w:hanging="360"/>
        </w:pPr>
        <w:rPr>
          <w:rFonts w:ascii="Courier New" w:hAnsi="Courier New" w:cs="Courier New" w:hint="default"/>
        </w:rPr>
      </w:lvl>
    </w:lvlOverride>
    <w:lvlOverride w:ilvl="5">
      <w:lvl w:ilvl="5">
        <w:start w:val="1"/>
        <w:numFmt w:val="none"/>
        <w:lvlText w:val=""/>
        <w:legacy w:legacy="1" w:legacySpace="120" w:legacyIndent="360"/>
        <w:lvlJc w:val="left"/>
        <w:pPr>
          <w:ind w:left="2160" w:hanging="360"/>
        </w:pPr>
        <w:rPr>
          <w:rFonts w:ascii="Wingdings" w:hAnsi="Wingdings" w:cs="Wingdings" w:hint="default"/>
        </w:rPr>
      </w:lvl>
    </w:lvlOverride>
    <w:lvlOverride w:ilvl="6">
      <w:lvl w:ilvl="6">
        <w:start w:val="1"/>
        <w:numFmt w:val="none"/>
        <w:lvlText w:val=""/>
        <w:legacy w:legacy="1" w:legacySpace="120" w:legacyIndent="360"/>
        <w:lvlJc w:val="left"/>
        <w:pPr>
          <w:ind w:left="2520" w:hanging="360"/>
        </w:pPr>
        <w:rPr>
          <w:rFonts w:ascii="Symbol" w:hAnsi="Symbol" w:cs="Symbol" w:hint="default"/>
        </w:rPr>
      </w:lvl>
    </w:lvlOverride>
    <w:lvlOverride w:ilvl="7">
      <w:lvl w:ilvl="7">
        <w:start w:val="1"/>
        <w:numFmt w:val="none"/>
        <w:lvlText w:val="o"/>
        <w:legacy w:legacy="1" w:legacySpace="120" w:legacyIndent="360"/>
        <w:lvlJc w:val="left"/>
        <w:pPr>
          <w:ind w:left="2880" w:hanging="360"/>
        </w:pPr>
        <w:rPr>
          <w:rFonts w:ascii="Courier New" w:hAnsi="Courier New" w:cs="Courier New" w:hint="default"/>
        </w:rPr>
      </w:lvl>
    </w:lvlOverride>
    <w:lvlOverride w:ilvl="8">
      <w:lvl w:ilvl="8">
        <w:start w:val="1"/>
        <w:numFmt w:val="none"/>
        <w:lvlText w:val=""/>
        <w:legacy w:legacy="1" w:legacySpace="120" w:legacyIndent="360"/>
        <w:lvlJc w:val="left"/>
        <w:pPr>
          <w:ind w:left="3240" w:hanging="360"/>
        </w:pPr>
        <w:rPr>
          <w:rFonts w:ascii="Wingdings" w:hAnsi="Wingdings" w:cs="Wingdings" w:hint="default"/>
        </w:rPr>
      </w:lvl>
    </w:lvlOverride>
  </w:num>
  <w:num w:numId="42">
    <w:abstractNumId w:val="7"/>
    <w:lvlOverride w:ilvl="0">
      <w:lvl w:ilvl="0">
        <w:start w:val="4"/>
        <w:numFmt w:val="none"/>
        <w:lvlText w:val="-"/>
        <w:legacy w:legacy="1" w:legacySpace="120" w:legacyIndent="360"/>
        <w:lvlJc w:val="left"/>
        <w:pPr>
          <w:ind w:left="360" w:hanging="360"/>
        </w:pPr>
      </w:lvl>
    </w:lvlOverride>
    <w:lvlOverride w:ilvl="1">
      <w:lvl w:ilvl="1">
        <w:start w:val="1"/>
        <w:numFmt w:val="none"/>
        <w:lvlText w:val="o"/>
        <w:legacy w:legacy="1" w:legacySpace="120" w:legacyIndent="360"/>
        <w:lvlJc w:val="left"/>
        <w:pPr>
          <w:ind w:left="720" w:hanging="360"/>
        </w:pPr>
        <w:rPr>
          <w:rFonts w:ascii="Courier New" w:hAnsi="Courier New" w:cs="Courier New" w:hint="default"/>
        </w:rPr>
      </w:lvl>
    </w:lvlOverride>
    <w:lvlOverride w:ilvl="2">
      <w:lvl w:ilvl="2">
        <w:start w:val="1"/>
        <w:numFmt w:val="none"/>
        <w:lvlText w:val=""/>
        <w:legacy w:legacy="1" w:legacySpace="120" w:legacyIndent="360"/>
        <w:lvlJc w:val="left"/>
        <w:pPr>
          <w:ind w:left="1080" w:hanging="360"/>
        </w:pPr>
        <w:rPr>
          <w:rFonts w:ascii="Wingdings" w:hAnsi="Wingdings" w:cs="Wingdings" w:hint="default"/>
        </w:rPr>
      </w:lvl>
    </w:lvlOverride>
    <w:lvlOverride w:ilvl="3">
      <w:lvl w:ilvl="3">
        <w:start w:val="1"/>
        <w:numFmt w:val="none"/>
        <w:lvlText w:val=""/>
        <w:legacy w:legacy="1" w:legacySpace="120" w:legacyIndent="360"/>
        <w:lvlJc w:val="left"/>
        <w:pPr>
          <w:ind w:left="1440" w:hanging="360"/>
        </w:pPr>
        <w:rPr>
          <w:rFonts w:ascii="Symbol" w:hAnsi="Symbol" w:cs="Symbol" w:hint="default"/>
        </w:rPr>
      </w:lvl>
    </w:lvlOverride>
    <w:lvlOverride w:ilvl="4">
      <w:lvl w:ilvl="4">
        <w:start w:val="1"/>
        <w:numFmt w:val="none"/>
        <w:lvlText w:val="o"/>
        <w:legacy w:legacy="1" w:legacySpace="120" w:legacyIndent="360"/>
        <w:lvlJc w:val="left"/>
        <w:pPr>
          <w:ind w:left="1800" w:hanging="360"/>
        </w:pPr>
        <w:rPr>
          <w:rFonts w:ascii="Courier New" w:hAnsi="Courier New" w:cs="Courier New" w:hint="default"/>
        </w:rPr>
      </w:lvl>
    </w:lvlOverride>
    <w:lvlOverride w:ilvl="5">
      <w:lvl w:ilvl="5">
        <w:start w:val="1"/>
        <w:numFmt w:val="none"/>
        <w:lvlText w:val=""/>
        <w:legacy w:legacy="1" w:legacySpace="120" w:legacyIndent="360"/>
        <w:lvlJc w:val="left"/>
        <w:pPr>
          <w:ind w:left="2160" w:hanging="360"/>
        </w:pPr>
        <w:rPr>
          <w:rFonts w:ascii="Wingdings" w:hAnsi="Wingdings" w:cs="Wingdings" w:hint="default"/>
        </w:rPr>
      </w:lvl>
    </w:lvlOverride>
    <w:lvlOverride w:ilvl="6">
      <w:lvl w:ilvl="6">
        <w:start w:val="1"/>
        <w:numFmt w:val="none"/>
        <w:lvlText w:val=""/>
        <w:legacy w:legacy="1" w:legacySpace="120" w:legacyIndent="360"/>
        <w:lvlJc w:val="left"/>
        <w:pPr>
          <w:ind w:left="2520" w:hanging="360"/>
        </w:pPr>
        <w:rPr>
          <w:rFonts w:ascii="Symbol" w:hAnsi="Symbol" w:cs="Symbol" w:hint="default"/>
        </w:rPr>
      </w:lvl>
    </w:lvlOverride>
    <w:lvlOverride w:ilvl="7">
      <w:lvl w:ilvl="7">
        <w:start w:val="1"/>
        <w:numFmt w:val="none"/>
        <w:lvlText w:val="o"/>
        <w:legacy w:legacy="1" w:legacySpace="120" w:legacyIndent="360"/>
        <w:lvlJc w:val="left"/>
        <w:pPr>
          <w:ind w:left="2880" w:hanging="360"/>
        </w:pPr>
        <w:rPr>
          <w:rFonts w:ascii="Courier New" w:hAnsi="Courier New" w:cs="Courier New" w:hint="default"/>
        </w:rPr>
      </w:lvl>
    </w:lvlOverride>
    <w:lvlOverride w:ilvl="8">
      <w:lvl w:ilvl="8">
        <w:start w:val="1"/>
        <w:numFmt w:val="none"/>
        <w:lvlText w:val=""/>
        <w:legacy w:legacy="1" w:legacySpace="120" w:legacyIndent="360"/>
        <w:lvlJc w:val="left"/>
        <w:pPr>
          <w:ind w:left="3240" w:hanging="360"/>
        </w:pPr>
        <w:rPr>
          <w:rFonts w:ascii="Wingdings" w:hAnsi="Wingdings" w:cs="Wingdings" w:hint="default"/>
        </w:rPr>
      </w:lvl>
    </w:lvlOverride>
  </w:num>
  <w:num w:numId="43">
    <w:abstractNumId w:val="7"/>
    <w:lvlOverride w:ilvl="0">
      <w:lvl w:ilvl="0">
        <w:start w:val="4"/>
        <w:numFmt w:val="none"/>
        <w:lvlText w:val="-"/>
        <w:legacy w:legacy="1" w:legacySpace="120" w:legacyIndent="360"/>
        <w:lvlJc w:val="left"/>
        <w:pPr>
          <w:ind w:left="360" w:hanging="360"/>
        </w:pPr>
      </w:lvl>
    </w:lvlOverride>
    <w:lvlOverride w:ilvl="1">
      <w:lvl w:ilvl="1">
        <w:start w:val="1"/>
        <w:numFmt w:val="none"/>
        <w:lvlText w:val="o"/>
        <w:legacy w:legacy="1" w:legacySpace="120" w:legacyIndent="360"/>
        <w:lvlJc w:val="left"/>
        <w:pPr>
          <w:ind w:left="720" w:hanging="360"/>
        </w:pPr>
        <w:rPr>
          <w:rFonts w:ascii="Courier New" w:hAnsi="Courier New" w:cs="Courier New" w:hint="default"/>
        </w:rPr>
      </w:lvl>
    </w:lvlOverride>
    <w:lvlOverride w:ilvl="2">
      <w:lvl w:ilvl="2">
        <w:start w:val="1"/>
        <w:numFmt w:val="none"/>
        <w:lvlText w:val=""/>
        <w:legacy w:legacy="1" w:legacySpace="120" w:legacyIndent="360"/>
        <w:lvlJc w:val="left"/>
        <w:pPr>
          <w:ind w:left="1080" w:hanging="360"/>
        </w:pPr>
        <w:rPr>
          <w:rFonts w:ascii="Wingdings" w:hAnsi="Wingdings" w:cs="Wingdings" w:hint="default"/>
        </w:rPr>
      </w:lvl>
    </w:lvlOverride>
    <w:lvlOverride w:ilvl="3">
      <w:lvl w:ilvl="3">
        <w:start w:val="1"/>
        <w:numFmt w:val="none"/>
        <w:lvlText w:val=""/>
        <w:legacy w:legacy="1" w:legacySpace="120" w:legacyIndent="360"/>
        <w:lvlJc w:val="left"/>
        <w:pPr>
          <w:ind w:left="1440" w:hanging="360"/>
        </w:pPr>
        <w:rPr>
          <w:rFonts w:ascii="Symbol" w:hAnsi="Symbol" w:cs="Symbol" w:hint="default"/>
        </w:rPr>
      </w:lvl>
    </w:lvlOverride>
    <w:lvlOverride w:ilvl="4">
      <w:lvl w:ilvl="4">
        <w:start w:val="1"/>
        <w:numFmt w:val="none"/>
        <w:lvlText w:val="o"/>
        <w:legacy w:legacy="1" w:legacySpace="120" w:legacyIndent="360"/>
        <w:lvlJc w:val="left"/>
        <w:pPr>
          <w:ind w:left="1800" w:hanging="360"/>
        </w:pPr>
        <w:rPr>
          <w:rFonts w:ascii="Courier New" w:hAnsi="Courier New" w:cs="Courier New" w:hint="default"/>
        </w:rPr>
      </w:lvl>
    </w:lvlOverride>
    <w:lvlOverride w:ilvl="5">
      <w:lvl w:ilvl="5">
        <w:start w:val="1"/>
        <w:numFmt w:val="none"/>
        <w:lvlText w:val=""/>
        <w:legacy w:legacy="1" w:legacySpace="120" w:legacyIndent="360"/>
        <w:lvlJc w:val="left"/>
        <w:pPr>
          <w:ind w:left="2160" w:hanging="360"/>
        </w:pPr>
        <w:rPr>
          <w:rFonts w:ascii="Wingdings" w:hAnsi="Wingdings" w:cs="Wingdings" w:hint="default"/>
        </w:rPr>
      </w:lvl>
    </w:lvlOverride>
    <w:lvlOverride w:ilvl="6">
      <w:lvl w:ilvl="6">
        <w:start w:val="1"/>
        <w:numFmt w:val="none"/>
        <w:lvlText w:val=""/>
        <w:legacy w:legacy="1" w:legacySpace="120" w:legacyIndent="360"/>
        <w:lvlJc w:val="left"/>
        <w:pPr>
          <w:ind w:left="2520" w:hanging="360"/>
        </w:pPr>
        <w:rPr>
          <w:rFonts w:ascii="Symbol" w:hAnsi="Symbol" w:cs="Symbol" w:hint="default"/>
        </w:rPr>
      </w:lvl>
    </w:lvlOverride>
    <w:lvlOverride w:ilvl="7">
      <w:lvl w:ilvl="7">
        <w:start w:val="1"/>
        <w:numFmt w:val="none"/>
        <w:lvlText w:val="o"/>
        <w:legacy w:legacy="1" w:legacySpace="120" w:legacyIndent="360"/>
        <w:lvlJc w:val="left"/>
        <w:pPr>
          <w:ind w:left="2880" w:hanging="360"/>
        </w:pPr>
        <w:rPr>
          <w:rFonts w:ascii="Courier New" w:hAnsi="Courier New" w:cs="Courier New" w:hint="default"/>
        </w:rPr>
      </w:lvl>
    </w:lvlOverride>
    <w:lvlOverride w:ilvl="8">
      <w:lvl w:ilvl="8">
        <w:start w:val="1"/>
        <w:numFmt w:val="none"/>
        <w:lvlText w:val=""/>
        <w:legacy w:legacy="1" w:legacySpace="120" w:legacyIndent="360"/>
        <w:lvlJc w:val="left"/>
        <w:pPr>
          <w:ind w:left="3240" w:hanging="360"/>
        </w:pPr>
        <w:rPr>
          <w:rFonts w:ascii="Wingdings" w:hAnsi="Wingdings" w:cs="Wingdings" w:hint="default"/>
        </w:rPr>
      </w:lvl>
    </w:lvlOverride>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B64"/>
    <w:rsid w:val="00033B64"/>
    <w:rsid w:val="003B2339"/>
    <w:rsid w:val="00566A63"/>
    <w:rsid w:val="00D57393"/>
    <w:rsid w:val="00F26D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6C6C5"/>
  <w15:chartTrackingRefBased/>
  <w15:docId w15:val="{A70B1F00-37A2-4D24-8EB1-C6C4C4604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B64"/>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033B64"/>
    <w:pPr>
      <w:keepNext/>
      <w:jc w:val="center"/>
      <w:outlineLvl w:val="0"/>
    </w:pPr>
    <w:rPr>
      <w:b/>
      <w:bCs/>
      <w:shadow/>
    </w:rPr>
  </w:style>
  <w:style w:type="paragraph" w:styleId="Ttulo2">
    <w:name w:val="heading 2"/>
    <w:basedOn w:val="Normal"/>
    <w:next w:val="Normal"/>
    <w:link w:val="Ttulo2Car"/>
    <w:qFormat/>
    <w:rsid w:val="00033B64"/>
    <w:pPr>
      <w:keepNext/>
      <w:autoSpaceDE w:val="0"/>
      <w:autoSpaceDN w:val="0"/>
      <w:jc w:val="both"/>
      <w:outlineLvl w:val="1"/>
    </w:pPr>
    <w:rPr>
      <w:b/>
      <w:bCs/>
      <w:sz w:val="28"/>
      <w:szCs w:val="28"/>
      <w:lang w:val="es-ES_tradnl"/>
    </w:rPr>
  </w:style>
  <w:style w:type="paragraph" w:styleId="Ttulo3">
    <w:name w:val="heading 3"/>
    <w:basedOn w:val="Normal"/>
    <w:next w:val="Normal"/>
    <w:link w:val="Ttulo3Car"/>
    <w:qFormat/>
    <w:rsid w:val="00033B64"/>
    <w:pPr>
      <w:keepNext/>
      <w:outlineLvl w:val="2"/>
    </w:pPr>
    <w:rPr>
      <w:b/>
      <w:bCs/>
      <w:sz w:val="20"/>
    </w:rPr>
  </w:style>
  <w:style w:type="paragraph" w:styleId="Ttulo4">
    <w:name w:val="heading 4"/>
    <w:basedOn w:val="Normal"/>
    <w:next w:val="Normal"/>
    <w:link w:val="Ttulo4Car"/>
    <w:qFormat/>
    <w:rsid w:val="00033B64"/>
    <w:pPr>
      <w:keepNext/>
      <w:overflowPunct w:val="0"/>
      <w:autoSpaceDE w:val="0"/>
      <w:autoSpaceDN w:val="0"/>
      <w:adjustRightInd w:val="0"/>
      <w:spacing w:before="240" w:after="60"/>
      <w:textAlignment w:val="baseline"/>
      <w:outlineLvl w:val="3"/>
    </w:pPr>
    <w:rPr>
      <w:b/>
      <w:bCs/>
      <w:sz w:val="28"/>
      <w:szCs w:val="28"/>
      <w:lang w:val="es-ES_tradnl"/>
    </w:rPr>
  </w:style>
  <w:style w:type="paragraph" w:styleId="Ttulo5">
    <w:name w:val="heading 5"/>
    <w:basedOn w:val="Normal"/>
    <w:next w:val="Normal"/>
    <w:link w:val="Ttulo5Car"/>
    <w:qFormat/>
    <w:rsid w:val="00033B64"/>
    <w:pPr>
      <w:overflowPunct w:val="0"/>
      <w:autoSpaceDE w:val="0"/>
      <w:autoSpaceDN w:val="0"/>
      <w:adjustRightInd w:val="0"/>
      <w:spacing w:before="240" w:after="60"/>
      <w:textAlignment w:val="baseline"/>
      <w:outlineLvl w:val="4"/>
    </w:pPr>
    <w:rPr>
      <w:b/>
      <w:bCs/>
      <w:i/>
      <w:iCs/>
      <w:sz w:val="26"/>
      <w:szCs w:val="26"/>
      <w:lang w:val="es-ES_tradnl"/>
    </w:rPr>
  </w:style>
  <w:style w:type="paragraph" w:styleId="Ttulo6">
    <w:name w:val="heading 6"/>
    <w:basedOn w:val="Normal"/>
    <w:next w:val="Normal"/>
    <w:link w:val="Ttulo6Car"/>
    <w:qFormat/>
    <w:rsid w:val="00033B64"/>
    <w:pPr>
      <w:spacing w:before="240" w:after="60"/>
      <w:outlineLvl w:val="5"/>
    </w:pPr>
    <w:rPr>
      <w:b/>
      <w:bCs/>
      <w:sz w:val="22"/>
      <w:szCs w:val="22"/>
    </w:rPr>
  </w:style>
  <w:style w:type="paragraph" w:styleId="Ttulo9">
    <w:name w:val="heading 9"/>
    <w:basedOn w:val="Normal"/>
    <w:next w:val="Normal"/>
    <w:link w:val="Ttulo9Car"/>
    <w:qFormat/>
    <w:rsid w:val="00033B64"/>
    <w:pPr>
      <w:keepNext/>
      <w:autoSpaceDE w:val="0"/>
      <w:autoSpaceDN w:val="0"/>
      <w:spacing w:line="240" w:lineRule="atLeast"/>
      <w:ind w:right="-81"/>
      <w:jc w:val="both"/>
      <w:outlineLvl w:val="8"/>
    </w:pPr>
    <w:rPr>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33B64"/>
    <w:rPr>
      <w:rFonts w:ascii="Times New Roman" w:eastAsia="Times New Roman" w:hAnsi="Times New Roman" w:cs="Times New Roman"/>
      <w:b/>
      <w:bCs/>
      <w:shadow/>
      <w:sz w:val="24"/>
      <w:szCs w:val="24"/>
      <w:lang w:val="es-ES" w:eastAsia="es-ES"/>
    </w:rPr>
  </w:style>
  <w:style w:type="character" w:customStyle="1" w:styleId="Ttulo2Car">
    <w:name w:val="Título 2 Car"/>
    <w:basedOn w:val="Fuentedeprrafopredeter"/>
    <w:link w:val="Ttulo2"/>
    <w:rsid w:val="00033B64"/>
    <w:rPr>
      <w:rFonts w:ascii="Times New Roman" w:eastAsia="Times New Roman" w:hAnsi="Times New Roman" w:cs="Times New Roman"/>
      <w:b/>
      <w:bCs/>
      <w:sz w:val="28"/>
      <w:szCs w:val="28"/>
      <w:lang w:val="es-ES_tradnl" w:eastAsia="es-ES"/>
    </w:rPr>
  </w:style>
  <w:style w:type="character" w:customStyle="1" w:styleId="Ttulo3Car">
    <w:name w:val="Título 3 Car"/>
    <w:basedOn w:val="Fuentedeprrafopredeter"/>
    <w:link w:val="Ttulo3"/>
    <w:rsid w:val="00033B64"/>
    <w:rPr>
      <w:rFonts w:ascii="Times New Roman" w:eastAsia="Times New Roman" w:hAnsi="Times New Roman" w:cs="Times New Roman"/>
      <w:b/>
      <w:bCs/>
      <w:sz w:val="20"/>
      <w:szCs w:val="24"/>
      <w:lang w:val="es-ES" w:eastAsia="es-ES"/>
    </w:rPr>
  </w:style>
  <w:style w:type="character" w:customStyle="1" w:styleId="Ttulo4Car">
    <w:name w:val="Título 4 Car"/>
    <w:basedOn w:val="Fuentedeprrafopredeter"/>
    <w:link w:val="Ttulo4"/>
    <w:rsid w:val="00033B64"/>
    <w:rPr>
      <w:rFonts w:ascii="Times New Roman" w:eastAsia="Times New Roman" w:hAnsi="Times New Roman" w:cs="Times New Roman"/>
      <w:b/>
      <w:bCs/>
      <w:sz w:val="28"/>
      <w:szCs w:val="28"/>
      <w:lang w:val="es-ES_tradnl" w:eastAsia="es-ES"/>
    </w:rPr>
  </w:style>
  <w:style w:type="character" w:customStyle="1" w:styleId="Ttulo5Car">
    <w:name w:val="Título 5 Car"/>
    <w:basedOn w:val="Fuentedeprrafopredeter"/>
    <w:link w:val="Ttulo5"/>
    <w:rsid w:val="00033B64"/>
    <w:rPr>
      <w:rFonts w:ascii="Times New Roman" w:eastAsia="Times New Roman" w:hAnsi="Times New Roman" w:cs="Times New Roman"/>
      <w:b/>
      <w:bCs/>
      <w:i/>
      <w:iCs/>
      <w:sz w:val="26"/>
      <w:szCs w:val="26"/>
      <w:lang w:val="es-ES_tradnl" w:eastAsia="es-ES"/>
    </w:rPr>
  </w:style>
  <w:style w:type="character" w:customStyle="1" w:styleId="Ttulo6Car">
    <w:name w:val="Título 6 Car"/>
    <w:basedOn w:val="Fuentedeprrafopredeter"/>
    <w:link w:val="Ttulo6"/>
    <w:rsid w:val="00033B64"/>
    <w:rPr>
      <w:rFonts w:ascii="Times New Roman" w:eastAsia="Times New Roman" w:hAnsi="Times New Roman" w:cs="Times New Roman"/>
      <w:b/>
      <w:bCs/>
      <w:lang w:val="es-ES" w:eastAsia="es-ES"/>
    </w:rPr>
  </w:style>
  <w:style w:type="character" w:customStyle="1" w:styleId="Ttulo9Car">
    <w:name w:val="Título 9 Car"/>
    <w:basedOn w:val="Fuentedeprrafopredeter"/>
    <w:link w:val="Ttulo9"/>
    <w:rsid w:val="00033B64"/>
    <w:rPr>
      <w:rFonts w:ascii="Times New Roman" w:eastAsia="Times New Roman" w:hAnsi="Times New Roman" w:cs="Times New Roman"/>
      <w:sz w:val="28"/>
      <w:szCs w:val="28"/>
      <w:lang w:val="es-ES" w:eastAsia="es-ES"/>
    </w:rPr>
  </w:style>
  <w:style w:type="paragraph" w:customStyle="1" w:styleId="Artculo">
    <w:name w:val="Artículo"/>
    <w:rsid w:val="00033B64"/>
    <w:pPr>
      <w:tabs>
        <w:tab w:val="left" w:pos="454"/>
        <w:tab w:val="left" w:pos="5664"/>
        <w:tab w:val="left" w:pos="6372"/>
        <w:tab w:val="left" w:pos="7080"/>
      </w:tabs>
      <w:autoSpaceDE w:val="0"/>
      <w:autoSpaceDN w:val="0"/>
      <w:adjustRightInd w:val="0"/>
      <w:spacing w:after="113" w:line="270" w:lineRule="atLeast"/>
      <w:jc w:val="both"/>
    </w:pPr>
    <w:rPr>
      <w:rFonts w:ascii="Century Gothic" w:eastAsia="Times New Roman" w:hAnsi="Century Gothic" w:cs="Times New Roman"/>
      <w:color w:val="000000"/>
      <w:sz w:val="20"/>
      <w:szCs w:val="20"/>
      <w:lang w:val="es-ES" w:eastAsia="es-ES"/>
    </w:rPr>
  </w:style>
  <w:style w:type="paragraph" w:styleId="Encabezado">
    <w:name w:val="header"/>
    <w:basedOn w:val="Normal"/>
    <w:link w:val="EncabezadoCar"/>
    <w:rsid w:val="00033B64"/>
    <w:pPr>
      <w:tabs>
        <w:tab w:val="center" w:pos="4252"/>
        <w:tab w:val="right" w:pos="8504"/>
      </w:tabs>
    </w:pPr>
  </w:style>
  <w:style w:type="character" w:customStyle="1" w:styleId="EncabezadoCar">
    <w:name w:val="Encabezado Car"/>
    <w:basedOn w:val="Fuentedeprrafopredeter"/>
    <w:link w:val="Encabezado"/>
    <w:rsid w:val="00033B64"/>
    <w:rPr>
      <w:rFonts w:ascii="Times New Roman" w:eastAsia="Times New Roman" w:hAnsi="Times New Roman" w:cs="Times New Roman"/>
      <w:sz w:val="24"/>
      <w:szCs w:val="24"/>
      <w:lang w:val="es-ES" w:eastAsia="es-ES"/>
    </w:rPr>
  </w:style>
  <w:style w:type="paragraph" w:styleId="Piedepgina">
    <w:name w:val="footer"/>
    <w:basedOn w:val="Normal"/>
    <w:link w:val="PiedepginaCar"/>
    <w:rsid w:val="00033B64"/>
    <w:pPr>
      <w:tabs>
        <w:tab w:val="center" w:pos="4252"/>
        <w:tab w:val="right" w:pos="8504"/>
      </w:tabs>
    </w:pPr>
  </w:style>
  <w:style w:type="character" w:customStyle="1" w:styleId="PiedepginaCar">
    <w:name w:val="Pie de página Car"/>
    <w:basedOn w:val="Fuentedeprrafopredeter"/>
    <w:link w:val="Piedepgina"/>
    <w:rsid w:val="00033B64"/>
    <w:rPr>
      <w:rFonts w:ascii="Times New Roman" w:eastAsia="Times New Roman" w:hAnsi="Times New Roman" w:cs="Times New Roman"/>
      <w:sz w:val="24"/>
      <w:szCs w:val="24"/>
      <w:lang w:val="es-ES" w:eastAsia="es-ES"/>
    </w:rPr>
  </w:style>
  <w:style w:type="paragraph" w:customStyle="1" w:styleId="constitucinpoltica">
    <w:name w:val="constitución política"/>
    <w:rsid w:val="00033B64"/>
    <w:pPr>
      <w:tabs>
        <w:tab w:val="left" w:pos="454"/>
        <w:tab w:val="left" w:pos="5664"/>
        <w:tab w:val="left" w:pos="6372"/>
        <w:tab w:val="left" w:pos="7080"/>
      </w:tabs>
      <w:autoSpaceDE w:val="0"/>
      <w:autoSpaceDN w:val="0"/>
      <w:adjustRightInd w:val="0"/>
      <w:spacing w:after="113" w:line="200" w:lineRule="atLeast"/>
      <w:jc w:val="both"/>
    </w:pPr>
    <w:rPr>
      <w:rFonts w:ascii="Times New Roman" w:eastAsia="Times New Roman" w:hAnsi="Times New Roman" w:cs="Times New Roman"/>
      <w:sz w:val="18"/>
      <w:szCs w:val="18"/>
      <w:lang w:val="es-ES" w:eastAsia="es-ES"/>
    </w:rPr>
  </w:style>
  <w:style w:type="paragraph" w:customStyle="1" w:styleId="menor">
    <w:name w:val="menor"/>
    <w:rsid w:val="00033B64"/>
    <w:pPr>
      <w:tabs>
        <w:tab w:val="left" w:pos="454"/>
        <w:tab w:val="left" w:pos="5664"/>
        <w:tab w:val="left" w:pos="6372"/>
        <w:tab w:val="left" w:pos="7080"/>
      </w:tabs>
      <w:autoSpaceDE w:val="0"/>
      <w:autoSpaceDN w:val="0"/>
      <w:adjustRightInd w:val="0"/>
      <w:spacing w:before="170" w:after="113" w:line="200" w:lineRule="atLeast"/>
      <w:jc w:val="both"/>
    </w:pPr>
    <w:rPr>
      <w:rFonts w:ascii="Arial" w:eastAsia="Times New Roman" w:hAnsi="Arial" w:cs="Arial"/>
      <w:sz w:val="18"/>
      <w:szCs w:val="18"/>
      <w:lang w:val="es-ES" w:eastAsia="es-ES"/>
    </w:rPr>
  </w:style>
  <w:style w:type="paragraph" w:customStyle="1" w:styleId="Artculo1">
    <w:name w:val="Artículo 1"/>
    <w:rsid w:val="00033B64"/>
    <w:pPr>
      <w:tabs>
        <w:tab w:val="left" w:pos="454"/>
        <w:tab w:val="left" w:pos="5664"/>
        <w:tab w:val="left" w:pos="6372"/>
        <w:tab w:val="left" w:pos="7080"/>
      </w:tabs>
      <w:autoSpaceDE w:val="0"/>
      <w:autoSpaceDN w:val="0"/>
      <w:adjustRightInd w:val="0"/>
      <w:spacing w:after="113" w:line="270" w:lineRule="atLeast"/>
      <w:ind w:left="454" w:hanging="454"/>
      <w:jc w:val="both"/>
    </w:pPr>
    <w:rPr>
      <w:rFonts w:ascii="Century Gothic" w:eastAsia="Times New Roman" w:hAnsi="Century Gothic" w:cs="Times New Roman"/>
      <w:sz w:val="20"/>
      <w:szCs w:val="20"/>
      <w:lang w:val="es-ES" w:eastAsia="es-ES"/>
    </w:rPr>
  </w:style>
  <w:style w:type="paragraph" w:customStyle="1" w:styleId="constitucin">
    <w:name w:val="constitución"/>
    <w:rsid w:val="00033B64"/>
    <w:pPr>
      <w:tabs>
        <w:tab w:val="left" w:pos="454"/>
        <w:tab w:val="left" w:pos="5664"/>
        <w:tab w:val="left" w:pos="6372"/>
        <w:tab w:val="left" w:pos="7080"/>
      </w:tabs>
      <w:autoSpaceDE w:val="0"/>
      <w:autoSpaceDN w:val="0"/>
      <w:adjustRightInd w:val="0"/>
      <w:spacing w:after="113" w:line="200" w:lineRule="atLeast"/>
      <w:jc w:val="both"/>
    </w:pPr>
    <w:rPr>
      <w:rFonts w:ascii="Times New Roman" w:eastAsia="Times New Roman" w:hAnsi="Times New Roman" w:cs="Times New Roman"/>
      <w:sz w:val="18"/>
      <w:szCs w:val="18"/>
      <w:lang w:val="es-ES" w:eastAsia="es-ES"/>
    </w:rPr>
  </w:style>
  <w:style w:type="paragraph" w:customStyle="1" w:styleId="0Artndice">
    <w:name w:val="0 Artíndice"/>
    <w:rsid w:val="00033B64"/>
    <w:pPr>
      <w:tabs>
        <w:tab w:val="left" w:pos="454"/>
        <w:tab w:val="left" w:pos="5664"/>
        <w:tab w:val="left" w:pos="6372"/>
        <w:tab w:val="left" w:pos="7080"/>
      </w:tabs>
      <w:autoSpaceDE w:val="0"/>
      <w:autoSpaceDN w:val="0"/>
      <w:adjustRightInd w:val="0"/>
      <w:spacing w:after="113" w:line="270" w:lineRule="atLeast"/>
      <w:jc w:val="both"/>
    </w:pPr>
    <w:rPr>
      <w:rFonts w:ascii="Century Gothic" w:eastAsia="Times New Roman" w:hAnsi="Century Gothic" w:cs="Times New Roman"/>
      <w:sz w:val="20"/>
      <w:szCs w:val="20"/>
      <w:lang w:val="es-ES" w:eastAsia="es-ES"/>
    </w:rPr>
  </w:style>
  <w:style w:type="paragraph" w:customStyle="1" w:styleId="comentariotexto">
    <w:name w:val="comentario texto"/>
    <w:rsid w:val="00033B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113" w:line="240" w:lineRule="auto"/>
      <w:ind w:firstLine="454"/>
      <w:jc w:val="both"/>
    </w:pPr>
    <w:rPr>
      <w:rFonts w:ascii="Arial" w:eastAsia="Times New Roman" w:hAnsi="Arial" w:cs="Arial"/>
      <w:sz w:val="20"/>
      <w:szCs w:val="20"/>
      <w:lang w:val="es-ES" w:eastAsia="es-ES"/>
    </w:rPr>
  </w:style>
  <w:style w:type="paragraph" w:styleId="Textoindependiente">
    <w:name w:val="Body Text"/>
    <w:basedOn w:val="Normal"/>
    <w:link w:val="TextoindependienteCar"/>
    <w:rsid w:val="00033B64"/>
    <w:pPr>
      <w:spacing w:line="240" w:lineRule="atLeast"/>
      <w:ind w:right="920"/>
      <w:jc w:val="both"/>
    </w:pPr>
    <w:rPr>
      <w:i/>
      <w:sz w:val="20"/>
    </w:rPr>
  </w:style>
  <w:style w:type="character" w:customStyle="1" w:styleId="TextoindependienteCar">
    <w:name w:val="Texto independiente Car"/>
    <w:basedOn w:val="Fuentedeprrafopredeter"/>
    <w:link w:val="Textoindependiente"/>
    <w:rsid w:val="00033B64"/>
    <w:rPr>
      <w:rFonts w:ascii="Times New Roman" w:eastAsia="Times New Roman" w:hAnsi="Times New Roman" w:cs="Times New Roman"/>
      <w:i/>
      <w:sz w:val="20"/>
      <w:szCs w:val="24"/>
      <w:lang w:val="es-ES" w:eastAsia="es-ES"/>
    </w:rPr>
  </w:style>
  <w:style w:type="paragraph" w:styleId="Sangradetextonormal">
    <w:name w:val="Body Text Indent"/>
    <w:basedOn w:val="Normal"/>
    <w:link w:val="SangradetextonormalCar"/>
    <w:rsid w:val="00033B64"/>
    <w:pPr>
      <w:autoSpaceDE w:val="0"/>
      <w:autoSpaceDN w:val="0"/>
      <w:jc w:val="both"/>
    </w:pPr>
    <w:rPr>
      <w:sz w:val="28"/>
      <w:szCs w:val="28"/>
      <w:lang w:val="es-ES_tradnl"/>
    </w:rPr>
  </w:style>
  <w:style w:type="character" w:customStyle="1" w:styleId="SangradetextonormalCar">
    <w:name w:val="Sangría de texto normal Car"/>
    <w:basedOn w:val="Fuentedeprrafopredeter"/>
    <w:link w:val="Sangradetextonormal"/>
    <w:rsid w:val="00033B64"/>
    <w:rPr>
      <w:rFonts w:ascii="Times New Roman" w:eastAsia="Times New Roman" w:hAnsi="Times New Roman" w:cs="Times New Roman"/>
      <w:sz w:val="28"/>
      <w:szCs w:val="28"/>
      <w:lang w:val="es-ES_tradnl" w:eastAsia="es-ES"/>
    </w:rPr>
  </w:style>
  <w:style w:type="paragraph" w:customStyle="1" w:styleId="BLOQUEDETEXTO">
    <w:name w:val="BLOQUE DE TEXTO"/>
    <w:rsid w:val="00033B64"/>
    <w:pPr>
      <w:autoSpaceDE w:val="0"/>
      <w:autoSpaceDN w:val="0"/>
      <w:adjustRightInd w:val="0"/>
      <w:spacing w:before="57" w:after="113" w:line="240" w:lineRule="auto"/>
      <w:ind w:firstLine="567"/>
      <w:jc w:val="both"/>
    </w:pPr>
    <w:rPr>
      <w:rFonts w:ascii="Times New Roman" w:eastAsia="Times New Roman" w:hAnsi="Times New Roman" w:cs="Times New Roman"/>
      <w:color w:val="000000"/>
      <w:sz w:val="21"/>
      <w:szCs w:val="21"/>
      <w:lang w:val="es-ES" w:eastAsia="es-ES"/>
    </w:rPr>
  </w:style>
  <w:style w:type="paragraph" w:customStyle="1" w:styleId="JURISPRUDENCIA">
    <w:name w:val="JURISPRUDENCIA"/>
    <w:basedOn w:val="BLOQUEDETEXTO"/>
    <w:next w:val="BLOQUEDETEXTO"/>
    <w:rsid w:val="00033B64"/>
    <w:pPr>
      <w:spacing w:after="57"/>
      <w:ind w:left="283" w:right="283" w:firstLine="283"/>
    </w:pPr>
    <w:rPr>
      <w:color w:val="auto"/>
      <w:sz w:val="18"/>
      <w:szCs w:val="18"/>
    </w:rPr>
  </w:style>
  <w:style w:type="character" w:styleId="Refdenotaalpie">
    <w:name w:val="footnote reference"/>
    <w:basedOn w:val="Fuentedeprrafopredeter"/>
    <w:semiHidden/>
    <w:rsid w:val="00033B64"/>
    <w:rPr>
      <w:vertAlign w:val="superscript"/>
    </w:rPr>
  </w:style>
  <w:style w:type="paragraph" w:customStyle="1" w:styleId="Notadepie">
    <w:name w:val="Nota de pie"/>
    <w:rsid w:val="00033B64"/>
    <w:pPr>
      <w:tabs>
        <w:tab w:val="left" w:pos="283"/>
        <w:tab w:val="left" w:pos="1701"/>
        <w:tab w:val="left" w:pos="3005"/>
      </w:tabs>
      <w:autoSpaceDE w:val="0"/>
      <w:autoSpaceDN w:val="0"/>
      <w:adjustRightInd w:val="0"/>
      <w:spacing w:before="57" w:after="57" w:line="240" w:lineRule="auto"/>
      <w:ind w:firstLine="567"/>
      <w:jc w:val="both"/>
    </w:pPr>
    <w:rPr>
      <w:rFonts w:ascii="Times New Roman" w:eastAsia="Times New Roman" w:hAnsi="Times New Roman" w:cs="Times New Roman"/>
      <w:color w:val="000000"/>
      <w:sz w:val="16"/>
      <w:szCs w:val="16"/>
      <w:lang w:val="es-ES" w:eastAsia="es-ES"/>
    </w:rPr>
  </w:style>
  <w:style w:type="paragraph" w:styleId="Textonotapie">
    <w:name w:val="footnote text"/>
    <w:basedOn w:val="Normal"/>
    <w:link w:val="TextonotapieCar"/>
    <w:semiHidden/>
    <w:rsid w:val="00033B64"/>
    <w:rPr>
      <w:sz w:val="20"/>
      <w:szCs w:val="20"/>
    </w:rPr>
  </w:style>
  <w:style w:type="character" w:customStyle="1" w:styleId="TextonotapieCar">
    <w:name w:val="Texto nota pie Car"/>
    <w:basedOn w:val="Fuentedeprrafopredeter"/>
    <w:link w:val="Textonotapie"/>
    <w:semiHidden/>
    <w:rsid w:val="00033B64"/>
    <w:rPr>
      <w:rFonts w:ascii="Times New Roman" w:eastAsia="Times New Roman" w:hAnsi="Times New Roman" w:cs="Times New Roman"/>
      <w:sz w:val="20"/>
      <w:szCs w:val="20"/>
      <w:lang w:val="es-ES" w:eastAsia="es-ES"/>
    </w:rPr>
  </w:style>
  <w:style w:type="paragraph" w:styleId="Sangra2detindependiente">
    <w:name w:val="Body Text Indent 2"/>
    <w:basedOn w:val="Normal"/>
    <w:link w:val="Sangra2detindependienteCar"/>
    <w:rsid w:val="00033B64"/>
    <w:pPr>
      <w:autoSpaceDE w:val="0"/>
      <w:autoSpaceDN w:val="0"/>
      <w:adjustRightInd w:val="0"/>
      <w:ind w:left="360"/>
      <w:jc w:val="both"/>
    </w:pPr>
    <w:rPr>
      <w:i/>
      <w:iCs/>
      <w:sz w:val="20"/>
      <w:szCs w:val="22"/>
    </w:rPr>
  </w:style>
  <w:style w:type="character" w:customStyle="1" w:styleId="Sangra2detindependienteCar">
    <w:name w:val="Sangría 2 de t. independiente Car"/>
    <w:basedOn w:val="Fuentedeprrafopredeter"/>
    <w:link w:val="Sangra2detindependiente"/>
    <w:rsid w:val="00033B64"/>
    <w:rPr>
      <w:rFonts w:ascii="Times New Roman" w:eastAsia="Times New Roman" w:hAnsi="Times New Roman" w:cs="Times New Roman"/>
      <w:i/>
      <w:iCs/>
      <w:sz w:val="20"/>
      <w:lang w:val="es-ES" w:eastAsia="es-ES"/>
    </w:rPr>
  </w:style>
  <w:style w:type="paragraph" w:customStyle="1" w:styleId="BODYTEXTOINDENTADO2">
    <w:name w:val="BODY TEXTO INDENTADO 2"/>
    <w:basedOn w:val="Normal"/>
    <w:rsid w:val="00033B64"/>
    <w:pPr>
      <w:tabs>
        <w:tab w:val="left" w:pos="288"/>
      </w:tabs>
      <w:autoSpaceDE w:val="0"/>
      <w:autoSpaceDN w:val="0"/>
      <w:adjustRightInd w:val="0"/>
      <w:spacing w:line="240" w:lineRule="atLeast"/>
      <w:ind w:left="567" w:firstLine="227"/>
      <w:jc w:val="both"/>
    </w:pPr>
    <w:rPr>
      <w:sz w:val="18"/>
      <w:szCs w:val="18"/>
    </w:rPr>
  </w:style>
  <w:style w:type="paragraph" w:styleId="Textoindependiente2">
    <w:name w:val="Body Text 2"/>
    <w:basedOn w:val="Normal"/>
    <w:link w:val="Textoindependiente2Car"/>
    <w:rsid w:val="00033B64"/>
    <w:pPr>
      <w:spacing w:after="120" w:line="480" w:lineRule="auto"/>
    </w:pPr>
  </w:style>
  <w:style w:type="character" w:customStyle="1" w:styleId="Textoindependiente2Car">
    <w:name w:val="Texto independiente 2 Car"/>
    <w:basedOn w:val="Fuentedeprrafopredeter"/>
    <w:link w:val="Textoindependiente2"/>
    <w:rsid w:val="00033B64"/>
    <w:rPr>
      <w:rFonts w:ascii="Times New Roman" w:eastAsia="Times New Roman" w:hAnsi="Times New Roman" w:cs="Times New Roman"/>
      <w:sz w:val="24"/>
      <w:szCs w:val="24"/>
      <w:lang w:val="es-ES" w:eastAsia="es-ES"/>
    </w:rPr>
  </w:style>
  <w:style w:type="paragraph" w:styleId="Textoindependiente3">
    <w:name w:val="Body Text 3"/>
    <w:basedOn w:val="Normal"/>
    <w:link w:val="Textoindependiente3Car"/>
    <w:rsid w:val="00033B64"/>
    <w:pPr>
      <w:spacing w:after="120"/>
    </w:pPr>
    <w:rPr>
      <w:sz w:val="16"/>
      <w:szCs w:val="16"/>
    </w:rPr>
  </w:style>
  <w:style w:type="character" w:customStyle="1" w:styleId="Textoindependiente3Car">
    <w:name w:val="Texto independiente 3 Car"/>
    <w:basedOn w:val="Fuentedeprrafopredeter"/>
    <w:link w:val="Textoindependiente3"/>
    <w:rsid w:val="00033B64"/>
    <w:rPr>
      <w:rFonts w:ascii="Times New Roman" w:eastAsia="Times New Roman" w:hAnsi="Times New Roman" w:cs="Times New Roman"/>
      <w:sz w:val="16"/>
      <w:szCs w:val="16"/>
      <w:lang w:val="es-ES" w:eastAsia="es-ES"/>
    </w:rPr>
  </w:style>
  <w:style w:type="paragraph" w:styleId="Textodebloque">
    <w:name w:val="Block Text"/>
    <w:basedOn w:val="Normal"/>
    <w:rsid w:val="00033B64"/>
    <w:pPr>
      <w:tabs>
        <w:tab w:val="left" w:pos="360"/>
      </w:tabs>
      <w:ind w:left="360" w:right="26"/>
      <w:jc w:val="both"/>
    </w:pPr>
    <w:rPr>
      <w:i/>
      <w:iCs/>
      <w:color w:val="000000"/>
      <w:sz w:val="20"/>
      <w:szCs w:val="22"/>
    </w:rPr>
  </w:style>
  <w:style w:type="paragraph" w:customStyle="1" w:styleId="COMENTARIOS">
    <w:name w:val="COMENTARIOS"/>
    <w:rsid w:val="00033B64"/>
    <w:pPr>
      <w:tabs>
        <w:tab w:val="left" w:pos="567"/>
      </w:tabs>
      <w:autoSpaceDE w:val="0"/>
      <w:autoSpaceDN w:val="0"/>
      <w:adjustRightInd w:val="0"/>
      <w:spacing w:before="57" w:after="57" w:line="240" w:lineRule="auto"/>
      <w:ind w:left="567" w:hanging="567"/>
      <w:jc w:val="both"/>
    </w:pPr>
    <w:rPr>
      <w:rFonts w:ascii="Times New Roman" w:eastAsia="Times New Roman" w:hAnsi="Times New Roman" w:cs="Times New Roman"/>
      <w:sz w:val="20"/>
      <w:szCs w:val="20"/>
      <w:lang w:val="es-ES" w:eastAsia="es-ES"/>
    </w:rPr>
  </w:style>
  <w:style w:type="paragraph" w:styleId="Sangra3detindependiente">
    <w:name w:val="Body Text Indent 3"/>
    <w:basedOn w:val="Normal"/>
    <w:link w:val="Sangra3detindependienteCar"/>
    <w:rsid w:val="00033B64"/>
    <w:pPr>
      <w:tabs>
        <w:tab w:val="left" w:pos="360"/>
      </w:tabs>
      <w:ind w:left="360"/>
      <w:jc w:val="both"/>
    </w:pPr>
    <w:rPr>
      <w:i/>
      <w:iCs/>
      <w:sz w:val="18"/>
      <w:szCs w:val="22"/>
    </w:rPr>
  </w:style>
  <w:style w:type="character" w:customStyle="1" w:styleId="Sangra3detindependienteCar">
    <w:name w:val="Sangría 3 de t. independiente Car"/>
    <w:basedOn w:val="Fuentedeprrafopredeter"/>
    <w:link w:val="Sangra3detindependiente"/>
    <w:rsid w:val="00033B64"/>
    <w:rPr>
      <w:rFonts w:ascii="Times New Roman" w:eastAsia="Times New Roman" w:hAnsi="Times New Roman" w:cs="Times New Roman"/>
      <w:i/>
      <w:iCs/>
      <w:sz w:val="18"/>
      <w:lang w:val="es-ES" w:eastAsia="es-ES"/>
    </w:rPr>
  </w:style>
  <w:style w:type="paragraph" w:customStyle="1" w:styleId="NIVEL3">
    <w:name w:val="NIVEL 3"/>
    <w:basedOn w:val="BLOQUEDETEXTO"/>
    <w:next w:val="BLOQUEDETEXTO"/>
    <w:rsid w:val="00033B64"/>
    <w:pPr>
      <w:spacing w:before="283" w:after="170"/>
      <w:ind w:left="850" w:hanging="850"/>
      <w:jc w:val="left"/>
    </w:pPr>
    <w:rPr>
      <w:b/>
      <w:bCs/>
      <w:smallCaps/>
      <w:color w:val="auto"/>
      <w:sz w:val="28"/>
      <w:szCs w:val="28"/>
    </w:rPr>
  </w:style>
  <w:style w:type="paragraph" w:customStyle="1" w:styleId="NIVEL1">
    <w:name w:val="NIVEL 1"/>
    <w:basedOn w:val="BLOQUEDETEXTO"/>
    <w:next w:val="BLOQUEDETEXTO"/>
    <w:rsid w:val="00033B64"/>
    <w:pPr>
      <w:spacing w:before="0" w:after="340"/>
      <w:ind w:firstLine="0"/>
      <w:jc w:val="center"/>
    </w:pPr>
    <w:rPr>
      <w:b/>
      <w:bCs/>
      <w:caps/>
      <w:color w:val="auto"/>
      <w:sz w:val="24"/>
      <w:szCs w:val="24"/>
    </w:rPr>
  </w:style>
  <w:style w:type="paragraph" w:customStyle="1" w:styleId="Textoindependiente21">
    <w:name w:val="Texto independiente 21"/>
    <w:basedOn w:val="Normal"/>
    <w:rsid w:val="00033B64"/>
    <w:pPr>
      <w:overflowPunct w:val="0"/>
      <w:autoSpaceDE w:val="0"/>
      <w:autoSpaceDN w:val="0"/>
      <w:adjustRightInd w:val="0"/>
      <w:jc w:val="both"/>
      <w:textAlignment w:val="baseline"/>
    </w:pPr>
    <w:rPr>
      <w:b/>
      <w:sz w:val="28"/>
      <w:szCs w:val="20"/>
      <w:lang w:val="es-ES_tradnl"/>
    </w:rPr>
  </w:style>
  <w:style w:type="paragraph" w:customStyle="1" w:styleId="Textoindependiente31">
    <w:name w:val="Texto independiente 31"/>
    <w:basedOn w:val="Normal"/>
    <w:rsid w:val="00033B64"/>
    <w:pPr>
      <w:overflowPunct w:val="0"/>
      <w:autoSpaceDE w:val="0"/>
      <w:autoSpaceDN w:val="0"/>
      <w:adjustRightInd w:val="0"/>
      <w:ind w:right="20"/>
      <w:jc w:val="both"/>
      <w:textAlignment w:val="baseline"/>
    </w:pPr>
    <w:rPr>
      <w:sz w:val="28"/>
      <w:szCs w:val="20"/>
    </w:rPr>
  </w:style>
  <w:style w:type="paragraph" w:styleId="NormalWeb">
    <w:name w:val="Normal (Web)"/>
    <w:basedOn w:val="Normal"/>
    <w:rsid w:val="00033B64"/>
    <w:pPr>
      <w:autoSpaceDE w:val="0"/>
      <w:autoSpaceDN w:val="0"/>
      <w:adjustRightInd w:val="0"/>
      <w:spacing w:before="100" w:after="100"/>
      <w:ind w:firstLine="567"/>
      <w:jc w:val="both"/>
    </w:pPr>
    <w:rPr>
      <w:rFonts w:ascii="Arial Unicode MS" w:eastAsia="Arial Unicode MS" w:cs="Arial Unicode MS"/>
    </w:rPr>
  </w:style>
  <w:style w:type="paragraph" w:customStyle="1" w:styleId="H3">
    <w:name w:val="H3"/>
    <w:basedOn w:val="Normal"/>
    <w:next w:val="Normal"/>
    <w:rsid w:val="00033B64"/>
    <w:pPr>
      <w:keepNext/>
      <w:overflowPunct w:val="0"/>
      <w:autoSpaceDE w:val="0"/>
      <w:autoSpaceDN w:val="0"/>
      <w:adjustRightInd w:val="0"/>
      <w:spacing w:before="100" w:after="100"/>
      <w:jc w:val="both"/>
      <w:textAlignment w:val="baseline"/>
    </w:pPr>
    <w:rPr>
      <w:b/>
      <w:sz w:val="28"/>
      <w:szCs w:val="20"/>
      <w:lang w:val="es-CO"/>
    </w:rPr>
  </w:style>
  <w:style w:type="paragraph" w:customStyle="1" w:styleId="BodyText21">
    <w:name w:val="Body Text 21"/>
    <w:basedOn w:val="Normal"/>
    <w:rsid w:val="00033B64"/>
    <w:pPr>
      <w:autoSpaceDE w:val="0"/>
      <w:autoSpaceDN w:val="0"/>
      <w:jc w:val="both"/>
    </w:pPr>
    <w:rPr>
      <w:sz w:val="28"/>
      <w:szCs w:val="28"/>
      <w:lang w:val="es-ES_tradnl"/>
    </w:rPr>
  </w:style>
  <w:style w:type="character" w:styleId="Refdecomentario">
    <w:name w:val="annotation reference"/>
    <w:basedOn w:val="Fuentedeprrafopredeter"/>
    <w:semiHidden/>
    <w:rsid w:val="00033B64"/>
    <w:rPr>
      <w:rFonts w:ascii="Roman PS" w:hAnsi="Roman PS"/>
      <w:sz w:val="16"/>
      <w:szCs w:val="16"/>
      <w:lang w:val="es-ES_tradnl"/>
    </w:rPr>
  </w:style>
  <w:style w:type="paragraph" w:styleId="Listaconvietas">
    <w:name w:val="List Bullet"/>
    <w:basedOn w:val="Normal"/>
    <w:autoRedefine/>
    <w:rsid w:val="00033B64"/>
    <w:pPr>
      <w:tabs>
        <w:tab w:val="num" w:pos="360"/>
      </w:tabs>
      <w:autoSpaceDE w:val="0"/>
      <w:autoSpaceDN w:val="0"/>
      <w:adjustRightInd w:val="0"/>
      <w:ind w:left="360" w:hanging="360"/>
    </w:pPr>
  </w:style>
  <w:style w:type="paragraph" w:styleId="Listaconvietas2">
    <w:name w:val="List Bullet 2"/>
    <w:basedOn w:val="Normal"/>
    <w:autoRedefine/>
    <w:rsid w:val="00033B64"/>
    <w:pPr>
      <w:tabs>
        <w:tab w:val="num" w:pos="643"/>
      </w:tabs>
      <w:autoSpaceDE w:val="0"/>
      <w:autoSpaceDN w:val="0"/>
      <w:adjustRightInd w:val="0"/>
      <w:ind w:left="643" w:hanging="360"/>
    </w:pPr>
  </w:style>
  <w:style w:type="paragraph" w:styleId="Listaconvietas3">
    <w:name w:val="List Bullet 3"/>
    <w:basedOn w:val="Normal"/>
    <w:autoRedefine/>
    <w:rsid w:val="00033B64"/>
    <w:pPr>
      <w:tabs>
        <w:tab w:val="num" w:pos="926"/>
      </w:tabs>
      <w:autoSpaceDE w:val="0"/>
      <w:autoSpaceDN w:val="0"/>
      <w:adjustRightInd w:val="0"/>
      <w:ind w:left="926" w:hanging="360"/>
    </w:pPr>
  </w:style>
  <w:style w:type="paragraph" w:customStyle="1" w:styleId="CUERPOTEXTO">
    <w:name w:val="CUERPO TEXTO"/>
    <w:rsid w:val="00033B64"/>
    <w:pPr>
      <w:widowControl w:val="0"/>
      <w:tabs>
        <w:tab w:val="center" w:pos="510"/>
        <w:tab w:val="left" w:pos="1134"/>
      </w:tabs>
      <w:autoSpaceDE w:val="0"/>
      <w:autoSpaceDN w:val="0"/>
      <w:spacing w:before="23" w:after="23" w:line="204" w:lineRule="atLeast"/>
      <w:ind w:firstLine="283"/>
      <w:jc w:val="both"/>
    </w:pPr>
    <w:rPr>
      <w:rFonts w:ascii="Times New Roman" w:eastAsia="Times New Roman" w:hAnsi="Times New Roman" w:cs="Times New Roman"/>
      <w:color w:val="000000"/>
      <w:sz w:val="19"/>
      <w:szCs w:val="19"/>
      <w:lang w:val="es-ES" w:eastAsia="es-ES"/>
    </w:rPr>
  </w:style>
  <w:style w:type="character" w:styleId="Nmerodepgina">
    <w:name w:val="page number"/>
    <w:basedOn w:val="Fuentedeprrafopredeter"/>
    <w:rsid w:val="00033B64"/>
  </w:style>
  <w:style w:type="paragraph" w:customStyle="1" w:styleId="Textodebloque1">
    <w:name w:val="Texto de bloque1"/>
    <w:basedOn w:val="Normal"/>
    <w:rsid w:val="00033B64"/>
    <w:pPr>
      <w:ind w:left="600" w:right="579"/>
      <w:jc w:val="both"/>
    </w:pPr>
    <w:rPr>
      <w:szCs w:val="20"/>
    </w:rPr>
  </w:style>
  <w:style w:type="character" w:styleId="Hipervnculo">
    <w:name w:val="Hyperlink"/>
    <w:basedOn w:val="Fuentedeprrafopredeter"/>
    <w:rsid w:val="00033B64"/>
    <w:rPr>
      <w:color w:val="0000FF"/>
      <w:u w:val="single"/>
    </w:rPr>
  </w:style>
  <w:style w:type="paragraph" w:customStyle="1" w:styleId="BodyText31">
    <w:name w:val="Body Text 31"/>
    <w:basedOn w:val="Normal"/>
    <w:rsid w:val="00033B64"/>
    <w:pPr>
      <w:autoSpaceDE w:val="0"/>
      <w:autoSpaceDN w:val="0"/>
      <w:ind w:right="-232"/>
      <w:jc w:val="both"/>
    </w:pPr>
    <w:rPr>
      <w:b/>
      <w:bCs/>
      <w:color w:val="000000"/>
      <w:sz w:val="28"/>
      <w:szCs w:val="28"/>
      <w:lang w:val="es-ES_tradnl"/>
    </w:rPr>
  </w:style>
  <w:style w:type="paragraph" w:customStyle="1" w:styleId="BodyText22">
    <w:name w:val="Body Text 22"/>
    <w:basedOn w:val="Normal"/>
    <w:rsid w:val="00033B64"/>
    <w:pPr>
      <w:autoSpaceDE w:val="0"/>
      <w:autoSpaceDN w:val="0"/>
      <w:ind w:right="-232"/>
      <w:jc w:val="both"/>
    </w:pPr>
    <w:rPr>
      <w:i/>
      <w:iCs/>
      <w:color w:val="000000"/>
      <w:sz w:val="28"/>
      <w:szCs w:val="28"/>
      <w:lang w:val="es-ES_tradnl"/>
    </w:rPr>
  </w:style>
  <w:style w:type="paragraph" w:styleId="Firma">
    <w:name w:val="Signature"/>
    <w:basedOn w:val="Normal"/>
    <w:link w:val="FirmaCar"/>
    <w:rsid w:val="00033B64"/>
    <w:pPr>
      <w:autoSpaceDE w:val="0"/>
      <w:autoSpaceDN w:val="0"/>
      <w:adjustRightInd w:val="0"/>
    </w:pPr>
    <w:rPr>
      <w:sz w:val="20"/>
      <w:szCs w:val="20"/>
    </w:rPr>
  </w:style>
  <w:style w:type="character" w:customStyle="1" w:styleId="FirmaCar">
    <w:name w:val="Firma Car"/>
    <w:basedOn w:val="Fuentedeprrafopredeter"/>
    <w:link w:val="Firma"/>
    <w:rsid w:val="00033B64"/>
    <w:rPr>
      <w:rFonts w:ascii="Times New Roman" w:eastAsia="Times New Roman" w:hAnsi="Times New Roman" w:cs="Times New Roman"/>
      <w:sz w:val="20"/>
      <w:szCs w:val="20"/>
      <w:lang w:val="es-ES" w:eastAsia="es-ES"/>
    </w:rPr>
  </w:style>
  <w:style w:type="paragraph" w:customStyle="1" w:styleId="Estilo">
    <w:name w:val="Estilo"/>
    <w:rsid w:val="00033B64"/>
    <w:pPr>
      <w:autoSpaceDE w:val="0"/>
      <w:autoSpaceDN w:val="0"/>
      <w:spacing w:after="0" w:line="240" w:lineRule="auto"/>
    </w:pPr>
    <w:rPr>
      <w:rFonts w:ascii="Times New Roman" w:eastAsia="Times New Roman" w:hAnsi="Times New Roman" w:cs="Times New Roman"/>
      <w:sz w:val="20"/>
      <w:szCs w:val="20"/>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200</Pages>
  <Words>149816</Words>
  <Characters>823992</Characters>
  <Application>Microsoft Office Word</Application>
  <DocSecurity>0</DocSecurity>
  <Lines>6866</Lines>
  <Paragraphs>1943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R S J</cp:lastModifiedBy>
  <cp:revision>3</cp:revision>
  <dcterms:created xsi:type="dcterms:W3CDTF">2016-02-23T16:34:00Z</dcterms:created>
  <dcterms:modified xsi:type="dcterms:W3CDTF">2019-01-28T19:21:00Z</dcterms:modified>
</cp:coreProperties>
</file>