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4250" w:type="dxa"/>
        <w:tblCellSpacing w:w="0" w:type="dxa"/>
        <w:shd w:val="clear" w:color="auto" w:fill="C1AD94"/>
        <w:tblCellMar>
          <w:left w:w="0" w:type="dxa"/>
          <w:right w:w="0" w:type="dxa"/>
        </w:tblCellMar>
        <w:tblLook w:val="04A0" w:firstRow="1" w:lastRow="0" w:firstColumn="1" w:lastColumn="0" w:noHBand="0" w:noVBand="1"/>
      </w:tblPr>
      <w:tblGrid>
        <w:gridCol w:w="70"/>
        <w:gridCol w:w="14110"/>
        <w:gridCol w:w="70"/>
      </w:tblGrid>
      <w:tr w:rsidR="00444938" w:rsidRPr="00444938" w:rsidTr="00444938">
        <w:trPr>
          <w:gridAfter w:val="1"/>
          <w:tblCellSpacing w:w="0" w:type="dxa"/>
        </w:trPr>
        <w:tc>
          <w:tcPr>
            <w:tcW w:w="0" w:type="auto"/>
            <w:shd w:val="clear" w:color="auto" w:fill="C1AD94"/>
            <w:vAlign w:val="center"/>
          </w:tcPr>
          <w:p w:rsidR="00444938" w:rsidRPr="00444938" w:rsidRDefault="00444938" w:rsidP="00444938">
            <w:pPr>
              <w:spacing w:after="0" w:line="240" w:lineRule="auto"/>
              <w:jc w:val="center"/>
              <w:rPr>
                <w:rFonts w:ascii="ArnoPro" w:eastAsia="Times New Roman" w:hAnsi="ArnoPro" w:cs="Times New Roman"/>
                <w:color w:val="660000"/>
                <w:sz w:val="60"/>
                <w:szCs w:val="60"/>
                <w:lang w:val="es-CO" w:eastAsia="es-CO"/>
              </w:rPr>
            </w:pPr>
            <w:bookmarkStart w:id="0" w:name="_GoBack"/>
            <w:bookmarkEnd w:id="0"/>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p>
        </w:tc>
        <w:tc>
          <w:tcPr>
            <w:tcW w:w="0" w:type="auto"/>
            <w:shd w:val="clear" w:color="auto" w:fill="C1AD94"/>
            <w:vAlign w:val="center"/>
            <w:hideMark/>
          </w:tcPr>
          <w:p w:rsidR="00444938" w:rsidRPr="00444938" w:rsidRDefault="00444938" w:rsidP="00444938">
            <w:pPr>
              <w:spacing w:after="0" w:line="240" w:lineRule="auto"/>
              <w:jc w:val="center"/>
              <w:rPr>
                <w:rFonts w:ascii="ArnoPro" w:eastAsia="Times New Roman" w:hAnsi="ArnoPro" w:cs="Times New Roman"/>
                <w:color w:val="660000"/>
                <w:sz w:val="30"/>
                <w:szCs w:val="30"/>
                <w:lang w:val="es-CO" w:eastAsia="es-CO"/>
              </w:rPr>
            </w:pPr>
            <w:r w:rsidRPr="00444938">
              <w:rPr>
                <w:rFonts w:ascii="ArnoPro" w:eastAsia="Times New Roman" w:hAnsi="ArnoPro" w:cs="Times New Roman"/>
                <w:color w:val="660000"/>
                <w:sz w:val="30"/>
                <w:szCs w:val="30"/>
                <w:lang w:val="es-CO" w:eastAsia="es-CO"/>
              </w:rPr>
              <w:t>Ley 1564 de 2012</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jc w:val="center"/>
              <w:rPr>
                <w:rFonts w:ascii="ArnoPro" w:eastAsia="Times New Roman" w:hAnsi="ArnoPro" w:cs="Times New Roman"/>
                <w:color w:val="660000"/>
                <w:sz w:val="45"/>
                <w:szCs w:val="45"/>
                <w:lang w:val="es-CO" w:eastAsia="es-CO"/>
              </w:rPr>
            </w:pPr>
            <w:r w:rsidRPr="00444938">
              <w:rPr>
                <w:rFonts w:ascii="ArnoPro" w:eastAsia="Times New Roman" w:hAnsi="ArnoPro" w:cs="Times New Roman"/>
                <w:color w:val="660000"/>
                <w:sz w:val="45"/>
                <w:szCs w:val="45"/>
                <w:lang w:val="es-CO" w:eastAsia="es-CO"/>
              </w:rPr>
              <w:t>Sentencias de Constitucionalidad</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ArnoPro" w:eastAsia="Times New Roman" w:hAnsi="ArnoPro" w:cs="Times New Roman"/>
                <w:i/>
                <w:iCs/>
                <w:color w:val="660000"/>
                <w:sz w:val="30"/>
                <w:szCs w:val="30"/>
                <w:lang w:val="es-CO" w:eastAsia="es-CO"/>
              </w:rPr>
              <w:t>Sentencias de Constitucionalidad Código General del Proceso </w:t>
            </w:r>
            <w:r w:rsidRPr="00444938">
              <w:rPr>
                <w:rFonts w:ascii="ArnoPro" w:eastAsia="Times New Roman" w:hAnsi="ArnoPro" w:cs="Times New Roman"/>
                <w:i/>
                <w:iCs/>
                <w:color w:val="660000"/>
                <w:sz w:val="45"/>
                <w:szCs w:val="45"/>
                <w:lang w:val="es-CO" w:eastAsia="es-CO"/>
              </w:rPr>
              <w:t>2016</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tbl>
            <w:tblPr>
              <w:tblW w:w="1365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62"/>
              <w:gridCol w:w="3110"/>
              <w:gridCol w:w="4790"/>
              <w:gridCol w:w="1888"/>
            </w:tblGrid>
            <w:tr w:rsidR="00444938" w:rsidRPr="00444938">
              <w:trPr>
                <w:tblCellSpacing w:w="0" w:type="dxa"/>
              </w:trPr>
              <w:tc>
                <w:tcPr>
                  <w:tcW w:w="300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Norma</w:t>
                  </w:r>
                </w:p>
              </w:tc>
              <w:tc>
                <w:tcPr>
                  <w:tcW w:w="462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Tema</w:t>
                  </w:r>
                </w:p>
              </w:tc>
              <w:tc>
                <w:tcPr>
                  <w:tcW w:w="384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Decisión</w:t>
                  </w:r>
                </w:p>
              </w:tc>
              <w:tc>
                <w:tcPr>
                  <w:tcW w:w="204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Sentencia</w:t>
                  </w:r>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Ley 1564 de 2012, artículo  167 (parcial).</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Carga de la Prueba. Incumbe a las partes  probar el supuesto de hecho de las normas que  consagran el efecto jurídico que ellas  persiguen.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jc w:val="center"/>
                    <w:rPr>
                      <w:rFonts w:ascii="Arial" w:eastAsia="Times New Roman" w:hAnsi="Arial" w:cs="Arial"/>
                      <w:color w:val="333333"/>
                      <w:sz w:val="21"/>
                      <w:szCs w:val="21"/>
                      <w:lang w:val="es-CO" w:eastAsia="es-CO"/>
                    </w:rPr>
                  </w:pPr>
                  <w:hyperlink r:id="rId5" w:tgtFrame="_blank" w:history="1">
                    <w:r w:rsidRPr="00444938">
                      <w:rPr>
                        <w:rFonts w:ascii="Arial" w:eastAsia="Times New Roman" w:hAnsi="Arial" w:cs="Arial"/>
                        <w:color w:val="0000FF"/>
                        <w:sz w:val="21"/>
                        <w:szCs w:val="21"/>
                        <w:u w:val="single"/>
                        <w:lang w:val="es-CO" w:eastAsia="es-CO"/>
                      </w:rPr>
                      <w:t xml:space="preserve">Sentencia C-086/16 M.P. DR. Jorge Iván Palacio </w:t>
                    </w:r>
                    <w:proofErr w:type="spellStart"/>
                    <w:r w:rsidRPr="00444938">
                      <w:rPr>
                        <w:rFonts w:ascii="Arial" w:eastAsia="Times New Roman" w:hAnsi="Arial" w:cs="Arial"/>
                        <w:color w:val="0000FF"/>
                        <w:sz w:val="21"/>
                        <w:szCs w:val="21"/>
                        <w:u w:val="single"/>
                        <w:lang w:val="es-CO" w:eastAsia="es-CO"/>
                      </w:rPr>
                      <w:t>Palacio</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Ley 1564 de 2012, artículo  206 inciso 4 (parcial),  modificado por el artículo 13  de la ley 1743 de 2014.</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Juramento estimatorio.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 por los cargos analizados en  la sentencia, la expresión “la diferencia  entre la cantidad estimada y la cantidad  probada”, contenida en el inciso cuarto  del artículo 206 de la Ley 1564 de  2012, modificado por el artículo 13 de  la Ley 1743 de 2014.</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jc w:val="center"/>
                    <w:rPr>
                      <w:rFonts w:ascii="Arial" w:eastAsia="Times New Roman" w:hAnsi="Arial" w:cs="Arial"/>
                      <w:color w:val="333333"/>
                      <w:sz w:val="21"/>
                      <w:szCs w:val="21"/>
                      <w:lang w:val="es-CO" w:eastAsia="es-CO"/>
                    </w:rPr>
                  </w:pPr>
                  <w:hyperlink r:id="rId6" w:tgtFrame="_blank" w:history="1">
                    <w:r w:rsidRPr="00444938">
                      <w:rPr>
                        <w:rFonts w:ascii="Arial" w:eastAsia="Times New Roman" w:hAnsi="Arial" w:cs="Arial"/>
                        <w:color w:val="0000FF"/>
                        <w:sz w:val="21"/>
                        <w:szCs w:val="21"/>
                        <w:u w:val="single"/>
                        <w:lang w:val="es-CO" w:eastAsia="es-CO"/>
                      </w:rPr>
                      <w:t xml:space="preserve">Sentencia C-067/16 M.P. DR. Jorge Ignacio </w:t>
                    </w:r>
                    <w:proofErr w:type="spellStart"/>
                    <w:r w:rsidRPr="00444938">
                      <w:rPr>
                        <w:rFonts w:ascii="Arial" w:eastAsia="Times New Roman" w:hAnsi="Arial" w:cs="Arial"/>
                        <w:color w:val="0000FF"/>
                        <w:sz w:val="21"/>
                        <w:szCs w:val="21"/>
                        <w:u w:val="single"/>
                        <w:lang w:val="es-CO" w:eastAsia="es-CO"/>
                      </w:rPr>
                      <w:t>Pretelt</w:t>
                    </w:r>
                    <w:proofErr w:type="spellEnd"/>
                    <w:r w:rsidRPr="00444938">
                      <w:rPr>
                        <w:rFonts w:ascii="Arial" w:eastAsia="Times New Roman" w:hAnsi="Arial" w:cs="Arial"/>
                        <w:color w:val="0000FF"/>
                        <w:sz w:val="21"/>
                        <w:szCs w:val="21"/>
                        <w:u w:val="single"/>
                        <w:lang w:val="es-CO" w:eastAsia="es-CO"/>
                      </w:rPr>
                      <w:t xml:space="preserve"> </w:t>
                    </w:r>
                    <w:proofErr w:type="spellStart"/>
                    <w:r w:rsidRPr="00444938">
                      <w:rPr>
                        <w:rFonts w:ascii="Arial" w:eastAsia="Times New Roman" w:hAnsi="Arial" w:cs="Arial"/>
                        <w:color w:val="0000FF"/>
                        <w:sz w:val="21"/>
                        <w:szCs w:val="21"/>
                        <w:u w:val="single"/>
                        <w:lang w:val="es-CO" w:eastAsia="es-CO"/>
                      </w:rPr>
                      <w:t>Chaljub</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Ley 1564 de 2012, artículo  455.CorregidoDecreto. 1736  de 2012, artículo 11.</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Saneamiento de Nulidades y Aprobación del  Remate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Inhibición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jc w:val="center"/>
                    <w:rPr>
                      <w:rFonts w:ascii="Arial" w:eastAsia="Times New Roman" w:hAnsi="Arial" w:cs="Arial"/>
                      <w:color w:val="333333"/>
                      <w:sz w:val="21"/>
                      <w:szCs w:val="21"/>
                      <w:lang w:val="es-CO" w:eastAsia="es-CO"/>
                    </w:rPr>
                  </w:pPr>
                  <w:hyperlink r:id="rId7" w:tgtFrame="_blank" w:history="1">
                    <w:r w:rsidRPr="00444938">
                      <w:rPr>
                        <w:rFonts w:ascii="Arial" w:eastAsia="Times New Roman" w:hAnsi="Arial" w:cs="Arial"/>
                        <w:color w:val="0000FF"/>
                        <w:sz w:val="21"/>
                        <w:szCs w:val="21"/>
                        <w:u w:val="single"/>
                        <w:lang w:val="es-CO" w:eastAsia="es-CO"/>
                      </w:rPr>
                      <w:t>Sentencia C-158/16 M.P. Dra. María Victoria Calle   Correa</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Ley 1564 de 2012, artículo  419 (parcial)</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Procedencia del Proceso Monitorio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jc w:val="center"/>
                    <w:rPr>
                      <w:rFonts w:ascii="Arial" w:eastAsia="Times New Roman" w:hAnsi="Arial" w:cs="Arial"/>
                      <w:color w:val="333333"/>
                      <w:sz w:val="21"/>
                      <w:szCs w:val="21"/>
                      <w:lang w:val="es-CO" w:eastAsia="es-CO"/>
                    </w:rPr>
                  </w:pPr>
                  <w:hyperlink r:id="rId8" w:tgtFrame="_blank" w:history="1">
                    <w:r w:rsidRPr="00444938">
                      <w:rPr>
                        <w:rFonts w:ascii="Arial" w:eastAsia="Times New Roman" w:hAnsi="Arial" w:cs="Arial"/>
                        <w:color w:val="0000FF"/>
                        <w:sz w:val="21"/>
                        <w:szCs w:val="21"/>
                        <w:u w:val="single"/>
                        <w:lang w:val="es-CO" w:eastAsia="es-CO"/>
                      </w:rPr>
                      <w:t xml:space="preserve">Sentencia C-159/16 M.P. </w:t>
                    </w:r>
                    <w:proofErr w:type="spellStart"/>
                    <w:r w:rsidRPr="00444938">
                      <w:rPr>
                        <w:rFonts w:ascii="Arial" w:eastAsia="Times New Roman" w:hAnsi="Arial" w:cs="Arial"/>
                        <w:color w:val="0000FF"/>
                        <w:sz w:val="21"/>
                        <w:szCs w:val="21"/>
                        <w:u w:val="single"/>
                        <w:lang w:val="es-CO" w:eastAsia="es-CO"/>
                      </w:rPr>
                      <w:t>Dr.Luis</w:t>
                    </w:r>
                    <w:proofErr w:type="spellEnd"/>
                    <w:r w:rsidRPr="00444938">
                      <w:rPr>
                        <w:rFonts w:ascii="Arial" w:eastAsia="Times New Roman" w:hAnsi="Arial" w:cs="Arial"/>
                        <w:color w:val="0000FF"/>
                        <w:sz w:val="21"/>
                        <w:szCs w:val="21"/>
                        <w:u w:val="single"/>
                        <w:lang w:val="es-CO" w:eastAsia="es-CO"/>
                      </w:rPr>
                      <w:t xml:space="preserve"> Ernesto Vargas Silva</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Ley 1564 de 2012, artículo  338 (parcial); corregido por el  artículo 6 del decreto 1736 de  2012.</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Cuantía de Interés para recurrir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Inhibición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jc w:val="center"/>
                    <w:rPr>
                      <w:rFonts w:ascii="Arial" w:eastAsia="Times New Roman" w:hAnsi="Arial" w:cs="Arial"/>
                      <w:color w:val="333333"/>
                      <w:sz w:val="21"/>
                      <w:szCs w:val="21"/>
                      <w:lang w:val="es-CO" w:eastAsia="es-CO"/>
                    </w:rPr>
                  </w:pPr>
                  <w:hyperlink r:id="rId9" w:tgtFrame="_blank" w:history="1">
                    <w:r w:rsidRPr="00444938">
                      <w:rPr>
                        <w:rFonts w:ascii="Arial" w:eastAsia="Times New Roman" w:hAnsi="Arial" w:cs="Arial"/>
                        <w:color w:val="0000FF"/>
                        <w:sz w:val="21"/>
                        <w:szCs w:val="21"/>
                        <w:u w:val="single"/>
                        <w:lang w:val="es-CO" w:eastAsia="es-CO"/>
                      </w:rPr>
                      <w:t>Sentencia C-206/16 M.P. Dr. Alejandro Linares Cantillo</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Artículos 35 Ley 820 de 2003  y 384 de la Ley 1564 de 2012</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Ley de arrendamiento y el Código General del  Proceso que permiten decretar embargos y  secuestros.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Inhibición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jc w:val="center"/>
                    <w:rPr>
                      <w:rFonts w:ascii="Arial" w:eastAsia="Times New Roman" w:hAnsi="Arial" w:cs="Arial"/>
                      <w:color w:val="333333"/>
                      <w:sz w:val="21"/>
                      <w:szCs w:val="21"/>
                      <w:lang w:val="es-CO" w:eastAsia="es-CO"/>
                    </w:rPr>
                  </w:pPr>
                  <w:hyperlink r:id="rId10" w:tgtFrame="_blank" w:history="1">
                    <w:r w:rsidRPr="00444938">
                      <w:rPr>
                        <w:rFonts w:ascii="Arial" w:eastAsia="Times New Roman" w:hAnsi="Arial" w:cs="Arial"/>
                        <w:color w:val="0000FF"/>
                        <w:sz w:val="21"/>
                        <w:szCs w:val="21"/>
                        <w:u w:val="single"/>
                        <w:lang w:val="es-CO" w:eastAsia="es-CO"/>
                      </w:rPr>
                      <w:t>Sentencia C-088 de 2016</w:t>
                    </w:r>
                    <w:r w:rsidRPr="00444938">
                      <w:rPr>
                        <w:rFonts w:ascii="Arial" w:eastAsia="Times New Roman" w:hAnsi="Arial" w:cs="Arial"/>
                        <w:color w:val="0000FF"/>
                        <w:sz w:val="21"/>
                        <w:szCs w:val="21"/>
                        <w:u w:val="single"/>
                        <w:lang w:val="es-CO" w:eastAsia="es-CO"/>
                      </w:rPr>
                      <w:br/>
                      <w:t xml:space="preserve">M.P.  Dr. Jorge Iván Palacio </w:t>
                    </w:r>
                    <w:proofErr w:type="spellStart"/>
                    <w:r w:rsidRPr="00444938">
                      <w:rPr>
                        <w:rFonts w:ascii="Arial" w:eastAsia="Times New Roman" w:hAnsi="Arial" w:cs="Arial"/>
                        <w:color w:val="0000FF"/>
                        <w:sz w:val="21"/>
                        <w:szCs w:val="21"/>
                        <w:u w:val="single"/>
                        <w:lang w:val="es-CO" w:eastAsia="es-CO"/>
                      </w:rPr>
                      <w:t>Palacio</w:t>
                    </w:r>
                    <w:proofErr w:type="spellEnd"/>
                  </w:hyperlink>
                </w:p>
              </w:tc>
            </w:tr>
          </w:tbl>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ArnoPro" w:eastAsia="Times New Roman" w:hAnsi="ArnoPro" w:cs="Times New Roman"/>
                <w:i/>
                <w:iCs/>
                <w:color w:val="660000"/>
                <w:sz w:val="30"/>
                <w:szCs w:val="30"/>
                <w:lang w:val="es-CO" w:eastAsia="es-CO"/>
              </w:rPr>
              <w:t>Sentencias de Constitucionalidad Código General del Proceso </w:t>
            </w:r>
            <w:r w:rsidRPr="00444938">
              <w:rPr>
                <w:rFonts w:ascii="ArnoPro" w:eastAsia="Times New Roman" w:hAnsi="ArnoPro" w:cs="Times New Roman"/>
                <w:i/>
                <w:iCs/>
                <w:color w:val="660000"/>
                <w:sz w:val="45"/>
                <w:szCs w:val="45"/>
                <w:lang w:val="es-CO" w:eastAsia="es-CO"/>
              </w:rPr>
              <w:t>2015</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tbl>
            <w:tblPr>
              <w:tblW w:w="1365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35"/>
              <w:gridCol w:w="5620"/>
              <w:gridCol w:w="1453"/>
              <w:gridCol w:w="1842"/>
            </w:tblGrid>
            <w:tr w:rsidR="00444938" w:rsidRPr="00444938">
              <w:trPr>
                <w:tblCellSpacing w:w="0" w:type="dxa"/>
              </w:trPr>
              <w:tc>
                <w:tcPr>
                  <w:tcW w:w="300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Norma</w:t>
                  </w:r>
                </w:p>
              </w:tc>
              <w:tc>
                <w:tcPr>
                  <w:tcW w:w="462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Tema</w:t>
                  </w:r>
                </w:p>
              </w:tc>
              <w:tc>
                <w:tcPr>
                  <w:tcW w:w="384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Decisión</w:t>
                  </w:r>
                </w:p>
              </w:tc>
              <w:tc>
                <w:tcPr>
                  <w:tcW w:w="204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Sentencia</w:t>
                  </w:r>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lastRenderedPageBreak/>
                    <w:br/>
                    <w:t> Artículos  4 y 6 (parciales) de  la ley 1742 de 2014;artículo 33  de la ley 1682 de 2013 y  artículo 399, parágrafo, ley  1564 de 2012</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Notificación de la oferta, adquisición de áreas  remanentes no desarrollables, proceso de  expropiación y valor de la indemnización por  lucro cesante.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jc w:val="center"/>
                    <w:rPr>
                      <w:rFonts w:ascii="Arial" w:eastAsia="Times New Roman" w:hAnsi="Arial" w:cs="Arial"/>
                      <w:color w:val="333333"/>
                      <w:sz w:val="21"/>
                      <w:szCs w:val="21"/>
                      <w:lang w:val="es-CO" w:eastAsia="es-CO"/>
                    </w:rPr>
                  </w:pPr>
                  <w:hyperlink r:id="rId11" w:tgtFrame="_blank" w:history="1">
                    <w:r w:rsidRPr="00444938">
                      <w:rPr>
                        <w:rFonts w:ascii="Arial" w:eastAsia="Times New Roman" w:hAnsi="Arial" w:cs="Arial"/>
                        <w:color w:val="810000"/>
                        <w:sz w:val="21"/>
                        <w:szCs w:val="21"/>
                        <w:lang w:val="es-CO" w:eastAsia="es-CO"/>
                      </w:rPr>
                      <w:t>Sentencia C-750/15 </w:t>
                    </w:r>
                    <w:r w:rsidRPr="00444938">
                      <w:rPr>
                        <w:rFonts w:ascii="Arial" w:eastAsia="Times New Roman" w:hAnsi="Arial" w:cs="Arial"/>
                        <w:color w:val="810000"/>
                        <w:sz w:val="21"/>
                        <w:szCs w:val="21"/>
                        <w:lang w:val="es-CO" w:eastAsia="es-CO"/>
                      </w:rPr>
                      <w:br/>
                      <w:t>M.P. Alberto Rojas Ríos</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338 (Artículo 1° del  Decreto  1736 de 2012).  Cuantía de interés  para  recurrir a casación.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Exclusión de la cuantía del interés para recurrir  en casación  cuando se trate de sentencias  dictadas dentro de las acciones  de grupo y las  que versen sobre el estado civil.</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Inhibición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12" w:tgtFrame="_blank" w:history="1">
                    <w:r w:rsidRPr="00444938">
                      <w:rPr>
                        <w:rFonts w:ascii="Arial" w:eastAsia="Times New Roman" w:hAnsi="Arial" w:cs="Arial"/>
                        <w:color w:val="810000"/>
                        <w:sz w:val="21"/>
                        <w:szCs w:val="21"/>
                        <w:lang w:val="es-CO" w:eastAsia="es-CO"/>
                      </w:rPr>
                      <w:t xml:space="preserve">Sentencia C- 041 de 2015 M.P. </w:t>
                    </w:r>
                    <w:proofErr w:type="spellStart"/>
                    <w:r w:rsidRPr="00444938">
                      <w:rPr>
                        <w:rFonts w:ascii="Arial" w:eastAsia="Times New Roman" w:hAnsi="Arial" w:cs="Arial"/>
                        <w:color w:val="810000"/>
                        <w:sz w:val="21"/>
                        <w:szCs w:val="21"/>
                        <w:lang w:val="es-CO" w:eastAsia="es-CO"/>
                      </w:rPr>
                      <w:t>Dra</w:t>
                    </w:r>
                    <w:proofErr w:type="spellEnd"/>
                    <w:r w:rsidRPr="00444938">
                      <w:rPr>
                        <w:rFonts w:ascii="Arial" w:eastAsia="Times New Roman" w:hAnsi="Arial" w:cs="Arial"/>
                        <w:color w:val="810000"/>
                        <w:sz w:val="21"/>
                        <w:szCs w:val="21"/>
                        <w:lang w:val="es-CO" w:eastAsia="es-CO"/>
                      </w:rPr>
                      <w:t xml:space="preserve"> María </w:t>
                    </w:r>
                    <w:proofErr w:type="spellStart"/>
                    <w:r w:rsidRPr="00444938">
                      <w:rPr>
                        <w:rFonts w:ascii="Arial" w:eastAsia="Times New Roman" w:hAnsi="Arial" w:cs="Arial"/>
                        <w:color w:val="810000"/>
                        <w:sz w:val="21"/>
                        <w:szCs w:val="21"/>
                        <w:lang w:val="es-CO" w:eastAsia="es-CO"/>
                      </w:rPr>
                      <w:t>Víctoria</w:t>
                    </w:r>
                    <w:proofErr w:type="spellEnd"/>
                    <w:r w:rsidRPr="00444938">
                      <w:rPr>
                        <w:rFonts w:ascii="Arial" w:eastAsia="Times New Roman" w:hAnsi="Arial" w:cs="Arial"/>
                        <w:color w:val="810000"/>
                        <w:sz w:val="21"/>
                        <w:szCs w:val="21"/>
                        <w:lang w:val="es-CO" w:eastAsia="es-CO"/>
                      </w:rPr>
                      <w:t xml:space="preserve"> Calle Correa</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Numeral 5 del artículo 386 de  la Ley 1564 de 2012</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La facultad de suspender los alimentos  decretados de manera provisional.</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13" w:tgtFrame="_blank" w:history="1">
                    <w:r w:rsidRPr="00444938">
                      <w:rPr>
                        <w:rFonts w:ascii="Arial" w:eastAsia="Times New Roman" w:hAnsi="Arial" w:cs="Arial"/>
                        <w:color w:val="810000"/>
                        <w:sz w:val="21"/>
                        <w:szCs w:val="21"/>
                        <w:lang w:val="es-CO" w:eastAsia="es-CO"/>
                      </w:rPr>
                      <w:t xml:space="preserve">C-258 de 2015. M.P. Dr. José Ignacio </w:t>
                    </w:r>
                    <w:proofErr w:type="spellStart"/>
                    <w:r w:rsidRPr="00444938">
                      <w:rPr>
                        <w:rFonts w:ascii="Arial" w:eastAsia="Times New Roman" w:hAnsi="Arial" w:cs="Arial"/>
                        <w:color w:val="810000"/>
                        <w:sz w:val="21"/>
                        <w:szCs w:val="21"/>
                        <w:lang w:val="es-CO" w:eastAsia="es-CO"/>
                      </w:rPr>
                      <w:t>Pretelt</w:t>
                    </w:r>
                    <w:proofErr w:type="spellEnd"/>
                    <w:r w:rsidRPr="00444938">
                      <w:rPr>
                        <w:rFonts w:ascii="Arial" w:eastAsia="Times New Roman" w:hAnsi="Arial" w:cs="Arial"/>
                        <w:color w:val="810000"/>
                        <w:sz w:val="21"/>
                        <w:szCs w:val="21"/>
                        <w:lang w:val="es-CO" w:eastAsia="es-CO"/>
                      </w:rPr>
                      <w:t xml:space="preserve"> </w:t>
                    </w:r>
                    <w:proofErr w:type="spellStart"/>
                    <w:r w:rsidRPr="00444938">
                      <w:rPr>
                        <w:rFonts w:ascii="Arial" w:eastAsia="Times New Roman" w:hAnsi="Arial" w:cs="Arial"/>
                        <w:color w:val="810000"/>
                        <w:sz w:val="21"/>
                        <w:szCs w:val="21"/>
                        <w:lang w:val="es-CO" w:eastAsia="es-CO"/>
                      </w:rPr>
                      <w:t>Chaljub</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291 (inciso segundo  del numeral 4 del artículo 291  de la Ley 1564 de 2012)  Práctica de la notificación  personal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Cuando en el lugar de destino rehusaren recibir  la comunicación, la empresa de servicio postal  la dejará en el lugar y emitirá constancia de  ello. Para todos los efectos legales, la  comunicación se entenderá entregada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14" w:tgtFrame="_blank" w:history="1">
                    <w:r w:rsidRPr="00444938">
                      <w:rPr>
                        <w:rFonts w:ascii="Arial" w:eastAsia="Times New Roman" w:hAnsi="Arial" w:cs="Arial"/>
                        <w:color w:val="810000"/>
                        <w:sz w:val="21"/>
                        <w:szCs w:val="21"/>
                        <w:lang w:val="es-CO" w:eastAsia="es-CO"/>
                      </w:rPr>
                      <w:t>Sentencia C-533 de 2015 M.P. Dr. Mauricio González Cuervo.</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Ley 1564 de 2012. Artículo 7º  legalidad. Los jueces en sus  providencias, están sometidos  al imperio de la ley. Deberán  tener en cuenta, además, la  equidad, la costumbre, la  jurisprudencia y la doctrina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Cuando el juez se aparte de la doctrina  probable estará obligado a exponer clara y  razonadamente los fundamentos jurídicos que  justifican su decisión. De la misma manera  procederá cuando cambie de criterio en  relación con sus decisiones en casos análogos.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15" w:tgtFrame="_blank" w:history="1">
                    <w:r w:rsidRPr="00444938">
                      <w:rPr>
                        <w:rFonts w:ascii="Arial" w:eastAsia="Times New Roman" w:hAnsi="Arial" w:cs="Arial"/>
                        <w:color w:val="810000"/>
                        <w:sz w:val="21"/>
                        <w:szCs w:val="21"/>
                        <w:lang w:val="es-CO" w:eastAsia="es-CO"/>
                      </w:rPr>
                      <w:t xml:space="preserve">Sentencia C-621/15 M.P. Jorge Ignacio </w:t>
                    </w:r>
                    <w:proofErr w:type="spellStart"/>
                    <w:r w:rsidRPr="00444938">
                      <w:rPr>
                        <w:rFonts w:ascii="Arial" w:eastAsia="Times New Roman" w:hAnsi="Arial" w:cs="Arial"/>
                        <w:color w:val="810000"/>
                        <w:sz w:val="21"/>
                        <w:szCs w:val="21"/>
                        <w:lang w:val="es-CO" w:eastAsia="es-CO"/>
                      </w:rPr>
                      <w:t>Pretelt</w:t>
                    </w:r>
                    <w:proofErr w:type="spellEnd"/>
                    <w:r w:rsidRPr="00444938">
                      <w:rPr>
                        <w:rFonts w:ascii="Arial" w:eastAsia="Times New Roman" w:hAnsi="Arial" w:cs="Arial"/>
                        <w:color w:val="810000"/>
                        <w:sz w:val="21"/>
                        <w:szCs w:val="21"/>
                        <w:lang w:val="es-CO" w:eastAsia="es-CO"/>
                      </w:rPr>
                      <w:t xml:space="preserve"> </w:t>
                    </w:r>
                    <w:proofErr w:type="spellStart"/>
                    <w:r w:rsidRPr="00444938">
                      <w:rPr>
                        <w:rFonts w:ascii="Arial" w:eastAsia="Times New Roman" w:hAnsi="Arial" w:cs="Arial"/>
                        <w:color w:val="810000"/>
                        <w:sz w:val="21"/>
                        <w:szCs w:val="21"/>
                        <w:lang w:val="es-CO" w:eastAsia="es-CO"/>
                      </w:rPr>
                      <w:t>Chaljub</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44 (parcial) de la Ley  1395 de 2010, el artículo 627  (parcial) de la Ley 1564 de  2012 y el artículo 1º (parcial)  de la Ley 1716 de 2014.</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Entrada en vigencia del Código General del  Proceso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16" w:tgtFrame="_blank" w:history="1">
                    <w:r w:rsidRPr="00444938">
                      <w:rPr>
                        <w:rFonts w:ascii="Arial" w:eastAsia="Times New Roman" w:hAnsi="Arial" w:cs="Arial"/>
                        <w:color w:val="810000"/>
                        <w:sz w:val="21"/>
                        <w:szCs w:val="21"/>
                        <w:lang w:val="es-CO" w:eastAsia="es-CO"/>
                      </w:rPr>
                      <w:t>Sentencia C-654 de 2015 M.P. Dr. Luis Ernesto Vargas Silva</w:t>
                    </w:r>
                  </w:hyperlink>
                </w:p>
              </w:tc>
            </w:tr>
          </w:tbl>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lastRenderedPageBreak/>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lastRenderedPageBreak/>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ArnoPro" w:eastAsia="Times New Roman" w:hAnsi="ArnoPro" w:cs="Times New Roman"/>
                <w:i/>
                <w:iCs/>
                <w:color w:val="660000"/>
                <w:sz w:val="30"/>
                <w:szCs w:val="30"/>
                <w:lang w:val="es-CO" w:eastAsia="es-CO"/>
              </w:rPr>
              <w:t>Sentencias de Constitucionalidad Código General del Proceso </w:t>
            </w:r>
            <w:r w:rsidRPr="00444938">
              <w:rPr>
                <w:rFonts w:ascii="ArnoPro" w:eastAsia="Times New Roman" w:hAnsi="ArnoPro" w:cs="Times New Roman"/>
                <w:i/>
                <w:iCs/>
                <w:color w:val="660000"/>
                <w:sz w:val="45"/>
                <w:szCs w:val="45"/>
                <w:lang w:val="es-CO" w:eastAsia="es-CO"/>
              </w:rPr>
              <w:t>2014</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tbl>
            <w:tblPr>
              <w:tblW w:w="1365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71"/>
              <w:gridCol w:w="3708"/>
              <w:gridCol w:w="2623"/>
              <w:gridCol w:w="1248"/>
            </w:tblGrid>
            <w:tr w:rsidR="00444938" w:rsidRPr="00444938">
              <w:trPr>
                <w:tblCellSpacing w:w="0" w:type="dxa"/>
              </w:trPr>
              <w:tc>
                <w:tcPr>
                  <w:tcW w:w="300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Norma</w:t>
                  </w:r>
                </w:p>
              </w:tc>
              <w:tc>
                <w:tcPr>
                  <w:tcW w:w="465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Tema</w:t>
                  </w:r>
                </w:p>
              </w:tc>
              <w:tc>
                <w:tcPr>
                  <w:tcW w:w="375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Decisión</w:t>
                  </w:r>
                </w:p>
              </w:tc>
              <w:tc>
                <w:tcPr>
                  <w:tcW w:w="210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Sentencia</w:t>
                  </w:r>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24  (Numeral 3º, literal  b), del  artículo 24).</w:t>
                  </w:r>
                  <w:r w:rsidRPr="00444938">
                    <w:rPr>
                      <w:rFonts w:ascii="Arial" w:eastAsia="Times New Roman" w:hAnsi="Arial" w:cs="Arial"/>
                      <w:color w:val="333333"/>
                      <w:sz w:val="21"/>
                      <w:szCs w:val="21"/>
                      <w:lang w:val="es-CO" w:eastAsia="es-CO"/>
                    </w:rPr>
                    <w:br/>
                    <w:t> Ejercicio de  funciones  jurisdiccionales  por  autoridades  administrativas.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Asignación de funciones  jurisdiccionales a  Dirección Nacional  de Derechos de Autor.</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Estarse a lo resuelto en la sentencia  C-436 de 2013</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17" w:tgtFrame="_blank" w:history="1">
                    <w:r w:rsidRPr="00444938">
                      <w:rPr>
                        <w:rFonts w:ascii="Arial" w:eastAsia="Times New Roman" w:hAnsi="Arial" w:cs="Arial"/>
                        <w:color w:val="810000"/>
                        <w:sz w:val="21"/>
                        <w:szCs w:val="21"/>
                        <w:lang w:val="es-CO" w:eastAsia="es-CO"/>
                      </w:rPr>
                      <w:t>C-178 de 2014</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Dra. María Victoria Calle Correa</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25.  Parcial.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Facultades del Consejo Superior de la  Judicatura para  fijas las cuantía.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Inexequible parágrafo del artículo 25  del CGP</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18" w:tgtFrame="_blank" w:history="1">
                    <w:r w:rsidRPr="00444938">
                      <w:rPr>
                        <w:rFonts w:ascii="Arial" w:eastAsia="Times New Roman" w:hAnsi="Arial" w:cs="Arial"/>
                        <w:color w:val="810000"/>
                        <w:sz w:val="21"/>
                        <w:szCs w:val="21"/>
                        <w:lang w:val="es-CO" w:eastAsia="es-CO"/>
                      </w:rPr>
                      <w:t xml:space="preserve">C-507 de 2014 </w:t>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 Mauricio González Cuervo</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Artículo 48  (numeral 7,  parcial).</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xml:space="preserve"> Desempeño de curador ad </w:t>
                  </w:r>
                  <w:proofErr w:type="spellStart"/>
                  <w:r w:rsidRPr="00444938">
                    <w:rPr>
                      <w:rFonts w:ascii="Arial" w:eastAsia="Times New Roman" w:hAnsi="Arial" w:cs="Arial"/>
                      <w:color w:val="333333"/>
                      <w:sz w:val="21"/>
                      <w:szCs w:val="21"/>
                      <w:lang w:val="es-CO" w:eastAsia="es-CO"/>
                    </w:rPr>
                    <w:t>litem</w:t>
                  </w:r>
                  <w:proofErr w:type="spellEnd"/>
                  <w:r w:rsidRPr="00444938">
                    <w:rPr>
                      <w:rFonts w:ascii="Arial" w:eastAsia="Times New Roman" w:hAnsi="Arial" w:cs="Arial"/>
                      <w:color w:val="333333"/>
                      <w:sz w:val="21"/>
                      <w:szCs w:val="21"/>
                      <w:lang w:val="es-CO" w:eastAsia="es-CO"/>
                    </w:rPr>
                    <w:t xml:space="preserve"> como  defensor  de oficio de manera </w:t>
                  </w:r>
                  <w:r w:rsidRPr="00444938">
                    <w:rPr>
                      <w:rFonts w:ascii="Arial" w:eastAsia="Times New Roman" w:hAnsi="Arial" w:cs="Arial"/>
                      <w:color w:val="333333"/>
                      <w:sz w:val="21"/>
                      <w:szCs w:val="21"/>
                      <w:lang w:val="es-CO" w:eastAsia="es-CO"/>
                    </w:rPr>
                    <w:lastRenderedPageBreak/>
                    <w:t>gratuita.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lastRenderedPageBreak/>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19" w:tgtFrame="_blank" w:history="1">
                    <w:r w:rsidRPr="00444938">
                      <w:rPr>
                        <w:rFonts w:ascii="Arial" w:eastAsia="Times New Roman" w:hAnsi="Arial" w:cs="Arial"/>
                        <w:color w:val="810000"/>
                        <w:sz w:val="21"/>
                        <w:szCs w:val="21"/>
                        <w:lang w:val="es-CO" w:eastAsia="es-CO"/>
                      </w:rPr>
                      <w:t>C-083 de 2014</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xml:space="preserve">. Dra. </w:t>
                    </w:r>
                    <w:r w:rsidRPr="00444938">
                      <w:rPr>
                        <w:rFonts w:ascii="Arial" w:eastAsia="Times New Roman" w:hAnsi="Arial" w:cs="Arial"/>
                        <w:color w:val="810000"/>
                        <w:sz w:val="21"/>
                        <w:szCs w:val="21"/>
                        <w:lang w:val="es-CO" w:eastAsia="es-CO"/>
                      </w:rPr>
                      <w:lastRenderedPageBreak/>
                      <w:t>María Victoria Calle Correa</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lastRenderedPageBreak/>
                    <w:br/>
                    <w:t> Artículo 48  (Numeral 7,  parcial)</w:t>
                  </w:r>
                  <w:r w:rsidRPr="00444938">
                    <w:rPr>
                      <w:rFonts w:ascii="Arial" w:eastAsia="Times New Roman" w:hAnsi="Arial" w:cs="Arial"/>
                      <w:color w:val="333333"/>
                      <w:sz w:val="21"/>
                      <w:szCs w:val="21"/>
                      <w:lang w:val="es-CO" w:eastAsia="es-CO"/>
                    </w:rPr>
                    <w:br/>
                    <w:t> Designación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xml:space="preserve"> Curador Ad </w:t>
                  </w:r>
                  <w:proofErr w:type="spellStart"/>
                  <w:r w:rsidRPr="00444938">
                    <w:rPr>
                      <w:rFonts w:ascii="Arial" w:eastAsia="Times New Roman" w:hAnsi="Arial" w:cs="Arial"/>
                      <w:color w:val="333333"/>
                      <w:sz w:val="21"/>
                      <w:szCs w:val="21"/>
                      <w:lang w:val="es-CO" w:eastAsia="es-CO"/>
                    </w:rPr>
                    <w:t>Lítem</w:t>
                  </w:r>
                  <w:proofErr w:type="spellEnd"/>
                  <w:r w:rsidRPr="00444938">
                    <w:rPr>
                      <w:rFonts w:ascii="Arial" w:eastAsia="Times New Roman" w:hAnsi="Arial" w:cs="Arial"/>
                      <w:color w:val="333333"/>
                      <w:sz w:val="21"/>
                      <w:szCs w:val="21"/>
                      <w:lang w:val="es-CO" w:eastAsia="es-CO"/>
                    </w:rPr>
                    <w:t>. Desempeño  gratuito del  cargo.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xml:space="preserve"> Estarse a lo </w:t>
                  </w:r>
                  <w:proofErr w:type="spellStart"/>
                  <w:r w:rsidRPr="00444938">
                    <w:rPr>
                      <w:rFonts w:ascii="Arial" w:eastAsia="Times New Roman" w:hAnsi="Arial" w:cs="Arial"/>
                      <w:color w:val="333333"/>
                      <w:sz w:val="21"/>
                      <w:szCs w:val="21"/>
                      <w:lang w:val="es-CO" w:eastAsia="es-CO"/>
                    </w:rPr>
                    <w:t>resulento</w:t>
                  </w:r>
                  <w:proofErr w:type="spellEnd"/>
                  <w:r w:rsidRPr="00444938">
                    <w:rPr>
                      <w:rFonts w:ascii="Arial" w:eastAsia="Times New Roman" w:hAnsi="Arial" w:cs="Arial"/>
                      <w:color w:val="333333"/>
                      <w:sz w:val="21"/>
                      <w:szCs w:val="21"/>
                      <w:lang w:val="es-CO" w:eastAsia="es-CO"/>
                    </w:rPr>
                    <w:t xml:space="preserve"> en la Sentencia  C-083 del 2014 que  declaró exequible  la expresión: “quien  desempeñará el  cargo  en forma gratuita como  defensor de oficio”.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0" w:tgtFrame="_blank" w:history="1">
                    <w:r w:rsidRPr="00444938">
                      <w:rPr>
                        <w:rFonts w:ascii="Arial" w:eastAsia="Times New Roman" w:hAnsi="Arial" w:cs="Arial"/>
                        <w:color w:val="810000"/>
                        <w:sz w:val="21"/>
                        <w:szCs w:val="21"/>
                        <w:lang w:val="es-CO" w:eastAsia="es-CO"/>
                      </w:rPr>
                      <w:t>C-369 de 2014</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xml:space="preserve">. Dr. Alberto Rojas </w:t>
                    </w:r>
                    <w:proofErr w:type="spellStart"/>
                    <w:r w:rsidRPr="00444938">
                      <w:rPr>
                        <w:rFonts w:ascii="Arial" w:eastAsia="Times New Roman" w:hAnsi="Arial" w:cs="Arial"/>
                        <w:color w:val="810000"/>
                        <w:sz w:val="21"/>
                        <w:szCs w:val="21"/>
                        <w:lang w:val="es-CO" w:eastAsia="es-CO"/>
                      </w:rPr>
                      <w:t>Rios</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48  (Numeral 7,  parcial)</w:t>
                  </w:r>
                  <w:r w:rsidRPr="00444938">
                    <w:rPr>
                      <w:rFonts w:ascii="Arial" w:eastAsia="Times New Roman" w:hAnsi="Arial" w:cs="Arial"/>
                      <w:color w:val="333333"/>
                      <w:sz w:val="21"/>
                      <w:szCs w:val="21"/>
                      <w:lang w:val="es-CO" w:eastAsia="es-CO"/>
                    </w:rPr>
                    <w:br/>
                    <w:t> Designación.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xml:space="preserve"> Curador Ad </w:t>
                  </w:r>
                  <w:proofErr w:type="spellStart"/>
                  <w:r w:rsidRPr="00444938">
                    <w:rPr>
                      <w:rFonts w:ascii="Arial" w:eastAsia="Times New Roman" w:hAnsi="Arial" w:cs="Arial"/>
                      <w:color w:val="333333"/>
                      <w:sz w:val="21"/>
                      <w:szCs w:val="21"/>
                      <w:lang w:val="es-CO" w:eastAsia="es-CO"/>
                    </w:rPr>
                    <w:t>Lítem</w:t>
                  </w:r>
                  <w:proofErr w:type="spellEnd"/>
                  <w:r w:rsidRPr="00444938">
                    <w:rPr>
                      <w:rFonts w:ascii="Arial" w:eastAsia="Times New Roman" w:hAnsi="Arial" w:cs="Arial"/>
                      <w:color w:val="333333"/>
                      <w:sz w:val="21"/>
                      <w:szCs w:val="21"/>
                      <w:lang w:val="es-CO" w:eastAsia="es-CO"/>
                    </w:rPr>
                    <w:t>. Desempeño  gratuito del  cargo.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Estarse a lo resuelto en la C-083 del  2014</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1" w:tgtFrame="_blank" w:history="1">
                    <w:r w:rsidRPr="00444938">
                      <w:rPr>
                        <w:rFonts w:ascii="Arial" w:eastAsia="Times New Roman" w:hAnsi="Arial" w:cs="Arial"/>
                        <w:color w:val="810000"/>
                        <w:sz w:val="21"/>
                        <w:szCs w:val="21"/>
                        <w:lang w:val="es-CO" w:eastAsia="es-CO"/>
                      </w:rPr>
                      <w:t>C-389 de 2014</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xml:space="preserve">. Dr. Alberto Rojas </w:t>
                    </w:r>
                    <w:proofErr w:type="spellStart"/>
                    <w:r w:rsidRPr="00444938">
                      <w:rPr>
                        <w:rFonts w:ascii="Arial" w:eastAsia="Times New Roman" w:hAnsi="Arial" w:cs="Arial"/>
                        <w:color w:val="810000"/>
                        <w:sz w:val="21"/>
                        <w:szCs w:val="21"/>
                        <w:lang w:val="es-CO" w:eastAsia="es-CO"/>
                      </w:rPr>
                      <w:t>Rios</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84  (Numeral 4º del  artículo 84) Anexos de la  demanda.</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Prueba del Pago del Arancel Judicial.</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Inhibición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2" w:tgtFrame="_blank" w:history="1">
                    <w:r w:rsidRPr="00444938">
                      <w:rPr>
                        <w:rFonts w:ascii="Arial" w:eastAsia="Times New Roman" w:hAnsi="Arial" w:cs="Arial"/>
                        <w:color w:val="810000"/>
                        <w:sz w:val="21"/>
                        <w:szCs w:val="21"/>
                        <w:lang w:val="es-CO" w:eastAsia="es-CO"/>
                      </w:rPr>
                      <w:t xml:space="preserve">C-279 de 2014 </w:t>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Dra. María Victoria Calle Correa</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347  (Numeral 1).</w:t>
                  </w:r>
                  <w:r w:rsidRPr="00444938">
                    <w:rPr>
                      <w:rFonts w:ascii="Arial" w:eastAsia="Times New Roman" w:hAnsi="Arial" w:cs="Arial"/>
                      <w:color w:val="333333"/>
                      <w:sz w:val="21"/>
                      <w:szCs w:val="21"/>
                      <w:lang w:val="es-CO" w:eastAsia="es-CO"/>
                    </w:rPr>
                    <w:br/>
                    <w:t> Selección en el  trámite del  recurso de  casación.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Selección en el trámite del recurso de  casación.  "Cuando exista identidad  esencial del caso con  jurisprudencia  reiterada de la Corte, salvo que  el  recurrente demuestre la necesidad de  variar  su  sentido".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 el numeral primero del  artículo 347</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3" w:tgtFrame="_blank" w:history="1">
                    <w:r w:rsidRPr="00444938">
                      <w:rPr>
                        <w:rFonts w:ascii="Arial" w:eastAsia="Times New Roman" w:hAnsi="Arial" w:cs="Arial"/>
                        <w:color w:val="810000"/>
                        <w:sz w:val="21"/>
                        <w:szCs w:val="21"/>
                        <w:lang w:val="es-CO" w:eastAsia="es-CO"/>
                      </w:rPr>
                      <w:t>C-880 de 2014</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MP.Dra</w:t>
                    </w:r>
                    <w:proofErr w:type="spellEnd"/>
                    <w:r w:rsidRPr="00444938">
                      <w:rPr>
                        <w:rFonts w:ascii="Arial" w:eastAsia="Times New Roman" w:hAnsi="Arial" w:cs="Arial"/>
                        <w:color w:val="810000"/>
                        <w:sz w:val="21"/>
                        <w:szCs w:val="21"/>
                        <w:lang w:val="es-CO" w:eastAsia="es-CO"/>
                      </w:rPr>
                      <w:t>. Gloria Stella Ortiz Delgado</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Artículos 419  Procedencia.  Artículo 421  Trámite.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Proceso Monitorio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4" w:tgtFrame="_blank" w:history="1">
                    <w:r w:rsidRPr="00444938">
                      <w:rPr>
                        <w:rFonts w:ascii="Arial" w:eastAsia="Times New Roman" w:hAnsi="Arial" w:cs="Arial"/>
                        <w:color w:val="810000"/>
                        <w:sz w:val="21"/>
                        <w:szCs w:val="21"/>
                        <w:lang w:val="es-CO" w:eastAsia="es-CO"/>
                      </w:rPr>
                      <w:t>C-726 de 2014</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xml:space="preserve">. Dra. Martha Victoria </w:t>
                    </w:r>
                    <w:proofErr w:type="spellStart"/>
                    <w:r w:rsidRPr="00444938">
                      <w:rPr>
                        <w:rFonts w:ascii="Arial" w:eastAsia="Times New Roman" w:hAnsi="Arial" w:cs="Arial"/>
                        <w:color w:val="810000"/>
                        <w:sz w:val="21"/>
                        <w:szCs w:val="21"/>
                        <w:lang w:val="es-CO" w:eastAsia="es-CO"/>
                      </w:rPr>
                      <w:t>Sáchica</w:t>
                    </w:r>
                    <w:proofErr w:type="spellEnd"/>
                    <w:r w:rsidRPr="00444938">
                      <w:rPr>
                        <w:rFonts w:ascii="Arial" w:eastAsia="Times New Roman" w:hAnsi="Arial" w:cs="Arial"/>
                        <w:color w:val="810000"/>
                        <w:sz w:val="21"/>
                        <w:szCs w:val="21"/>
                        <w:lang w:val="es-CO" w:eastAsia="es-CO"/>
                      </w:rPr>
                      <w:t xml:space="preserve"> Méndez</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487  (Parágrafo)</w:t>
                  </w:r>
                  <w:r w:rsidRPr="00444938">
                    <w:rPr>
                      <w:rFonts w:ascii="Arial" w:eastAsia="Times New Roman" w:hAnsi="Arial" w:cs="Arial"/>
                      <w:color w:val="333333"/>
                      <w:sz w:val="21"/>
                      <w:szCs w:val="21"/>
                      <w:lang w:val="es-CO" w:eastAsia="es-CO"/>
                    </w:rPr>
                    <w:br/>
                    <w:t> Disposiciones  preliminares.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Partición del patrimonio que en vida  espontáneamente quiera efectuar una  persona  para adjudicar todo o parte  de sus bienes.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5" w:tgtFrame="_blank" w:history="1">
                    <w:r w:rsidRPr="00444938">
                      <w:rPr>
                        <w:rFonts w:ascii="Arial" w:eastAsia="Times New Roman" w:hAnsi="Arial" w:cs="Arial"/>
                        <w:color w:val="810000"/>
                        <w:sz w:val="21"/>
                        <w:szCs w:val="21"/>
                        <w:lang w:val="es-CO" w:eastAsia="es-CO"/>
                      </w:rPr>
                      <w:t>C-683 de 2014</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 Mauricio González Cuervo</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Artículo 612  (incisos 6 y 7)</w:t>
                  </w:r>
                  <w:r w:rsidRPr="00444938">
                    <w:rPr>
                      <w:rFonts w:ascii="Arial" w:eastAsia="Times New Roman" w:hAnsi="Arial" w:cs="Arial"/>
                      <w:color w:val="333333"/>
                      <w:sz w:val="21"/>
                      <w:szCs w:val="21"/>
                      <w:lang w:val="es-CO" w:eastAsia="es-CO"/>
                    </w:rPr>
                    <w:br/>
                    <w:t> Modifíquese el Artículo 199 de  la Ley 1437 de  2011.</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Notificación personal del auto  admisorio y del  mandamiento de pago  a entidades públicas, al  Ministerio  Público, a personas privadas que  ejerzan  funciones públicas y a  particulares que  deban estar  inscritos  en el registro mercantil</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Inhibición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6" w:tgtFrame="_blank" w:history="1">
                    <w:r w:rsidRPr="00444938">
                      <w:rPr>
                        <w:rFonts w:ascii="Arial" w:eastAsia="Times New Roman" w:hAnsi="Arial" w:cs="Arial"/>
                        <w:color w:val="810000"/>
                        <w:sz w:val="21"/>
                        <w:szCs w:val="21"/>
                        <w:lang w:val="es-CO" w:eastAsia="es-CO"/>
                      </w:rPr>
                      <w:t>C-030 de 2014</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Dra. María Victoria Calle Correa</w:t>
                    </w:r>
                  </w:hyperlink>
                </w:p>
              </w:tc>
            </w:tr>
          </w:tbl>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lastRenderedPageBreak/>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lastRenderedPageBreak/>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lastRenderedPageBreak/>
              <w:t> </w:t>
            </w:r>
          </w:p>
        </w:tc>
        <w:tc>
          <w:tcPr>
            <w:tcW w:w="0" w:type="auto"/>
            <w:shd w:val="clear" w:color="auto" w:fill="C1AD94"/>
            <w:vAlign w:val="center"/>
            <w:hideMark/>
          </w:tcPr>
          <w:p w:rsidR="00444938" w:rsidRPr="00444938" w:rsidRDefault="00444938" w:rsidP="00444938">
            <w:pPr>
              <w:spacing w:after="0" w:line="240" w:lineRule="auto"/>
              <w:rPr>
                <w:rFonts w:ascii="ArnoPro" w:eastAsia="Times New Roman" w:hAnsi="ArnoPro" w:cs="Times New Roman"/>
                <w:color w:val="660000"/>
                <w:sz w:val="45"/>
                <w:szCs w:val="45"/>
                <w:lang w:val="es-CO" w:eastAsia="es-CO"/>
              </w:rPr>
            </w:pPr>
            <w:r w:rsidRPr="00444938">
              <w:rPr>
                <w:rFonts w:ascii="ArnoPro" w:eastAsia="Times New Roman" w:hAnsi="ArnoPro" w:cs="Times New Roman"/>
                <w:i/>
                <w:iCs/>
                <w:color w:val="660000"/>
                <w:sz w:val="30"/>
                <w:szCs w:val="30"/>
                <w:lang w:val="es-CO" w:eastAsia="es-CO"/>
              </w:rPr>
              <w:t>Sentencias de Constitucionalidad Código General del Proceso </w:t>
            </w:r>
            <w:r w:rsidRPr="00444938">
              <w:rPr>
                <w:rFonts w:ascii="ArnoPro" w:eastAsia="Times New Roman" w:hAnsi="ArnoPro" w:cs="Times New Roman"/>
                <w:i/>
                <w:iCs/>
                <w:color w:val="660000"/>
                <w:sz w:val="45"/>
                <w:szCs w:val="45"/>
                <w:lang w:val="es-CO" w:eastAsia="es-CO"/>
              </w:rPr>
              <w:t>2013</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tbl>
            <w:tblPr>
              <w:tblW w:w="1365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138"/>
              <w:gridCol w:w="3639"/>
              <w:gridCol w:w="2749"/>
              <w:gridCol w:w="1124"/>
            </w:tblGrid>
            <w:tr w:rsidR="00444938" w:rsidRPr="00444938">
              <w:trPr>
                <w:tblCellSpacing w:w="0" w:type="dxa"/>
              </w:trPr>
              <w:tc>
                <w:tcPr>
                  <w:tcW w:w="300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Norma</w:t>
                  </w:r>
                </w:p>
              </w:tc>
              <w:tc>
                <w:tcPr>
                  <w:tcW w:w="465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Tema</w:t>
                  </w:r>
                </w:p>
              </w:tc>
              <w:tc>
                <w:tcPr>
                  <w:tcW w:w="375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Decisión</w:t>
                  </w:r>
                </w:p>
              </w:tc>
              <w:tc>
                <w:tcPr>
                  <w:tcW w:w="2100" w:type="dxa"/>
                  <w:tcBorders>
                    <w:top w:val="outset" w:sz="6" w:space="0" w:color="auto"/>
                    <w:left w:val="outset" w:sz="6" w:space="0" w:color="auto"/>
                    <w:bottom w:val="outset" w:sz="6" w:space="0" w:color="auto"/>
                    <w:right w:val="outset" w:sz="6" w:space="0" w:color="auto"/>
                  </w:tcBorders>
                  <w:shd w:val="clear" w:color="auto" w:fill="810000"/>
                  <w:vAlign w:val="center"/>
                  <w:hideMark/>
                </w:tcPr>
                <w:p w:rsidR="00444938" w:rsidRPr="00444938" w:rsidRDefault="00444938" w:rsidP="00444938">
                  <w:pPr>
                    <w:spacing w:after="0" w:line="240" w:lineRule="auto"/>
                    <w:jc w:val="center"/>
                    <w:rPr>
                      <w:rFonts w:ascii="ArnoPro" w:eastAsia="Times New Roman" w:hAnsi="ArnoPro" w:cs="Times New Roman"/>
                      <w:color w:val="FFFFFF"/>
                      <w:sz w:val="27"/>
                      <w:szCs w:val="27"/>
                      <w:lang w:val="es-CO" w:eastAsia="es-CO"/>
                    </w:rPr>
                  </w:pPr>
                  <w:r w:rsidRPr="00444938">
                    <w:rPr>
                      <w:rFonts w:ascii="ArnoPro" w:eastAsia="Times New Roman" w:hAnsi="ArnoPro" w:cs="Times New Roman"/>
                      <w:color w:val="FFFFFF"/>
                      <w:sz w:val="27"/>
                      <w:szCs w:val="27"/>
                      <w:lang w:val="es-CO" w:eastAsia="es-CO"/>
                    </w:rPr>
                    <w:t>Sentencia</w:t>
                  </w:r>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24  (literal b),  numeral  3). Ejercicio de  funciones  jurisdiccionales  por  autoridades  administrativas.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Asignación funciones jurisdiccionales </w:t>
                  </w:r>
                  <w:r w:rsidRPr="00444938">
                    <w:rPr>
                      <w:rFonts w:ascii="Arial" w:eastAsia="Times New Roman" w:hAnsi="Arial" w:cs="Arial"/>
                      <w:color w:val="333333"/>
                      <w:sz w:val="21"/>
                      <w:szCs w:val="21"/>
                      <w:lang w:val="es-CO" w:eastAsia="es-CO"/>
                    </w:rPr>
                    <w:br/>
                    <w:t> a Dirección Nacional de Derechos de  Autor.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Exequible el literal b) del numeral 3 del  artículo 24 de la  ley 1564 siempre y  cuando la estructura y  funcionamiento  de la Dirección Nacional de Derechos  de Autor garanticen los principios de  imparcialidad e  independencia, en el  ejercicio de las funciones  jurisdiccionales asignadas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7" w:tgtFrame="_blank" w:history="1">
                    <w:r w:rsidRPr="00444938">
                      <w:rPr>
                        <w:rFonts w:ascii="Arial" w:eastAsia="Times New Roman" w:hAnsi="Arial" w:cs="Arial"/>
                        <w:color w:val="810000"/>
                        <w:sz w:val="21"/>
                        <w:szCs w:val="21"/>
                        <w:lang w:val="es-CO" w:eastAsia="es-CO"/>
                      </w:rPr>
                      <w:t>C-436 de 2013</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Mp.Dr</w:t>
                    </w:r>
                    <w:proofErr w:type="spellEnd"/>
                    <w:r w:rsidRPr="00444938">
                      <w:rPr>
                        <w:rFonts w:ascii="Arial" w:eastAsia="Times New Roman" w:hAnsi="Arial" w:cs="Arial"/>
                        <w:color w:val="810000"/>
                        <w:sz w:val="21"/>
                        <w:szCs w:val="21"/>
                        <w:lang w:val="es-CO" w:eastAsia="es-CO"/>
                      </w:rPr>
                      <w:t>. Mauricio González Cuervo</w:t>
                    </w:r>
                  </w:hyperlink>
                  <w:hyperlink r:id="rId28" w:tgtFrame="_blank" w:history="1">
                    <w:r w:rsidRPr="00444938">
                      <w:rPr>
                        <w:rFonts w:ascii="Arial" w:eastAsia="Times New Roman" w:hAnsi="Arial" w:cs="Arial"/>
                        <w:color w:val="810000"/>
                        <w:sz w:val="21"/>
                        <w:szCs w:val="21"/>
                        <w:lang w:val="es-CO" w:eastAsia="es-CO"/>
                      </w:rPr>
                      <w:t>.</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w:t>
                  </w:r>
                  <w:r w:rsidRPr="00444938">
                    <w:rPr>
                      <w:rFonts w:ascii="Arial" w:eastAsia="Times New Roman" w:hAnsi="Arial" w:cs="Arial"/>
                      <w:color w:val="333333"/>
                      <w:sz w:val="21"/>
                      <w:szCs w:val="21"/>
                      <w:lang w:val="es-CO" w:eastAsia="es-CO"/>
                    </w:rPr>
                    <w:br/>
                    <w:t> Artículo 206 (Parágrafo)</w:t>
                  </w:r>
                  <w:r w:rsidRPr="00444938">
                    <w:rPr>
                      <w:rFonts w:ascii="Arial" w:eastAsia="Times New Roman" w:hAnsi="Arial" w:cs="Arial"/>
                      <w:color w:val="333333"/>
                      <w:sz w:val="21"/>
                      <w:szCs w:val="21"/>
                      <w:lang w:val="es-CO" w:eastAsia="es-CO"/>
                    </w:rPr>
                    <w:br/>
                    <w:t> Juramento estimatorio.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Juramento estimatorio. Sanción por falta de  demostración de perjuicios.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Times New Roman" w:eastAsia="Times New Roman" w:hAnsi="Times New Roman" w:cs="Times New Roman"/>
                      <w:sz w:val="24"/>
                      <w:szCs w:val="24"/>
                      <w:lang w:val="es-CO" w:eastAsia="es-CO"/>
                    </w:rPr>
                  </w:pPr>
                  <w:r w:rsidRPr="00444938">
                    <w:rPr>
                      <w:rFonts w:ascii="Arial" w:eastAsia="Times New Roman" w:hAnsi="Arial" w:cs="Arial"/>
                      <w:color w:val="333333"/>
                      <w:sz w:val="21"/>
                      <w:szCs w:val="21"/>
                      <w:lang w:val="es-CO" w:eastAsia="es-CO"/>
                    </w:rPr>
                    <w:t> Declarar exequible el parágrafo único  del artículo 206 de la  Ley 1564 de  2012</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29" w:tgtFrame="_blank" w:history="1">
                    <w:r w:rsidRPr="00444938">
                      <w:rPr>
                        <w:rFonts w:ascii="Arial" w:eastAsia="Times New Roman" w:hAnsi="Arial" w:cs="Arial"/>
                        <w:color w:val="810000"/>
                        <w:sz w:val="21"/>
                        <w:szCs w:val="21"/>
                        <w:lang w:val="es-CO" w:eastAsia="es-CO"/>
                      </w:rPr>
                      <w:t>C-157 de 2013</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 Mauricio González Cuervo</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206 </w:t>
                  </w:r>
                  <w:r w:rsidRPr="00444938">
                    <w:rPr>
                      <w:rFonts w:ascii="Arial" w:eastAsia="Times New Roman" w:hAnsi="Arial" w:cs="Arial"/>
                      <w:color w:val="333333"/>
                      <w:sz w:val="21"/>
                      <w:szCs w:val="21"/>
                      <w:lang w:val="es-CO" w:eastAsia="es-CO"/>
                    </w:rPr>
                    <w:br/>
                    <w:t> (Incisos primero a sexto). </w:t>
                  </w:r>
                  <w:r w:rsidRPr="00444938">
                    <w:rPr>
                      <w:rFonts w:ascii="Arial" w:eastAsia="Times New Roman" w:hAnsi="Arial" w:cs="Arial"/>
                      <w:color w:val="333333"/>
                      <w:sz w:val="21"/>
                      <w:szCs w:val="21"/>
                      <w:lang w:val="es-CO" w:eastAsia="es-CO"/>
                    </w:rPr>
                    <w:br/>
                    <w:t> Juramento  estimatorio.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Times New Roman" w:eastAsia="Times New Roman" w:hAnsi="Times New Roman" w:cs="Times New Roman"/>
                      <w:sz w:val="24"/>
                      <w:szCs w:val="24"/>
                      <w:lang w:val="es-CO" w:eastAsia="es-CO"/>
                    </w:rPr>
                  </w:pPr>
                  <w:r w:rsidRPr="00444938">
                    <w:rPr>
                      <w:rFonts w:ascii="Arial" w:eastAsia="Times New Roman" w:hAnsi="Arial" w:cs="Arial"/>
                      <w:color w:val="333333"/>
                      <w:sz w:val="21"/>
                      <w:szCs w:val="21"/>
                      <w:lang w:val="es-CO" w:eastAsia="es-CO"/>
                    </w:rPr>
                    <w:br/>
                    <w:t> Juramento Estimatorio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100" w:afterAutospacing="1"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Estarse a lo resuelto en la Sentencia  C-157 de 2013,  respecto del  parágrafo único del artículo 206.  Exequibles los  incisos primero,  segundo, tercero,  cuarto, quinto y  sexto del  artículo 206 de la Ley 1564  de 2012.</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30" w:tgtFrame="_blank" w:history="1">
                    <w:r w:rsidRPr="00444938">
                      <w:rPr>
                        <w:rFonts w:ascii="Arial" w:eastAsia="Times New Roman" w:hAnsi="Arial" w:cs="Arial"/>
                        <w:color w:val="810000"/>
                        <w:sz w:val="21"/>
                        <w:szCs w:val="21"/>
                        <w:lang w:val="es-CO" w:eastAsia="es-CO"/>
                      </w:rPr>
                      <w:t>C-279 de 2013 </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xml:space="preserve">. Dr. Jorge Ignacio </w:t>
                    </w:r>
                    <w:proofErr w:type="spellStart"/>
                    <w:r w:rsidRPr="00444938">
                      <w:rPr>
                        <w:rFonts w:ascii="Arial" w:eastAsia="Times New Roman" w:hAnsi="Arial" w:cs="Arial"/>
                        <w:color w:val="810000"/>
                        <w:sz w:val="21"/>
                        <w:szCs w:val="21"/>
                        <w:lang w:val="es-CO" w:eastAsia="es-CO"/>
                      </w:rPr>
                      <w:t>Pretelt</w:t>
                    </w:r>
                    <w:proofErr w:type="spellEnd"/>
                    <w:r w:rsidRPr="00444938">
                      <w:rPr>
                        <w:rFonts w:ascii="Arial" w:eastAsia="Times New Roman" w:hAnsi="Arial" w:cs="Arial"/>
                        <w:color w:val="810000"/>
                        <w:sz w:val="21"/>
                        <w:szCs w:val="21"/>
                        <w:lang w:val="es-CO" w:eastAsia="es-CO"/>
                      </w:rPr>
                      <w:t xml:space="preserve"> </w:t>
                    </w:r>
                    <w:proofErr w:type="spellStart"/>
                    <w:r w:rsidRPr="00444938">
                      <w:rPr>
                        <w:rFonts w:ascii="Arial" w:eastAsia="Times New Roman" w:hAnsi="Arial" w:cs="Arial"/>
                        <w:color w:val="810000"/>
                        <w:sz w:val="21"/>
                        <w:szCs w:val="21"/>
                        <w:lang w:val="es-CO" w:eastAsia="es-CO"/>
                      </w:rPr>
                      <w:t>Chaljub</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Artículo 206  (Inciso cuarto </w:t>
                  </w:r>
                  <w:r w:rsidRPr="00444938">
                    <w:rPr>
                      <w:rFonts w:ascii="Arial" w:eastAsia="Times New Roman" w:hAnsi="Arial" w:cs="Arial"/>
                      <w:color w:val="333333"/>
                      <w:sz w:val="21"/>
                      <w:szCs w:val="21"/>
                      <w:lang w:val="es-CO" w:eastAsia="es-CO"/>
                    </w:rPr>
                    <w:br/>
                    <w:t> y parágrafo)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Times New Roman" w:eastAsia="Times New Roman" w:hAnsi="Times New Roman" w:cs="Times New Roman"/>
                      <w:sz w:val="24"/>
                      <w:szCs w:val="24"/>
                      <w:lang w:val="es-CO" w:eastAsia="es-CO"/>
                    </w:rPr>
                  </w:pPr>
                  <w:r w:rsidRPr="00444938">
                    <w:rPr>
                      <w:rFonts w:ascii="Arial" w:eastAsia="Times New Roman" w:hAnsi="Arial" w:cs="Arial"/>
                      <w:color w:val="333333"/>
                      <w:sz w:val="21"/>
                      <w:szCs w:val="21"/>
                      <w:lang w:val="es-CO" w:eastAsia="es-CO"/>
                    </w:rPr>
                    <w:t> Juramento Estimatorio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Estarse a lo resuelto en la Sentencia  C-157 de 2013,  respecto del  parágrafo del artículo 206 de la Ley  1564  de 2012. Estarse a lo resuelto  en la Sentencia C-279  de 2013,  respecto del inciso cuarto del artículo  206 de  la Ley 1564 de 2012.</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31" w:tgtFrame="_blank" w:history="1">
                    <w:r w:rsidRPr="00444938">
                      <w:rPr>
                        <w:rFonts w:ascii="Arial" w:eastAsia="Times New Roman" w:hAnsi="Arial" w:cs="Arial"/>
                        <w:color w:val="810000"/>
                        <w:sz w:val="21"/>
                        <w:szCs w:val="21"/>
                        <w:lang w:val="es-CO" w:eastAsia="es-CO"/>
                      </w:rPr>
                      <w:t>C-332 de 2013 </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 Mauricio González Cuervo</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317 (literal b),  numeral 2)</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Times New Roman" w:eastAsia="Times New Roman" w:hAnsi="Times New Roman" w:cs="Times New Roman"/>
                      <w:sz w:val="24"/>
                      <w:szCs w:val="24"/>
                      <w:lang w:val="es-CO" w:eastAsia="es-CO"/>
                    </w:rPr>
                  </w:pPr>
                  <w:r w:rsidRPr="00444938">
                    <w:rPr>
                      <w:rFonts w:ascii="Times New Roman" w:eastAsia="Times New Roman" w:hAnsi="Times New Roman" w:cs="Times New Roman"/>
                      <w:sz w:val="24"/>
                      <w:szCs w:val="24"/>
                      <w:lang w:val="es-CO" w:eastAsia="es-CO"/>
                    </w:rPr>
                    <w:br/>
                  </w:r>
                  <w:r w:rsidRPr="00444938">
                    <w:rPr>
                      <w:rFonts w:ascii="Arial" w:eastAsia="Times New Roman" w:hAnsi="Arial" w:cs="Arial"/>
                      <w:color w:val="333333"/>
                      <w:sz w:val="21"/>
                      <w:szCs w:val="21"/>
                      <w:lang w:val="es-CO" w:eastAsia="es-CO"/>
                    </w:rPr>
                    <w:t> Desistimiento Tácito</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Times New Roman" w:eastAsia="Times New Roman" w:hAnsi="Times New Roman" w:cs="Times New Roman"/>
                      <w:sz w:val="24"/>
                      <w:szCs w:val="24"/>
                      <w:lang w:val="es-CO" w:eastAsia="es-CO"/>
                    </w:rPr>
                  </w:pPr>
                  <w:r w:rsidRPr="00444938">
                    <w:rPr>
                      <w:rFonts w:ascii="Times New Roman" w:eastAsia="Times New Roman" w:hAnsi="Times New Roman" w:cs="Times New Roman"/>
                      <w:sz w:val="24"/>
                      <w:szCs w:val="24"/>
                      <w:lang w:val="es-CO" w:eastAsia="es-CO"/>
                    </w:rPr>
                    <w:t> </w:t>
                  </w:r>
                  <w:r w:rsidRPr="00444938">
                    <w:rPr>
                      <w:rFonts w:ascii="Arial" w:eastAsia="Times New Roman" w:hAnsi="Arial" w:cs="Arial"/>
                      <w:color w:val="333333"/>
                      <w:sz w:val="21"/>
                      <w:szCs w:val="21"/>
                      <w:lang w:val="es-CO" w:eastAsia="es-CO"/>
                    </w:rPr>
                    <w:t>Inhibición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32" w:tgtFrame="_blank" w:history="1">
                    <w:r w:rsidRPr="00444938">
                      <w:rPr>
                        <w:rFonts w:ascii="Arial" w:eastAsia="Times New Roman" w:hAnsi="Arial" w:cs="Arial"/>
                        <w:color w:val="810000"/>
                        <w:sz w:val="21"/>
                        <w:szCs w:val="21"/>
                        <w:lang w:val="es-CO" w:eastAsia="es-CO"/>
                      </w:rPr>
                      <w:t>C-531 de 2013</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 Mauricio González Cuervo</w:t>
                    </w:r>
                  </w:hyperlink>
                  <w:hyperlink r:id="rId33" w:tgtFrame="_blank" w:history="1">
                    <w:r w:rsidRPr="00444938">
                      <w:rPr>
                        <w:rFonts w:ascii="Arial" w:eastAsia="Times New Roman" w:hAnsi="Arial" w:cs="Arial"/>
                        <w:color w:val="810000"/>
                        <w:sz w:val="21"/>
                        <w:szCs w:val="21"/>
                        <w:lang w:val="es-CO" w:eastAsia="es-CO"/>
                      </w:rPr>
                      <w:t>.</w:t>
                    </w:r>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lastRenderedPageBreak/>
                    <w:br/>
                    <w:t> Artículo 594  (Numerales 1, 4  y parágrafo).</w:t>
                  </w:r>
                  <w:r w:rsidRPr="00444938">
                    <w:rPr>
                      <w:rFonts w:ascii="Arial" w:eastAsia="Times New Roman" w:hAnsi="Arial" w:cs="Arial"/>
                      <w:color w:val="333333"/>
                      <w:sz w:val="21"/>
                      <w:szCs w:val="21"/>
                      <w:lang w:val="es-CO" w:eastAsia="es-CO"/>
                    </w:rPr>
                    <w:br/>
                    <w:t> Bienes  inembargables.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Times New Roman" w:eastAsia="Times New Roman" w:hAnsi="Times New Roman" w:cs="Times New Roman"/>
                      <w:sz w:val="24"/>
                      <w:szCs w:val="24"/>
                      <w:lang w:val="es-CO" w:eastAsia="es-CO"/>
                    </w:rPr>
                  </w:pPr>
                  <w:r w:rsidRPr="00444938">
                    <w:rPr>
                      <w:rFonts w:ascii="Times New Roman" w:eastAsia="Times New Roman" w:hAnsi="Times New Roman" w:cs="Times New Roman"/>
                      <w:sz w:val="24"/>
                      <w:szCs w:val="24"/>
                      <w:lang w:val="es-CO" w:eastAsia="es-CO"/>
                    </w:rPr>
                    <w:br/>
                    <w:t> </w:t>
                  </w:r>
                  <w:r w:rsidRPr="00444938">
                    <w:rPr>
                      <w:rFonts w:ascii="Arial" w:eastAsia="Times New Roman" w:hAnsi="Arial" w:cs="Arial"/>
                      <w:color w:val="333333"/>
                      <w:sz w:val="21"/>
                      <w:szCs w:val="21"/>
                      <w:lang w:val="es-CO" w:eastAsia="es-CO"/>
                    </w:rPr>
                    <w:t>Bienes Inembargables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Times New Roman" w:eastAsia="Times New Roman" w:hAnsi="Times New Roman" w:cs="Times New Roman"/>
                      <w:sz w:val="24"/>
                      <w:szCs w:val="24"/>
                      <w:lang w:val="es-CO" w:eastAsia="es-CO"/>
                    </w:rPr>
                  </w:pPr>
                  <w:r w:rsidRPr="00444938">
                    <w:rPr>
                      <w:rFonts w:ascii="Times New Roman" w:eastAsia="Times New Roman" w:hAnsi="Times New Roman" w:cs="Times New Roman"/>
                      <w:sz w:val="24"/>
                      <w:szCs w:val="24"/>
                      <w:lang w:val="es-CO" w:eastAsia="es-CO"/>
                    </w:rPr>
                    <w:t> </w:t>
                  </w:r>
                  <w:r w:rsidRPr="00444938">
                    <w:rPr>
                      <w:rFonts w:ascii="Arial" w:eastAsia="Times New Roman" w:hAnsi="Arial" w:cs="Arial"/>
                      <w:color w:val="333333"/>
                      <w:sz w:val="21"/>
                      <w:szCs w:val="21"/>
                      <w:lang w:val="es-CO" w:eastAsia="es-CO"/>
                    </w:rPr>
                    <w:t>Inhibición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34" w:tgtFrame="_blank" w:history="1">
                    <w:r w:rsidRPr="00444938">
                      <w:rPr>
                        <w:rFonts w:ascii="Arial" w:eastAsia="Times New Roman" w:hAnsi="Arial" w:cs="Arial"/>
                        <w:color w:val="810000"/>
                        <w:sz w:val="21"/>
                        <w:szCs w:val="21"/>
                        <w:lang w:val="es-CO" w:eastAsia="es-CO"/>
                      </w:rPr>
                      <w:t xml:space="preserve">C-543 de 2013 </w:t>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xml:space="preserve">. Dr. Jorge Ignacio </w:t>
                    </w:r>
                    <w:proofErr w:type="spellStart"/>
                    <w:r w:rsidRPr="00444938">
                      <w:rPr>
                        <w:rFonts w:ascii="Arial" w:eastAsia="Times New Roman" w:hAnsi="Arial" w:cs="Arial"/>
                        <w:color w:val="810000"/>
                        <w:sz w:val="21"/>
                        <w:szCs w:val="21"/>
                        <w:lang w:val="es-CO" w:eastAsia="es-CO"/>
                      </w:rPr>
                      <w:t>Pretelt</w:t>
                    </w:r>
                    <w:proofErr w:type="spellEnd"/>
                    <w:r w:rsidRPr="00444938">
                      <w:rPr>
                        <w:rFonts w:ascii="Arial" w:eastAsia="Times New Roman" w:hAnsi="Arial" w:cs="Arial"/>
                        <w:color w:val="810000"/>
                        <w:sz w:val="21"/>
                        <w:szCs w:val="21"/>
                        <w:lang w:val="es-CO" w:eastAsia="es-CO"/>
                      </w:rPr>
                      <w:t xml:space="preserve"> </w:t>
                    </w:r>
                    <w:proofErr w:type="spellStart"/>
                    <w:r w:rsidRPr="00444938">
                      <w:rPr>
                        <w:rFonts w:ascii="Arial" w:eastAsia="Times New Roman" w:hAnsi="Arial" w:cs="Arial"/>
                        <w:color w:val="810000"/>
                        <w:sz w:val="21"/>
                        <w:szCs w:val="21"/>
                        <w:lang w:val="es-CO" w:eastAsia="es-CO"/>
                      </w:rPr>
                      <w:t>Chaljub</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br/>
                    <w:t> Artículo 613  (parcial)</w:t>
                  </w:r>
                  <w:r w:rsidRPr="00444938">
                    <w:rPr>
                      <w:rFonts w:ascii="Arial" w:eastAsia="Times New Roman" w:hAnsi="Arial" w:cs="Arial"/>
                      <w:color w:val="333333"/>
                      <w:sz w:val="21"/>
                      <w:szCs w:val="21"/>
                      <w:lang w:val="es-CO" w:eastAsia="es-CO"/>
                    </w:rPr>
                    <w:br/>
                    <w:t xml:space="preserve"> Audiencia de  conciliación  extrajudicial </w:t>
                  </w:r>
                  <w:proofErr w:type="gramStart"/>
                  <w:r w:rsidRPr="00444938">
                    <w:rPr>
                      <w:rFonts w:ascii="Arial" w:eastAsia="Times New Roman" w:hAnsi="Arial" w:cs="Arial"/>
                      <w:color w:val="333333"/>
                      <w:sz w:val="21"/>
                      <w:szCs w:val="21"/>
                      <w:lang w:val="es-CO" w:eastAsia="es-CO"/>
                    </w:rPr>
                    <w:t>en  los asuntos  contencioso</w:t>
                  </w:r>
                  <w:proofErr w:type="gramEnd"/>
                  <w:r w:rsidRPr="00444938">
                    <w:rPr>
                      <w:rFonts w:ascii="Arial" w:eastAsia="Times New Roman" w:hAnsi="Arial" w:cs="Arial"/>
                      <w:color w:val="333333"/>
                      <w:sz w:val="21"/>
                      <w:szCs w:val="21"/>
                      <w:lang w:val="es-CO" w:eastAsia="es-CO"/>
                    </w:rPr>
                    <w:t xml:space="preserve">  administrativos.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w:t>
                  </w:r>
                  <w:r w:rsidRPr="00444938">
                    <w:rPr>
                      <w:rFonts w:ascii="Arial" w:eastAsia="Times New Roman" w:hAnsi="Arial" w:cs="Arial"/>
                      <w:color w:val="333333"/>
                      <w:sz w:val="21"/>
                      <w:szCs w:val="21"/>
                      <w:lang w:val="es-CO" w:eastAsia="es-CO"/>
                    </w:rPr>
                    <w:br/>
                    <w:t> Conciliación extrajudicial en asuntos  Contencioso  Administrativos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Times New Roman" w:eastAsia="Times New Roman" w:hAnsi="Times New Roman" w:cs="Times New Roman"/>
                      <w:sz w:val="24"/>
                      <w:szCs w:val="24"/>
                      <w:lang w:val="es-CO" w:eastAsia="es-CO"/>
                    </w:rPr>
                  </w:pPr>
                  <w:r w:rsidRPr="00444938">
                    <w:rPr>
                      <w:rFonts w:ascii="Times New Roman" w:eastAsia="Times New Roman" w:hAnsi="Times New Roman" w:cs="Times New Roman"/>
                      <w:sz w:val="24"/>
                      <w:szCs w:val="24"/>
                      <w:lang w:val="es-CO" w:eastAsia="es-CO"/>
                    </w:rPr>
                    <w:t> </w:t>
                  </w:r>
                  <w:r w:rsidRPr="00444938">
                    <w:rPr>
                      <w:rFonts w:ascii="Arial" w:eastAsia="Times New Roman" w:hAnsi="Arial" w:cs="Arial"/>
                      <w:color w:val="333333"/>
                      <w:sz w:val="21"/>
                      <w:szCs w:val="21"/>
                      <w:lang w:val="es-CO" w:eastAsia="es-CO"/>
                    </w:rPr>
                    <w:t>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35" w:tgtFrame="_blank" w:history="1">
                    <w:r w:rsidRPr="00444938">
                      <w:rPr>
                        <w:rFonts w:ascii="Arial" w:eastAsia="Times New Roman" w:hAnsi="Arial" w:cs="Arial"/>
                        <w:color w:val="810000"/>
                        <w:sz w:val="21"/>
                        <w:szCs w:val="21"/>
                        <w:lang w:val="es-CO" w:eastAsia="es-CO"/>
                      </w:rPr>
                      <w:t>C-834 de 2013 </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xml:space="preserve">. Dr. Alberto Rojas </w:t>
                    </w:r>
                    <w:proofErr w:type="spellStart"/>
                    <w:r w:rsidRPr="00444938">
                      <w:rPr>
                        <w:rFonts w:ascii="Arial" w:eastAsia="Times New Roman" w:hAnsi="Arial" w:cs="Arial"/>
                        <w:color w:val="810000"/>
                        <w:sz w:val="21"/>
                        <w:szCs w:val="21"/>
                        <w:lang w:val="es-CO" w:eastAsia="es-CO"/>
                      </w:rPr>
                      <w:t>Rios</w:t>
                    </w:r>
                    <w:proofErr w:type="spellEnd"/>
                  </w:hyperlink>
                </w:p>
              </w:tc>
            </w:tr>
            <w:tr w:rsidR="00444938" w:rsidRPr="0044493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Artículo 625  (numeral 8,  parcial) Tránsito de  legislación.</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before="100" w:beforeAutospacing="1" w:after="240" w:line="240" w:lineRule="auto"/>
                    <w:rPr>
                      <w:rFonts w:ascii="Arial" w:eastAsia="Times New Roman" w:hAnsi="Arial" w:cs="Arial"/>
                      <w:color w:val="333333"/>
                      <w:sz w:val="21"/>
                      <w:szCs w:val="21"/>
                      <w:lang w:val="es-CO" w:eastAsia="es-CO"/>
                    </w:rPr>
                  </w:pPr>
                  <w:r w:rsidRPr="00444938">
                    <w:rPr>
                      <w:rFonts w:ascii="Arial" w:eastAsia="Times New Roman" w:hAnsi="Arial" w:cs="Arial"/>
                      <w:color w:val="333333"/>
                      <w:sz w:val="21"/>
                      <w:szCs w:val="21"/>
                      <w:lang w:val="es-CO" w:eastAsia="es-CO"/>
                    </w:rPr>
                    <w:t> </w:t>
                  </w:r>
                  <w:r w:rsidRPr="00444938">
                    <w:rPr>
                      <w:rFonts w:ascii="Arial" w:eastAsia="Times New Roman" w:hAnsi="Arial" w:cs="Arial"/>
                      <w:color w:val="333333"/>
                      <w:sz w:val="21"/>
                      <w:szCs w:val="21"/>
                      <w:lang w:val="es-CO" w:eastAsia="es-CO"/>
                    </w:rPr>
                    <w:br/>
                    <w:t> Procesos de responsabilidad médica.  </w:t>
                  </w:r>
                  <w:r w:rsidRPr="00444938">
                    <w:rPr>
                      <w:rFonts w:ascii="Arial" w:eastAsia="Times New Roman" w:hAnsi="Arial" w:cs="Arial"/>
                      <w:color w:val="333333"/>
                      <w:sz w:val="21"/>
                      <w:szCs w:val="21"/>
                      <w:lang w:val="es-CO" w:eastAsia="es-CO"/>
                    </w:rPr>
                    <w:br/>
                    <w:t> Remisión de los procesos tramitados  en  juzgados laborales a los jueces  civiles.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rPr>
                      <w:rFonts w:ascii="Times New Roman" w:eastAsia="Times New Roman" w:hAnsi="Times New Roman" w:cs="Times New Roman"/>
                      <w:sz w:val="24"/>
                      <w:szCs w:val="24"/>
                      <w:lang w:val="es-CO" w:eastAsia="es-CO"/>
                    </w:rPr>
                  </w:pPr>
                  <w:r w:rsidRPr="00444938">
                    <w:rPr>
                      <w:rFonts w:ascii="Times New Roman" w:eastAsia="Times New Roman" w:hAnsi="Times New Roman" w:cs="Times New Roman"/>
                      <w:sz w:val="24"/>
                      <w:szCs w:val="24"/>
                      <w:lang w:val="es-CO" w:eastAsia="es-CO"/>
                    </w:rPr>
                    <w:t> </w:t>
                  </w:r>
                  <w:r w:rsidRPr="00444938">
                    <w:rPr>
                      <w:rFonts w:ascii="Arial" w:eastAsia="Times New Roman" w:hAnsi="Arial" w:cs="Arial"/>
                      <w:color w:val="333333"/>
                      <w:sz w:val="21"/>
                      <w:szCs w:val="21"/>
                      <w:lang w:val="es-CO" w:eastAsia="es-CO"/>
                    </w:rPr>
                    <w:t>Exequible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44938" w:rsidRPr="00444938" w:rsidRDefault="00444938" w:rsidP="00444938">
                  <w:pPr>
                    <w:spacing w:after="0" w:line="240" w:lineRule="auto"/>
                    <w:jc w:val="center"/>
                    <w:rPr>
                      <w:rFonts w:ascii="Arial" w:eastAsia="Times New Roman" w:hAnsi="Arial" w:cs="Arial"/>
                      <w:color w:val="333333"/>
                      <w:sz w:val="21"/>
                      <w:szCs w:val="21"/>
                      <w:lang w:val="es-CO" w:eastAsia="es-CO"/>
                    </w:rPr>
                  </w:pPr>
                  <w:hyperlink r:id="rId36" w:tgtFrame="_blank" w:history="1">
                    <w:r w:rsidRPr="00444938">
                      <w:rPr>
                        <w:rFonts w:ascii="Arial" w:eastAsia="Times New Roman" w:hAnsi="Arial" w:cs="Arial"/>
                        <w:color w:val="810000"/>
                        <w:sz w:val="21"/>
                        <w:szCs w:val="21"/>
                        <w:lang w:val="es-CO" w:eastAsia="es-CO"/>
                      </w:rPr>
                      <w:t>C-755 de 2013</w:t>
                    </w:r>
                    <w:r w:rsidRPr="00444938">
                      <w:rPr>
                        <w:rFonts w:ascii="Arial" w:eastAsia="Times New Roman" w:hAnsi="Arial" w:cs="Arial"/>
                        <w:color w:val="810000"/>
                        <w:sz w:val="21"/>
                        <w:szCs w:val="21"/>
                        <w:lang w:val="es-CO" w:eastAsia="es-CO"/>
                      </w:rPr>
                      <w:br/>
                    </w:r>
                    <w:proofErr w:type="spellStart"/>
                    <w:r w:rsidRPr="00444938">
                      <w:rPr>
                        <w:rFonts w:ascii="Arial" w:eastAsia="Times New Roman" w:hAnsi="Arial" w:cs="Arial"/>
                        <w:color w:val="810000"/>
                        <w:sz w:val="21"/>
                        <w:szCs w:val="21"/>
                        <w:lang w:val="es-CO" w:eastAsia="es-CO"/>
                      </w:rPr>
                      <w:t>Mp</w:t>
                    </w:r>
                    <w:proofErr w:type="spellEnd"/>
                    <w:r w:rsidRPr="00444938">
                      <w:rPr>
                        <w:rFonts w:ascii="Arial" w:eastAsia="Times New Roman" w:hAnsi="Arial" w:cs="Arial"/>
                        <w:color w:val="810000"/>
                        <w:sz w:val="21"/>
                        <w:szCs w:val="21"/>
                        <w:lang w:val="es-CO" w:eastAsia="es-CO"/>
                      </w:rPr>
                      <w:t>. Dra. María Victoria Calle Correa</w:t>
                    </w:r>
                  </w:hyperlink>
                </w:p>
              </w:tc>
            </w:tr>
          </w:tbl>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lastRenderedPageBreak/>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lastRenderedPageBreak/>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r>
      <w:tr w:rsidR="00444938" w:rsidRPr="00444938" w:rsidTr="00444938">
        <w:trPr>
          <w:tblCellSpacing w:w="0" w:type="dxa"/>
        </w:trPr>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color w:val="000000"/>
                <w:sz w:val="27"/>
                <w:szCs w:val="27"/>
                <w:lang w:val="es-CO" w:eastAsia="es-CO"/>
              </w:rPr>
            </w:pPr>
            <w:r w:rsidRPr="00444938">
              <w:rPr>
                <w:rFonts w:ascii="Times New Roman" w:eastAsia="Times New Roman" w:hAnsi="Times New Roman" w:cs="Times New Roman"/>
                <w:color w:val="000000"/>
                <w:sz w:val="27"/>
                <w:szCs w:val="27"/>
                <w:lang w:val="es-CO" w:eastAsia="es-CO"/>
              </w:rPr>
              <w:t> </w:t>
            </w:r>
          </w:p>
        </w:tc>
        <w:tc>
          <w:tcPr>
            <w:tcW w:w="0" w:type="auto"/>
            <w:shd w:val="clear" w:color="auto" w:fill="C1AD94"/>
            <w:vAlign w:val="center"/>
            <w:hideMark/>
          </w:tcPr>
          <w:p w:rsidR="00444938" w:rsidRPr="00444938" w:rsidRDefault="00444938" w:rsidP="00444938">
            <w:pPr>
              <w:spacing w:after="0" w:line="240" w:lineRule="auto"/>
              <w:rPr>
                <w:rFonts w:ascii="Times New Roman" w:eastAsia="Times New Roman" w:hAnsi="Times New Roman" w:cs="Times New Roman"/>
                <w:sz w:val="20"/>
                <w:szCs w:val="20"/>
                <w:lang w:val="es-CO" w:eastAsia="es-CO"/>
              </w:rPr>
            </w:pPr>
          </w:p>
        </w:tc>
      </w:tr>
    </w:tbl>
    <w:p w:rsidR="00090AE9" w:rsidRPr="00444938" w:rsidRDefault="00090AE9">
      <w:pPr>
        <w:rPr>
          <w:lang w:val="es-CO"/>
        </w:rPr>
      </w:pPr>
    </w:p>
    <w:sectPr w:rsidR="00090AE9" w:rsidRPr="004449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noPro">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938"/>
    <w:rsid w:val="00090AE9"/>
    <w:rsid w:val="004449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444938"/>
    <w:rPr>
      <w:i/>
      <w:iCs/>
    </w:rPr>
  </w:style>
  <w:style w:type="character" w:customStyle="1" w:styleId="apple-converted-space">
    <w:name w:val="apple-converted-space"/>
    <w:basedOn w:val="Fuentedeprrafopredeter"/>
    <w:rsid w:val="00444938"/>
  </w:style>
  <w:style w:type="character" w:customStyle="1" w:styleId="rojo30">
    <w:name w:val="rojo30"/>
    <w:basedOn w:val="Fuentedeprrafopredeter"/>
    <w:rsid w:val="00444938"/>
  </w:style>
  <w:style w:type="paragraph" w:styleId="NormalWeb">
    <w:name w:val="Normal (Web)"/>
    <w:basedOn w:val="Normal"/>
    <w:uiPriority w:val="99"/>
    <w:unhideWhenUsed/>
    <w:rsid w:val="0044493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semiHidden/>
    <w:unhideWhenUsed/>
    <w:rsid w:val="00444938"/>
    <w:rPr>
      <w:color w:val="0000FF"/>
      <w:u w:val="single"/>
    </w:rPr>
  </w:style>
  <w:style w:type="character" w:customStyle="1" w:styleId="negro14">
    <w:name w:val="negro14"/>
    <w:basedOn w:val="Fuentedeprrafopredeter"/>
    <w:rsid w:val="00444938"/>
  </w:style>
  <w:style w:type="paragraph" w:customStyle="1" w:styleId="negro141">
    <w:name w:val="negro141"/>
    <w:basedOn w:val="Normal"/>
    <w:rsid w:val="00444938"/>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444938"/>
    <w:rPr>
      <w:i/>
      <w:iCs/>
    </w:rPr>
  </w:style>
  <w:style w:type="character" w:customStyle="1" w:styleId="apple-converted-space">
    <w:name w:val="apple-converted-space"/>
    <w:basedOn w:val="Fuentedeprrafopredeter"/>
    <w:rsid w:val="00444938"/>
  </w:style>
  <w:style w:type="character" w:customStyle="1" w:styleId="rojo30">
    <w:name w:val="rojo30"/>
    <w:basedOn w:val="Fuentedeprrafopredeter"/>
    <w:rsid w:val="00444938"/>
  </w:style>
  <w:style w:type="paragraph" w:styleId="NormalWeb">
    <w:name w:val="Normal (Web)"/>
    <w:basedOn w:val="Normal"/>
    <w:uiPriority w:val="99"/>
    <w:unhideWhenUsed/>
    <w:rsid w:val="0044493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semiHidden/>
    <w:unhideWhenUsed/>
    <w:rsid w:val="00444938"/>
    <w:rPr>
      <w:color w:val="0000FF"/>
      <w:u w:val="single"/>
    </w:rPr>
  </w:style>
  <w:style w:type="character" w:customStyle="1" w:styleId="negro14">
    <w:name w:val="negro14"/>
    <w:basedOn w:val="Fuentedeprrafopredeter"/>
    <w:rsid w:val="00444938"/>
  </w:style>
  <w:style w:type="paragraph" w:customStyle="1" w:styleId="negro141">
    <w:name w:val="negro141"/>
    <w:basedOn w:val="Normal"/>
    <w:rsid w:val="00444938"/>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83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0BxLGQzPUtFg_c3hTYXdWdEllQjQ/view?usp=sharing" TargetMode="External"/><Relationship Id="rId13" Type="http://schemas.openxmlformats.org/officeDocument/2006/relationships/hyperlink" Target="https://drive.google.com/file/d/0BxLGQzPUtFg_S04zc2tDLUgzdFE/view?usp=sharing" TargetMode="External"/><Relationship Id="rId18" Type="http://schemas.openxmlformats.org/officeDocument/2006/relationships/hyperlink" Target="https://drive.google.com/file/d/0BxLGQzPUtFg_cG4ycENEcUZUU1U/view?usp=sharing" TargetMode="External"/><Relationship Id="rId26" Type="http://schemas.openxmlformats.org/officeDocument/2006/relationships/hyperlink" Target="https://drive.google.com/file/d/0BwEqEFWeme9sbDNvM19FT1NqYzA/edit?usp=sharing" TargetMode="External"/><Relationship Id="rId3" Type="http://schemas.openxmlformats.org/officeDocument/2006/relationships/settings" Target="settings.xml"/><Relationship Id="rId21" Type="http://schemas.openxmlformats.org/officeDocument/2006/relationships/hyperlink" Target="https://drive.google.com/file/d/0BxLGQzPUtFg_eGdULXd5YWprUE0/view?usp=sharing" TargetMode="External"/><Relationship Id="rId34" Type="http://schemas.openxmlformats.org/officeDocument/2006/relationships/hyperlink" Target="https://drive.google.com/file/d/0BwEqEFWeme9sZUZ1SUxiYjlqOWc/edit?usp=sharing" TargetMode="External"/><Relationship Id="rId7" Type="http://schemas.openxmlformats.org/officeDocument/2006/relationships/hyperlink" Target="https://drive.google.com/file/d/0BxLGQzPUtFg_YmFlTG5yZHh0NzQ/view?usp=sharing" TargetMode="External"/><Relationship Id="rId12" Type="http://schemas.openxmlformats.org/officeDocument/2006/relationships/hyperlink" Target="https://drive.google.com/file/d/0BxLGQzPUtFg_T3p3UmY1VGx5NTA/view?usp=sharing" TargetMode="External"/><Relationship Id="rId17" Type="http://schemas.openxmlformats.org/officeDocument/2006/relationships/hyperlink" Target="https://drive.google.com/file/d/0BwEqEFWeme9sUjZnNVRnV09idFE/edit?usp=sharing" TargetMode="External"/><Relationship Id="rId25" Type="http://schemas.openxmlformats.org/officeDocument/2006/relationships/hyperlink" Target="https://drive.google.com/file/d/0BxLGQzPUtFg_dWFJWl9LZ2NvV1E/view?usp=sharing" TargetMode="External"/><Relationship Id="rId33" Type="http://schemas.openxmlformats.org/officeDocument/2006/relationships/hyperlink" Target="https://drive.google.com/file/d/0BwEqEFWeme9saHEzV1A2dTNiclU/edit?usp=sharing" TargetMode="External"/><Relationship Id="rId38"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hyperlink" Target="https://drive.google.com/file/d/0BxLGQzPUtFg_djBuLWxmZjBwRjg/view?usp=sharing" TargetMode="External"/><Relationship Id="rId20" Type="http://schemas.openxmlformats.org/officeDocument/2006/relationships/hyperlink" Target="https://drive.google.com/file/d/0BxLGQzPUtFg_eFp6RGhLUDZUdGc/view?usp=sharing" TargetMode="External"/><Relationship Id="rId29" Type="http://schemas.openxmlformats.org/officeDocument/2006/relationships/hyperlink" Target="https://drive.google.com/file/d/0BwEqEFWeme9sSm52Z1c0SFM1ak0/edit?usp=sharing" TargetMode="External"/><Relationship Id="rId1" Type="http://schemas.openxmlformats.org/officeDocument/2006/relationships/styles" Target="styles.xml"/><Relationship Id="rId6" Type="http://schemas.openxmlformats.org/officeDocument/2006/relationships/hyperlink" Target="https://drive.google.com/file/d/0BxLGQzPUtFg_WkR0QUFYeW94T1U/view?usp=sharing" TargetMode="External"/><Relationship Id="rId11" Type="http://schemas.openxmlformats.org/officeDocument/2006/relationships/hyperlink" Target="https://drive.google.com/file/d/0BxLGQzPUtFg_MkxKZmVDZENMdVU/view?usp=sharing" TargetMode="External"/><Relationship Id="rId24" Type="http://schemas.openxmlformats.org/officeDocument/2006/relationships/hyperlink" Target="https://drive.google.com/file/d/0BxLGQzPUtFg_dTZDcGZ6UTh2WFE/view?usp=sharing" TargetMode="External"/><Relationship Id="rId32" Type="http://schemas.openxmlformats.org/officeDocument/2006/relationships/hyperlink" Target="https://drive.google.com/file/d/0BwEqEFWeme9sZlRDRkJSLW1fbkU/edit?usp=sharing" TargetMode="External"/><Relationship Id="rId37" Type="http://schemas.openxmlformats.org/officeDocument/2006/relationships/fontTable" Target="fontTable.xml"/><Relationship Id="rId5" Type="http://schemas.openxmlformats.org/officeDocument/2006/relationships/hyperlink" Target="https://drive.google.com/file/d/0BxLGQzPUtFg_ZHZoX0ZZcVh6aEE/view?usp=sharing" TargetMode="External"/><Relationship Id="rId15" Type="http://schemas.openxmlformats.org/officeDocument/2006/relationships/hyperlink" Target="https://drive.google.com/file/d/0BxLGQzPUtFg_ZVhKdnBwWkdNZ0U/view?usp=sharing" TargetMode="External"/><Relationship Id="rId23" Type="http://schemas.openxmlformats.org/officeDocument/2006/relationships/hyperlink" Target="https://drive.google.com/file/d/0BxLGQzPUtFg_SlNzV1RSUlFjMmc/view?usp=sharing" TargetMode="External"/><Relationship Id="rId28" Type="http://schemas.openxmlformats.org/officeDocument/2006/relationships/hyperlink" Target="https://drive.google.com/file/d/0BwEqEFWeme9saHEzV1A2dTNiclU/edit?usp=sharing" TargetMode="External"/><Relationship Id="rId36" Type="http://schemas.openxmlformats.org/officeDocument/2006/relationships/hyperlink" Target="https://drive.google.com/file/d/0BwEqEFWeme9sR3M0SmhnSzlFRlE/edit?usp=sharing" TargetMode="External"/><Relationship Id="rId10" Type="http://schemas.openxmlformats.org/officeDocument/2006/relationships/hyperlink" Target="https://drive.google.com/file/d/0BxLGQzPUtFg_Y1E5LVVwRHZfcU0/view?usp=sharing" TargetMode="External"/><Relationship Id="rId19" Type="http://schemas.openxmlformats.org/officeDocument/2006/relationships/hyperlink" Target="https://drive.google.com/file/d/0BwEqEFWeme9sWTd1TmFqa1RWS2M/edit?usp=sharing" TargetMode="External"/><Relationship Id="rId31" Type="http://schemas.openxmlformats.org/officeDocument/2006/relationships/hyperlink" Target="https://drive.google.com/file/d/0BwEqEFWeme9saHEzV1A2dTNiclU/edit?usp=sharing" TargetMode="External"/><Relationship Id="rId4" Type="http://schemas.openxmlformats.org/officeDocument/2006/relationships/webSettings" Target="webSettings.xml"/><Relationship Id="rId9" Type="http://schemas.openxmlformats.org/officeDocument/2006/relationships/hyperlink" Target="https://drive.google.com/file/d/0BxLGQzPUtFg_SkxXd0dFZmc2M3M/view?usp=sharing" TargetMode="External"/><Relationship Id="rId14" Type="http://schemas.openxmlformats.org/officeDocument/2006/relationships/hyperlink" Target="https://drive.google.com/a/icdp.org.co/file/d/0BxLGQzPUtFg_TUxORG5MeGszcXc/view?usp=sharing" TargetMode="External"/><Relationship Id="rId22" Type="http://schemas.openxmlformats.org/officeDocument/2006/relationships/hyperlink" Target="https://drive.google.com/file/d/0BxLGQzPUtFg_WG85SUozeF9WMFk/view?usp=sharing" TargetMode="External"/><Relationship Id="rId27" Type="http://schemas.openxmlformats.org/officeDocument/2006/relationships/hyperlink" Target="https://drive.google.com/file/d/0BwEqEFWeme9sQmVRMVp6T3BnYTQ/edit?usp=sharing" TargetMode="External"/><Relationship Id="rId30" Type="http://schemas.openxmlformats.org/officeDocument/2006/relationships/hyperlink" Target="https://drive.google.com/file/d/0BwEqEFWeme9sdXlsTTZ2bGlod0E/edit?usp=sharing" TargetMode="External"/><Relationship Id="rId35" Type="http://schemas.openxmlformats.org/officeDocument/2006/relationships/hyperlink" Target="https://drive.google.com/file/d/0BxLGQzPUtFg_S3h5ckd6NzFUUkE/vie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1926</Words>
  <Characters>10594</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Cortés Méndez</dc:creator>
  <cp:lastModifiedBy>Cortés Méndez</cp:lastModifiedBy>
  <cp:revision>2</cp:revision>
  <dcterms:created xsi:type="dcterms:W3CDTF">2016-07-20T23:52:00Z</dcterms:created>
  <dcterms:modified xsi:type="dcterms:W3CDTF">2016-07-20T23:52:00Z</dcterms:modified>
</cp:coreProperties>
</file>