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bookmarkStart w:id="0" w:name="_GoBack"/>
      <w:bookmarkEnd w:id="0"/>
    </w:p>
    <w:p w:rsidR="003B7409" w:rsidRDefault="003B7409" w:rsidP="003B7409">
      <w:pPr>
        <w:widowControl w:val="0"/>
        <w:autoSpaceDE w:val="0"/>
        <w:autoSpaceDN w:val="0"/>
        <w:adjustRightInd w:val="0"/>
        <w:spacing w:after="0" w:line="240" w:lineRule="auto"/>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 </w:t>
      </w:r>
    </w:p>
    <w:p w:rsidR="003B7409" w:rsidRDefault="003B7409" w:rsidP="003B7409">
      <w:pPr>
        <w:widowControl w:val="0"/>
        <w:autoSpaceDE w:val="0"/>
        <w:autoSpaceDN w:val="0"/>
        <w:adjustRightInd w:val="0"/>
        <w:spacing w:after="0" w:line="240" w:lineRule="auto"/>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sz w:val="24"/>
          <w:szCs w:val="24"/>
        </w:rPr>
      </w:pPr>
      <w:r>
        <w:rPr>
          <w:rFonts w:ascii="Arial" w:hAnsi="Arial" w:cs="Arial"/>
          <w:vanish/>
          <w:color w:val="000000"/>
          <w:sz w:val="24"/>
          <w:szCs w:val="24"/>
        </w:rPr>
        <w:t>&amp;$</w:t>
      </w:r>
      <w:r>
        <w:rPr>
          <w:rFonts w:ascii="Arial" w:hAnsi="Arial" w:cs="Arial"/>
          <w:b/>
          <w:bCs/>
          <w:color w:val="000000"/>
          <w:sz w:val="24"/>
          <w:szCs w:val="24"/>
        </w:rPr>
        <w:t>ARTICULO 139. PROCEDIMIENTO ESTABLECIDO EN CONVENCIONES COLECTIVAS.</w:t>
      </w:r>
      <w:r>
        <w:rPr>
          <w:rFonts w:ascii="Arial" w:hAnsi="Arial" w:cs="Arial"/>
          <w:color w:val="000000"/>
          <w:sz w:val="24"/>
          <w:szCs w:val="24"/>
        </w:rPr>
        <w:t xml:space="preserve"> &lt;El artículo </w:t>
      </w:r>
      <w:r>
        <w:rPr>
          <w:rFonts w:ascii="Arial" w:hAnsi="Arial" w:cs="Arial"/>
          <w:b/>
          <w:bCs/>
          <w:color w:val="000000"/>
          <w:sz w:val="24"/>
          <w:szCs w:val="24"/>
          <w:u w:val="single"/>
        </w:rPr>
        <w:t>191</w:t>
      </w:r>
      <w:r>
        <w:rPr>
          <w:rFonts w:ascii="Arial" w:hAnsi="Arial" w:cs="Arial"/>
          <w:color w:val="000000"/>
          <w:sz w:val="24"/>
          <w:szCs w:val="24"/>
        </w:rPr>
        <w:t xml:space="preserve"> del Estatuto de los Mecanismos Alternativos de Solución de Conflictos - Decreto Extraordinario 1818 de 1998 fue derogado por el artículo </w:t>
      </w:r>
      <w:r>
        <w:rPr>
          <w:rFonts w:ascii="Arial" w:hAnsi="Arial" w:cs="Arial"/>
          <w:b/>
          <w:bCs/>
          <w:color w:val="000000"/>
          <w:sz w:val="24"/>
          <w:szCs w:val="24"/>
          <w:u w:val="single"/>
        </w:rPr>
        <w:t>118</w:t>
      </w:r>
      <w:r>
        <w:rPr>
          <w:rFonts w:ascii="Arial" w:hAnsi="Arial" w:cs="Arial"/>
          <w:color w:val="000000"/>
          <w:sz w:val="24"/>
          <w:szCs w:val="24"/>
        </w:rPr>
        <w:t xml:space="preserve"> de la Ley 1563 de 2012. Entra a regir a partir del 12 de octubre de 2012&gt; </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ACTUALILZACION RSJ TEL: 3156546135</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El artículo </w:t>
      </w:r>
      <w:r>
        <w:rPr>
          <w:rFonts w:ascii="Arial" w:hAnsi="Arial" w:cs="Arial"/>
          <w:b/>
          <w:bCs/>
          <w:color w:val="000000"/>
          <w:sz w:val="16"/>
          <w:szCs w:val="16"/>
          <w:u w:val="single"/>
        </w:rPr>
        <w:t>191</w:t>
      </w:r>
      <w:r>
        <w:rPr>
          <w:rFonts w:ascii="Arial" w:hAnsi="Arial" w:cs="Arial"/>
          <w:color w:val="000000"/>
          <w:sz w:val="16"/>
          <w:szCs w:val="16"/>
        </w:rPr>
        <w:t xml:space="preserve"> del Estatuto de los Mecanismos Alternativos de Solución de Conflictos - Decreto Extraordinario 1818 de 1998 fue derogado por el artículo </w:t>
      </w:r>
      <w:r>
        <w:rPr>
          <w:rFonts w:ascii="Arial" w:hAnsi="Arial" w:cs="Arial"/>
          <w:b/>
          <w:bCs/>
          <w:color w:val="000000"/>
          <w:sz w:val="16"/>
          <w:szCs w:val="16"/>
          <w:u w:val="single"/>
        </w:rPr>
        <w:t>118</w:t>
      </w:r>
      <w:r>
        <w:rPr>
          <w:rFonts w:ascii="Arial" w:hAnsi="Arial" w:cs="Arial"/>
          <w:color w:val="000000"/>
          <w:sz w:val="16"/>
          <w:szCs w:val="16"/>
        </w:rPr>
        <w:t xml:space="preserve"> de la Ley 1563 de 2012, publicada en el Diario Oficial No. 48.489 de 12 de julio de 2012. Empezará a regir tres (3) meses después de su promulgación.</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incorporado en el Decreto 1818 de 1998, artículo </w:t>
      </w:r>
      <w:proofErr w:type="gramStart"/>
      <w:r>
        <w:rPr>
          <w:rFonts w:ascii="Arial" w:hAnsi="Arial" w:cs="Arial"/>
          <w:b/>
          <w:bCs/>
          <w:color w:val="000000"/>
          <w:sz w:val="16"/>
          <w:szCs w:val="16"/>
          <w:u w:val="single"/>
        </w:rPr>
        <w:t>191</w:t>
      </w:r>
      <w:r>
        <w:rPr>
          <w:rFonts w:ascii="Arial" w:hAnsi="Arial" w:cs="Arial"/>
          <w:color w:val="000000"/>
          <w:sz w:val="16"/>
          <w:szCs w:val="16"/>
        </w:rPr>
        <w:t xml:space="preserve"> ,</w:t>
      </w:r>
      <w:proofErr w:type="gramEnd"/>
      <w:r>
        <w:rPr>
          <w:rFonts w:ascii="Arial" w:hAnsi="Arial" w:cs="Arial"/>
          <w:color w:val="000000"/>
          <w:sz w:val="16"/>
          <w:szCs w:val="16"/>
        </w:rPr>
        <w:t xml:space="preserve"> "Por medio del cual se expide el Estatuto de los mecanismos alternativos de solución de conflictos," publicado en el Diario oficial No 43.380 del 7 de septiembre de 1998.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20"/>
          <w:szCs w:val="2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Corte Constitucional</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Aparte subrayado declarado EXEQUIBLE por la Corte Constitucional mediante Sentencia </w:t>
      </w:r>
      <w:r>
        <w:rPr>
          <w:rFonts w:ascii="Arial" w:hAnsi="Arial" w:cs="Arial"/>
          <w:b/>
          <w:bCs/>
          <w:color w:val="000000"/>
          <w:sz w:val="16"/>
          <w:szCs w:val="16"/>
          <w:u w:val="single"/>
        </w:rPr>
        <w:t>C-330-12</w:t>
      </w:r>
      <w:r>
        <w:rPr>
          <w:rFonts w:ascii="Arial" w:hAnsi="Arial" w:cs="Arial"/>
          <w:color w:val="000000"/>
          <w:sz w:val="16"/>
          <w:szCs w:val="16"/>
        </w:rPr>
        <w:t xml:space="preserve"> según Comunicado de Prensa de 9 de mayo de 2012, Magistrado Ponente Dr. Humberto Antonio Sierra Porto.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Destaca el editor:</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i/>
          <w:iCs/>
          <w:color w:val="000000"/>
          <w:sz w:val="16"/>
          <w:szCs w:val="16"/>
        </w:rPr>
      </w:pPr>
      <w:r>
        <w:rPr>
          <w:rFonts w:ascii="Arial" w:hAnsi="Arial" w:cs="Arial"/>
          <w:i/>
          <w:iCs/>
          <w:color w:val="000000"/>
          <w:sz w:val="16"/>
          <w:szCs w:val="16"/>
        </w:rPr>
        <w:t>"la Corte precisó que la permanencia se refiere a la posibilidad de que se solucionen todos los conflictos que surjan en el ámbito de una convención colectiva, por un tribunal de arbitramento que se designa para tal efecto, si así se solicita por las partes. Es decir, que la permanencia se predica de la designación de un tribunal de arbitramento disponible durante la vigencia de la convención colectiva, de manera que no haya que designar para cada caso un tribunal, sino que el conformado, siempre estará a disposición de las partes para la solución de tales conflictos, por el término que rija la respectiva convención, cuando así lo soliciten. Dictado el fallo correspondiente, cesa la función del tribunal. En estos términos, la expresión “de carácter permanente” del artículo 139 del Código Procesal del Trabajo de la Seguridad Social, no contradice el artículo 116 de la Constitución y por consiguiente fue declarada exequible, frente al cargo examinado.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declarado EXEQUIBLE por la Corte Constitucional mediante Sentencia </w:t>
      </w:r>
      <w:r>
        <w:rPr>
          <w:rFonts w:ascii="Arial" w:hAnsi="Arial" w:cs="Arial"/>
          <w:b/>
          <w:bCs/>
          <w:color w:val="000000"/>
          <w:sz w:val="16"/>
          <w:szCs w:val="16"/>
          <w:u w:val="single"/>
        </w:rPr>
        <w:t>C-330-00</w:t>
      </w:r>
      <w:r>
        <w:rPr>
          <w:rFonts w:ascii="Arial" w:hAnsi="Arial" w:cs="Arial"/>
          <w:color w:val="000000"/>
          <w:sz w:val="16"/>
          <w:szCs w:val="16"/>
        </w:rPr>
        <w:t xml:space="preserve"> de 22 de marzo de 2000, Magistrado Ponente Dr. Carlos Gaviria Díaz. "únicamente por los cargos analizados."</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&lt;Concordancias&gt;</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Decreto 2017 de 1952; Art. </w:t>
      </w:r>
      <w:r>
        <w:rPr>
          <w:rFonts w:ascii="Arial" w:hAnsi="Arial" w:cs="Arial"/>
          <w:b/>
          <w:bCs/>
          <w:color w:val="000000"/>
          <w:sz w:val="16"/>
          <w:szCs w:val="16"/>
          <w:u w:val="single"/>
        </w:rPr>
        <w:t>1</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Texto original del Código de Procedimiento Laboral:</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lastRenderedPageBreak/>
        <w:t xml:space="preserve">ARTÍCULO 139. &lt;Artículo incorporado en el Estatuto de los Mecanismos Alternativos de Solución de Conflictos, artículo </w:t>
      </w:r>
      <w:r>
        <w:rPr>
          <w:rFonts w:ascii="Arial" w:hAnsi="Arial" w:cs="Arial"/>
          <w:b/>
          <w:bCs/>
          <w:color w:val="000000"/>
          <w:sz w:val="16"/>
          <w:szCs w:val="16"/>
          <w:u w:val="single"/>
        </w:rPr>
        <w:t>191</w:t>
      </w:r>
      <w:r>
        <w:rPr>
          <w:rFonts w:ascii="Arial" w:hAnsi="Arial" w:cs="Arial"/>
          <w:color w:val="000000"/>
          <w:sz w:val="16"/>
          <w:szCs w:val="16"/>
        </w:rPr>
        <w:t xml:space="preserve">&gt; Cuando en una convención colectiva las partes estipulen el establecimiento de tribunales o comisiones de arbitraje </w:t>
      </w:r>
      <w:r>
        <w:rPr>
          <w:rFonts w:ascii="Arial" w:hAnsi="Arial" w:cs="Arial"/>
          <w:color w:val="000000"/>
          <w:sz w:val="16"/>
          <w:szCs w:val="16"/>
          <w:u w:val="single"/>
        </w:rPr>
        <w:t>de carácter permanente</w:t>
      </w:r>
      <w:r>
        <w:rPr>
          <w:rFonts w:ascii="Arial" w:hAnsi="Arial" w:cs="Arial"/>
          <w:color w:val="000000"/>
          <w:sz w:val="16"/>
          <w:szCs w:val="16"/>
        </w:rPr>
        <w:t xml:space="preserve">, se estará a los términos de la convención, en todo lo relacionado con su constitución, competencia y procedimiento para la decisión de las controversias correspondientes, y sólo a falta de disposición especial se aplicarán las normas del presente Capítulo.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sz w:val="24"/>
          <w:szCs w:val="24"/>
        </w:rPr>
      </w:pPr>
      <w:r>
        <w:rPr>
          <w:rFonts w:ascii="Arial" w:hAnsi="Arial" w:cs="Arial"/>
          <w:vanish/>
          <w:color w:val="000000"/>
          <w:sz w:val="24"/>
          <w:szCs w:val="24"/>
        </w:rPr>
        <w:t>&amp;$</w:t>
      </w:r>
      <w:r>
        <w:rPr>
          <w:rFonts w:ascii="Arial" w:hAnsi="Arial" w:cs="Arial"/>
          <w:b/>
          <w:bCs/>
          <w:color w:val="000000"/>
          <w:sz w:val="24"/>
          <w:szCs w:val="24"/>
        </w:rPr>
        <w:t>ARTICULO 140. MERITO DEL LAUDO.</w:t>
      </w:r>
      <w:r>
        <w:rPr>
          <w:rFonts w:ascii="Arial" w:hAnsi="Arial" w:cs="Arial"/>
          <w:color w:val="000000"/>
          <w:sz w:val="24"/>
          <w:szCs w:val="24"/>
        </w:rPr>
        <w:t xml:space="preserve"> &lt;El artículo </w:t>
      </w:r>
      <w:r>
        <w:rPr>
          <w:rFonts w:ascii="Arial" w:hAnsi="Arial" w:cs="Arial"/>
          <w:b/>
          <w:bCs/>
          <w:color w:val="000000"/>
          <w:sz w:val="24"/>
          <w:szCs w:val="24"/>
          <w:u w:val="single"/>
        </w:rPr>
        <w:t>192</w:t>
      </w:r>
      <w:r>
        <w:rPr>
          <w:rFonts w:ascii="Arial" w:hAnsi="Arial" w:cs="Arial"/>
          <w:color w:val="000000"/>
          <w:sz w:val="24"/>
          <w:szCs w:val="24"/>
        </w:rPr>
        <w:t xml:space="preserve"> del Estatuto de los Mecanismos Alternativos de Solución de Conflictos - Decreto Extraordinario 1818 de 1998 fue derogado por el artículo </w:t>
      </w:r>
      <w:r>
        <w:rPr>
          <w:rFonts w:ascii="Arial" w:hAnsi="Arial" w:cs="Arial"/>
          <w:b/>
          <w:bCs/>
          <w:color w:val="000000"/>
          <w:sz w:val="24"/>
          <w:szCs w:val="24"/>
          <w:u w:val="single"/>
        </w:rPr>
        <w:t>118</w:t>
      </w:r>
      <w:r>
        <w:rPr>
          <w:rFonts w:ascii="Arial" w:hAnsi="Arial" w:cs="Arial"/>
          <w:color w:val="000000"/>
          <w:sz w:val="24"/>
          <w:szCs w:val="24"/>
        </w:rPr>
        <w:t xml:space="preserve"> de la Ley 1563 de 2012. Entra a regir a partir del 12 de octubre de 2012&gt; </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ACTUALILZACION RSJ TEL: 3156546135</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El artículo </w:t>
      </w:r>
      <w:r>
        <w:rPr>
          <w:rFonts w:ascii="Arial" w:hAnsi="Arial" w:cs="Arial"/>
          <w:b/>
          <w:bCs/>
          <w:color w:val="000000"/>
          <w:sz w:val="16"/>
          <w:szCs w:val="16"/>
          <w:u w:val="single"/>
        </w:rPr>
        <w:t>192</w:t>
      </w:r>
      <w:r>
        <w:rPr>
          <w:rFonts w:ascii="Arial" w:hAnsi="Arial" w:cs="Arial"/>
          <w:color w:val="000000"/>
          <w:sz w:val="16"/>
          <w:szCs w:val="16"/>
        </w:rPr>
        <w:t xml:space="preserve"> del Estatuto de los Mecanismos Alternativos de Solución de Conflictos - Decreto Extraordinario 1818 de 1998 fue derogado por el artículo </w:t>
      </w:r>
      <w:r>
        <w:rPr>
          <w:rFonts w:ascii="Arial" w:hAnsi="Arial" w:cs="Arial"/>
          <w:b/>
          <w:bCs/>
          <w:color w:val="000000"/>
          <w:sz w:val="16"/>
          <w:szCs w:val="16"/>
          <w:u w:val="single"/>
        </w:rPr>
        <w:t>118</w:t>
      </w:r>
      <w:r>
        <w:rPr>
          <w:rFonts w:ascii="Arial" w:hAnsi="Arial" w:cs="Arial"/>
          <w:color w:val="000000"/>
          <w:sz w:val="16"/>
          <w:szCs w:val="16"/>
        </w:rPr>
        <w:t xml:space="preserve"> de la Ley 1563 de 2012, publicada en el Diario Oficial No. 48.489 de 12 de julio de 2012. Empezará a regir tres (3) meses después de su promulgación.</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incorporado en el Decreto 1818 de 1998, artículo </w:t>
      </w:r>
      <w:proofErr w:type="gramStart"/>
      <w:r>
        <w:rPr>
          <w:rFonts w:ascii="Arial" w:hAnsi="Arial" w:cs="Arial"/>
          <w:b/>
          <w:bCs/>
          <w:color w:val="000000"/>
          <w:sz w:val="16"/>
          <w:szCs w:val="16"/>
          <w:u w:val="single"/>
        </w:rPr>
        <w:t>192</w:t>
      </w:r>
      <w:r>
        <w:rPr>
          <w:rFonts w:ascii="Arial" w:hAnsi="Arial" w:cs="Arial"/>
          <w:color w:val="000000"/>
          <w:sz w:val="16"/>
          <w:szCs w:val="16"/>
        </w:rPr>
        <w:t xml:space="preserve"> ,</w:t>
      </w:r>
      <w:proofErr w:type="gramEnd"/>
      <w:r>
        <w:rPr>
          <w:rFonts w:ascii="Arial" w:hAnsi="Arial" w:cs="Arial"/>
          <w:color w:val="000000"/>
          <w:sz w:val="16"/>
          <w:szCs w:val="16"/>
        </w:rPr>
        <w:t xml:space="preserve"> "Por medio del cual se expide el Estatuto de los mecanismos alternativos de solución de conflictos," publicado en el Diario oficial No 43.380 del 7 de septiembre de 1998.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20"/>
          <w:szCs w:val="2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Corte Constitucional</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declarado EXEQUIBLE por la Corte Constitucional mediante Sentencia </w:t>
      </w:r>
      <w:r>
        <w:rPr>
          <w:rFonts w:ascii="Arial" w:hAnsi="Arial" w:cs="Arial"/>
          <w:b/>
          <w:bCs/>
          <w:color w:val="000000"/>
          <w:sz w:val="16"/>
          <w:szCs w:val="16"/>
          <w:u w:val="single"/>
        </w:rPr>
        <w:t>C-330-00</w:t>
      </w:r>
      <w:r>
        <w:rPr>
          <w:rFonts w:ascii="Arial" w:hAnsi="Arial" w:cs="Arial"/>
          <w:color w:val="000000"/>
          <w:sz w:val="16"/>
          <w:szCs w:val="16"/>
        </w:rPr>
        <w:t xml:space="preserve"> de 22 de marzo de 2000, Magistrado Ponente Dr. Carlos Gaviria Díaz. "únicamente por los cargos analizados."</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&lt;Concordancias&gt;</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Código Procesal del Trabajo y la Seguridad Social; Art. </w:t>
      </w:r>
      <w:r>
        <w:rPr>
          <w:rFonts w:ascii="Arial" w:hAnsi="Arial" w:cs="Arial"/>
          <w:b/>
          <w:bCs/>
          <w:color w:val="000000"/>
          <w:sz w:val="16"/>
          <w:szCs w:val="16"/>
          <w:u w:val="single"/>
        </w:rPr>
        <w:t>100</w:t>
      </w:r>
      <w:r>
        <w:rPr>
          <w:rFonts w:ascii="Arial" w:hAnsi="Arial" w:cs="Arial"/>
          <w:color w:val="000000"/>
          <w:sz w:val="16"/>
          <w:szCs w:val="16"/>
        </w:rPr>
        <w:t xml:space="preserve"> y </w:t>
      </w:r>
      <w:proofErr w:type="spellStart"/>
      <w:r>
        <w:rPr>
          <w:rFonts w:ascii="Arial" w:hAnsi="Arial" w:cs="Arial"/>
          <w:color w:val="000000"/>
          <w:sz w:val="16"/>
          <w:szCs w:val="16"/>
        </w:rPr>
        <w:t>ss</w:t>
      </w:r>
      <w:proofErr w:type="spellEnd"/>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Texto original del Código de Procedimiento Laboral:</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ARTÍCULO 140. &lt;Artículo incorporado en el Estatuto de los Mecanismos Alternativos de Solución de Conflictos, artículo </w:t>
      </w:r>
      <w:r>
        <w:rPr>
          <w:rFonts w:ascii="Arial" w:hAnsi="Arial" w:cs="Arial"/>
          <w:b/>
          <w:bCs/>
          <w:color w:val="000000"/>
          <w:sz w:val="16"/>
          <w:szCs w:val="16"/>
          <w:u w:val="single"/>
        </w:rPr>
        <w:t>192</w:t>
      </w:r>
      <w:r>
        <w:rPr>
          <w:rFonts w:ascii="Arial" w:hAnsi="Arial" w:cs="Arial"/>
          <w:color w:val="000000"/>
          <w:sz w:val="16"/>
          <w:szCs w:val="16"/>
        </w:rPr>
        <w:t xml:space="preserve">&gt; El fallo arbitral se notificará personalmente a las partes, hará tránsito a cosa juzgada y sólo será susceptible del </w:t>
      </w:r>
      <w:r>
        <w:rPr>
          <w:rFonts w:ascii="Arial" w:hAnsi="Arial" w:cs="Arial"/>
          <w:i/>
          <w:iCs/>
          <w:color w:val="000000"/>
          <w:sz w:val="16"/>
          <w:szCs w:val="16"/>
        </w:rPr>
        <w:t>recurso de anulación</w:t>
      </w:r>
      <w:r>
        <w:rPr>
          <w:rFonts w:ascii="Arial" w:hAnsi="Arial" w:cs="Arial"/>
          <w:color w:val="000000"/>
          <w:sz w:val="16"/>
          <w:szCs w:val="16"/>
        </w:rPr>
        <w:t xml:space="preserve"> de que trata el artículo siguiente.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24"/>
          <w:szCs w:val="24"/>
        </w:rPr>
      </w:pPr>
    </w:p>
    <w:p w:rsidR="003B7409" w:rsidRDefault="003B7409" w:rsidP="003B7409">
      <w:pPr>
        <w:widowControl w:val="0"/>
        <w:autoSpaceDE w:val="0"/>
        <w:autoSpaceDN w:val="0"/>
        <w:adjustRightInd w:val="0"/>
        <w:spacing w:after="0" w:line="240" w:lineRule="auto"/>
        <w:jc w:val="both"/>
        <w:rPr>
          <w:rFonts w:ascii="Arial" w:hAnsi="Arial" w:cs="Arial"/>
          <w:color w:val="000000"/>
          <w:sz w:val="24"/>
          <w:szCs w:val="24"/>
        </w:rPr>
      </w:pPr>
    </w:p>
    <w:p w:rsidR="003B7409" w:rsidRDefault="003B7409" w:rsidP="003B7409">
      <w:pPr>
        <w:widowControl w:val="0"/>
        <w:autoSpaceDE w:val="0"/>
        <w:autoSpaceDN w:val="0"/>
        <w:adjustRightInd w:val="0"/>
        <w:spacing w:after="0" w:line="240" w:lineRule="auto"/>
        <w:jc w:val="both"/>
        <w:rPr>
          <w:rFonts w:ascii="Arial" w:hAnsi="Arial" w:cs="Arial"/>
          <w:color w:val="000000"/>
          <w:sz w:val="24"/>
          <w:szCs w:val="24"/>
        </w:rPr>
      </w:pPr>
      <w:r>
        <w:rPr>
          <w:rFonts w:ascii="Arial" w:hAnsi="Arial" w:cs="Arial"/>
          <w:vanish/>
          <w:color w:val="000000"/>
          <w:sz w:val="24"/>
          <w:szCs w:val="24"/>
        </w:rPr>
        <w:t>&amp;$</w:t>
      </w:r>
      <w:r>
        <w:rPr>
          <w:rFonts w:ascii="Arial" w:hAnsi="Arial" w:cs="Arial"/>
          <w:b/>
          <w:bCs/>
          <w:color w:val="000000"/>
          <w:sz w:val="24"/>
          <w:szCs w:val="24"/>
        </w:rPr>
        <w:t>ARTICULO 141. {RECURSO DE ANULACIÓN}.</w:t>
      </w:r>
      <w:r>
        <w:rPr>
          <w:rFonts w:ascii="Arial" w:hAnsi="Arial" w:cs="Arial"/>
          <w:color w:val="000000"/>
          <w:sz w:val="24"/>
          <w:szCs w:val="24"/>
        </w:rPr>
        <w:t xml:space="preserve"> &lt;El artículo </w:t>
      </w:r>
      <w:r>
        <w:rPr>
          <w:rFonts w:ascii="Arial" w:hAnsi="Arial" w:cs="Arial"/>
          <w:b/>
          <w:bCs/>
          <w:color w:val="000000"/>
          <w:sz w:val="24"/>
          <w:szCs w:val="24"/>
          <w:u w:val="single"/>
        </w:rPr>
        <w:t>193</w:t>
      </w:r>
      <w:r>
        <w:rPr>
          <w:rFonts w:ascii="Arial" w:hAnsi="Arial" w:cs="Arial"/>
          <w:color w:val="000000"/>
          <w:sz w:val="24"/>
          <w:szCs w:val="24"/>
        </w:rPr>
        <w:t xml:space="preserve"> del Estatuto de los Mecanismos Alternativos de Solución de Conflictos - Decreto Extraordinario 1818 de 1998 fue derogado por el artículo </w:t>
      </w:r>
      <w:r>
        <w:rPr>
          <w:rFonts w:ascii="Arial" w:hAnsi="Arial" w:cs="Arial"/>
          <w:b/>
          <w:bCs/>
          <w:color w:val="000000"/>
          <w:sz w:val="24"/>
          <w:szCs w:val="24"/>
          <w:u w:val="single"/>
        </w:rPr>
        <w:t>118</w:t>
      </w:r>
      <w:r>
        <w:rPr>
          <w:rFonts w:ascii="Arial" w:hAnsi="Arial" w:cs="Arial"/>
          <w:color w:val="000000"/>
          <w:sz w:val="24"/>
          <w:szCs w:val="24"/>
        </w:rPr>
        <w:t xml:space="preserve"> de la Ley 1563 de 2012. Entra a regir a partir del 12 de octubre de 2012&gt; </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ACTUALILZACION RSJ TEL: 3156546135</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El artículo </w:t>
      </w:r>
      <w:r>
        <w:rPr>
          <w:rFonts w:ascii="Arial" w:hAnsi="Arial" w:cs="Arial"/>
          <w:b/>
          <w:bCs/>
          <w:color w:val="000000"/>
          <w:sz w:val="16"/>
          <w:szCs w:val="16"/>
          <w:u w:val="single"/>
        </w:rPr>
        <w:t>193</w:t>
      </w:r>
      <w:r>
        <w:rPr>
          <w:rFonts w:ascii="Arial" w:hAnsi="Arial" w:cs="Arial"/>
          <w:color w:val="000000"/>
          <w:sz w:val="16"/>
          <w:szCs w:val="16"/>
        </w:rPr>
        <w:t xml:space="preserve"> del Estatuto de los Mecanismos Alternativos de Solución de Conflictos - Decreto Extraordinario 1818 de 1998 fue derogado por el artículo </w:t>
      </w:r>
      <w:r>
        <w:rPr>
          <w:rFonts w:ascii="Arial" w:hAnsi="Arial" w:cs="Arial"/>
          <w:b/>
          <w:bCs/>
          <w:color w:val="000000"/>
          <w:sz w:val="16"/>
          <w:szCs w:val="16"/>
          <w:u w:val="single"/>
        </w:rPr>
        <w:t>118</w:t>
      </w:r>
      <w:r>
        <w:rPr>
          <w:rFonts w:ascii="Arial" w:hAnsi="Arial" w:cs="Arial"/>
          <w:color w:val="000000"/>
          <w:sz w:val="16"/>
          <w:szCs w:val="16"/>
        </w:rPr>
        <w:t xml:space="preserve"> de la Ley 1563 de 2012, publicada en el Diario Oficial No. 48.489 de 12 de julio de 2012. Empezará a regir tres (3) meses después de su promulgación.</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incorporado en el Decreto 1818 de 1998, artículo </w:t>
      </w:r>
      <w:proofErr w:type="gramStart"/>
      <w:r>
        <w:rPr>
          <w:rFonts w:ascii="Arial" w:hAnsi="Arial" w:cs="Arial"/>
          <w:b/>
          <w:bCs/>
          <w:color w:val="000000"/>
          <w:sz w:val="16"/>
          <w:szCs w:val="16"/>
          <w:u w:val="single"/>
        </w:rPr>
        <w:t>193</w:t>
      </w:r>
      <w:r>
        <w:rPr>
          <w:rFonts w:ascii="Arial" w:hAnsi="Arial" w:cs="Arial"/>
          <w:color w:val="000000"/>
          <w:sz w:val="16"/>
          <w:szCs w:val="16"/>
        </w:rPr>
        <w:t xml:space="preserve"> ,</w:t>
      </w:r>
      <w:proofErr w:type="gramEnd"/>
      <w:r>
        <w:rPr>
          <w:rFonts w:ascii="Arial" w:hAnsi="Arial" w:cs="Arial"/>
          <w:color w:val="000000"/>
          <w:sz w:val="16"/>
          <w:szCs w:val="16"/>
        </w:rPr>
        <w:t xml:space="preserve"> "Por medio del cual se expide el Estatuto de los mecanismos alternativos de solución de conflictos," publicado en el Diario oficial No 43.380 del 7 de septiembre de 1998.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20"/>
          <w:szCs w:val="2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Corte Constitucional</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declarado EXEQUIBLE por la Corte Constitucional mediante Sentencia </w:t>
      </w:r>
      <w:r>
        <w:rPr>
          <w:rFonts w:ascii="Arial" w:hAnsi="Arial" w:cs="Arial"/>
          <w:b/>
          <w:bCs/>
          <w:color w:val="000000"/>
          <w:sz w:val="16"/>
          <w:szCs w:val="16"/>
          <w:u w:val="single"/>
        </w:rPr>
        <w:t>C-330-00</w:t>
      </w:r>
      <w:r>
        <w:rPr>
          <w:rFonts w:ascii="Arial" w:hAnsi="Arial" w:cs="Arial"/>
          <w:color w:val="000000"/>
          <w:sz w:val="16"/>
          <w:szCs w:val="16"/>
        </w:rPr>
        <w:t xml:space="preserve"> de 22 de marzo de 2000, Magistrado Ponente Dr. Carlos Gaviria Díaz. "únicamente por los cargos analizados."</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&lt;Concordancias&gt;</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Código Procesal del Trabajo y la Seguridad Social; Art. </w:t>
      </w:r>
      <w:r>
        <w:rPr>
          <w:rFonts w:ascii="Arial" w:hAnsi="Arial" w:cs="Arial"/>
          <w:b/>
          <w:bCs/>
          <w:color w:val="000000"/>
          <w:sz w:val="16"/>
          <w:szCs w:val="16"/>
          <w:u w:val="single"/>
        </w:rPr>
        <w:t>15</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Código Sustantivo de Trabajo; Art. </w:t>
      </w:r>
      <w:proofErr w:type="gramStart"/>
      <w:r>
        <w:rPr>
          <w:rFonts w:ascii="Arial" w:hAnsi="Arial" w:cs="Arial"/>
          <w:b/>
          <w:bCs/>
          <w:color w:val="000000"/>
          <w:sz w:val="16"/>
          <w:szCs w:val="16"/>
          <w:u w:val="single"/>
        </w:rPr>
        <w:t>461</w:t>
      </w:r>
      <w:r>
        <w:rPr>
          <w:rFonts w:ascii="Arial" w:hAnsi="Arial" w:cs="Arial"/>
          <w:color w:val="000000"/>
          <w:sz w:val="16"/>
          <w:szCs w:val="16"/>
        </w:rPr>
        <w:t xml:space="preserve"> .</w:t>
      </w:r>
      <w:proofErr w:type="gramEnd"/>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Ley 16 de 1969; Art. </w:t>
      </w:r>
      <w:proofErr w:type="gramStart"/>
      <w:r>
        <w:rPr>
          <w:rFonts w:ascii="Arial" w:hAnsi="Arial" w:cs="Arial"/>
          <w:b/>
          <w:bCs/>
          <w:color w:val="000000"/>
          <w:sz w:val="16"/>
          <w:szCs w:val="16"/>
          <w:u w:val="single"/>
        </w:rPr>
        <w:t>1</w:t>
      </w:r>
      <w:r>
        <w:rPr>
          <w:rFonts w:ascii="Arial" w:hAnsi="Arial" w:cs="Arial"/>
          <w:color w:val="000000"/>
          <w:sz w:val="16"/>
          <w:szCs w:val="16"/>
        </w:rPr>
        <w:t xml:space="preserve"> ;</w:t>
      </w:r>
      <w:proofErr w:type="gramEnd"/>
      <w:r>
        <w:rPr>
          <w:rFonts w:ascii="Arial" w:hAnsi="Arial" w:cs="Arial"/>
          <w:color w:val="000000"/>
          <w:sz w:val="16"/>
          <w:szCs w:val="16"/>
        </w:rPr>
        <w:t xml:space="preserve"> Art. </w:t>
      </w:r>
      <w:r>
        <w:rPr>
          <w:rFonts w:ascii="Arial" w:hAnsi="Arial" w:cs="Arial"/>
          <w:b/>
          <w:bCs/>
          <w:color w:val="000000"/>
          <w:sz w:val="16"/>
          <w:szCs w:val="16"/>
          <w:u w:val="single"/>
        </w:rPr>
        <w:t>2</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Ley 48 de 1968; Art. </w:t>
      </w:r>
      <w:r>
        <w:rPr>
          <w:rFonts w:ascii="Arial" w:hAnsi="Arial" w:cs="Arial"/>
          <w:b/>
          <w:bCs/>
          <w:color w:val="000000"/>
          <w:sz w:val="16"/>
          <w:szCs w:val="16"/>
          <w:u w:val="single"/>
        </w:rPr>
        <w:t>3</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Decreto 2279 de 1989; Art. </w:t>
      </w:r>
      <w:r>
        <w:rPr>
          <w:rFonts w:ascii="Arial" w:hAnsi="Arial" w:cs="Arial"/>
          <w:b/>
          <w:bCs/>
          <w:color w:val="000000"/>
          <w:sz w:val="16"/>
          <w:szCs w:val="16"/>
          <w:u w:val="single"/>
        </w:rPr>
        <w:t>39</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Decreto 528 de 1964, Art. </w:t>
      </w:r>
      <w:r>
        <w:rPr>
          <w:rFonts w:ascii="Arial" w:hAnsi="Arial" w:cs="Arial"/>
          <w:b/>
          <w:bCs/>
          <w:color w:val="000000"/>
          <w:sz w:val="16"/>
          <w:szCs w:val="16"/>
          <w:u w:val="single"/>
        </w:rPr>
        <w:t>11</w:t>
      </w:r>
      <w:r>
        <w:rPr>
          <w:rFonts w:ascii="Arial" w:hAnsi="Arial" w:cs="Arial"/>
          <w:color w:val="000000"/>
          <w:sz w:val="16"/>
          <w:szCs w:val="16"/>
        </w:rPr>
        <w:t xml:space="preserve">, </w:t>
      </w:r>
      <w:proofErr w:type="spellStart"/>
      <w:r>
        <w:rPr>
          <w:rFonts w:ascii="Arial" w:hAnsi="Arial" w:cs="Arial"/>
          <w:color w:val="000000"/>
          <w:sz w:val="16"/>
          <w:szCs w:val="16"/>
        </w:rPr>
        <w:t>num</w:t>
      </w:r>
      <w:proofErr w:type="spellEnd"/>
      <w:r>
        <w:rPr>
          <w:rFonts w:ascii="Arial" w:hAnsi="Arial" w:cs="Arial"/>
          <w:color w:val="000000"/>
          <w:sz w:val="16"/>
          <w:szCs w:val="16"/>
        </w:rPr>
        <w:t xml:space="preserve">. 3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Texto original del Código de Procedimiento Laboral:</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ARTÍCULO 141. &lt;Artículo incorporado en el Estatuto de los Mecanismos Alternativos de Solución de Conflictos, artículo </w:t>
      </w:r>
      <w:r>
        <w:rPr>
          <w:rFonts w:ascii="Arial" w:hAnsi="Arial" w:cs="Arial"/>
          <w:b/>
          <w:bCs/>
          <w:color w:val="000000"/>
          <w:sz w:val="16"/>
          <w:szCs w:val="16"/>
          <w:u w:val="single"/>
        </w:rPr>
        <w:t>193</w:t>
      </w:r>
      <w:r>
        <w:rPr>
          <w:rFonts w:ascii="Arial" w:hAnsi="Arial" w:cs="Arial"/>
          <w:color w:val="000000"/>
          <w:sz w:val="16"/>
          <w:szCs w:val="16"/>
        </w:rPr>
        <w:t xml:space="preserve">&gt; </w:t>
      </w:r>
      <w:proofErr w:type="spellStart"/>
      <w:r>
        <w:rPr>
          <w:rFonts w:ascii="Arial" w:hAnsi="Arial" w:cs="Arial"/>
          <w:color w:val="000000"/>
          <w:sz w:val="16"/>
          <w:szCs w:val="16"/>
        </w:rPr>
        <w:t>Establécese</w:t>
      </w:r>
      <w:proofErr w:type="spellEnd"/>
      <w:r>
        <w:rPr>
          <w:rFonts w:ascii="Arial" w:hAnsi="Arial" w:cs="Arial"/>
          <w:color w:val="000000"/>
          <w:sz w:val="16"/>
          <w:szCs w:val="16"/>
        </w:rPr>
        <w:t xml:space="preserve"> un </w:t>
      </w:r>
      <w:r>
        <w:rPr>
          <w:rFonts w:ascii="Arial" w:hAnsi="Arial" w:cs="Arial"/>
          <w:i/>
          <w:iCs/>
          <w:color w:val="000000"/>
          <w:sz w:val="16"/>
          <w:szCs w:val="16"/>
        </w:rPr>
        <w:t>recurso extraordinario de</w:t>
      </w:r>
      <w:r>
        <w:rPr>
          <w:rFonts w:ascii="Arial" w:hAnsi="Arial" w:cs="Arial"/>
          <w:color w:val="000000"/>
          <w:sz w:val="16"/>
          <w:szCs w:val="16"/>
        </w:rPr>
        <w:t xml:space="preserve"> </w:t>
      </w:r>
      <w:r>
        <w:rPr>
          <w:rFonts w:ascii="Arial" w:hAnsi="Arial" w:cs="Arial"/>
          <w:i/>
          <w:iCs/>
          <w:color w:val="000000"/>
          <w:sz w:val="16"/>
          <w:szCs w:val="16"/>
        </w:rPr>
        <w:t>anulación</w:t>
      </w:r>
      <w:r>
        <w:rPr>
          <w:rFonts w:ascii="Arial" w:hAnsi="Arial" w:cs="Arial"/>
          <w:color w:val="000000"/>
          <w:sz w:val="16"/>
          <w:szCs w:val="16"/>
        </w:rPr>
        <w:t xml:space="preserve"> para ante el respectivo Tribunal Seccional del Trabajo, contra los laudos arbitrales de que tratan los artículos anteriores.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Este recurso deberá interponerse por cualquiera de las partes dentro de los tres días siguientes a la notificación del laudo, y si así sucede, el proceso se enviará original al Tribunal Seccional respectivo, dentro de los dos que siguen.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sz w:val="24"/>
          <w:szCs w:val="24"/>
        </w:rPr>
      </w:pPr>
      <w:r>
        <w:rPr>
          <w:rFonts w:ascii="Arial" w:hAnsi="Arial" w:cs="Arial"/>
          <w:vanish/>
          <w:color w:val="000000"/>
          <w:sz w:val="24"/>
          <w:szCs w:val="24"/>
        </w:rPr>
        <w:t>&amp;$</w:t>
      </w:r>
      <w:r>
        <w:rPr>
          <w:rFonts w:ascii="Arial" w:hAnsi="Arial" w:cs="Arial"/>
          <w:b/>
          <w:bCs/>
          <w:color w:val="000000"/>
          <w:sz w:val="24"/>
          <w:szCs w:val="24"/>
        </w:rPr>
        <w:t>ARTICULO 142. TRAMITE.</w:t>
      </w:r>
      <w:r>
        <w:rPr>
          <w:rFonts w:ascii="Arial" w:hAnsi="Arial" w:cs="Arial"/>
          <w:color w:val="000000"/>
          <w:sz w:val="24"/>
          <w:szCs w:val="24"/>
        </w:rPr>
        <w:t xml:space="preserve"> &lt;El artículo </w:t>
      </w:r>
      <w:r>
        <w:rPr>
          <w:rFonts w:ascii="Arial" w:hAnsi="Arial" w:cs="Arial"/>
          <w:b/>
          <w:bCs/>
          <w:color w:val="000000"/>
          <w:sz w:val="24"/>
          <w:szCs w:val="24"/>
          <w:u w:val="single"/>
        </w:rPr>
        <w:t>194</w:t>
      </w:r>
      <w:r>
        <w:rPr>
          <w:rFonts w:ascii="Arial" w:hAnsi="Arial" w:cs="Arial"/>
          <w:color w:val="000000"/>
          <w:sz w:val="24"/>
          <w:szCs w:val="24"/>
        </w:rPr>
        <w:t xml:space="preserve"> del Estatuto de los Mecanismos Alternativos de Solución de Conflictos - Decreto Extraordinario 1818 de 1998 fue derogado por el artículo </w:t>
      </w:r>
      <w:r>
        <w:rPr>
          <w:rFonts w:ascii="Arial" w:hAnsi="Arial" w:cs="Arial"/>
          <w:b/>
          <w:bCs/>
          <w:color w:val="000000"/>
          <w:sz w:val="24"/>
          <w:szCs w:val="24"/>
          <w:u w:val="single"/>
        </w:rPr>
        <w:t>118</w:t>
      </w:r>
      <w:r>
        <w:rPr>
          <w:rFonts w:ascii="Arial" w:hAnsi="Arial" w:cs="Arial"/>
          <w:color w:val="000000"/>
          <w:sz w:val="24"/>
          <w:szCs w:val="24"/>
        </w:rPr>
        <w:t xml:space="preserve"> de la Ley 1563 de 2012. Entra a regir a partir del 12 de octubre de 2012&gt; </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ACTUALILZACION RSJ TEL: 3156546135</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El artículo </w:t>
      </w:r>
      <w:r>
        <w:rPr>
          <w:rFonts w:ascii="Arial" w:hAnsi="Arial" w:cs="Arial"/>
          <w:b/>
          <w:bCs/>
          <w:color w:val="000000"/>
          <w:sz w:val="16"/>
          <w:szCs w:val="16"/>
          <w:u w:val="single"/>
        </w:rPr>
        <w:t>194</w:t>
      </w:r>
      <w:r>
        <w:rPr>
          <w:rFonts w:ascii="Arial" w:hAnsi="Arial" w:cs="Arial"/>
          <w:color w:val="000000"/>
          <w:sz w:val="16"/>
          <w:szCs w:val="16"/>
        </w:rPr>
        <w:t xml:space="preserve"> del Estatuto de los Mecanismos Alternativos de Solución de Conflictos - Decreto Extraordinario 1818 de 1998 fue derogado por el artículo </w:t>
      </w:r>
      <w:r>
        <w:rPr>
          <w:rFonts w:ascii="Arial" w:hAnsi="Arial" w:cs="Arial"/>
          <w:b/>
          <w:bCs/>
          <w:color w:val="000000"/>
          <w:sz w:val="16"/>
          <w:szCs w:val="16"/>
          <w:u w:val="single"/>
        </w:rPr>
        <w:t>118</w:t>
      </w:r>
      <w:r>
        <w:rPr>
          <w:rFonts w:ascii="Arial" w:hAnsi="Arial" w:cs="Arial"/>
          <w:color w:val="000000"/>
          <w:sz w:val="16"/>
          <w:szCs w:val="16"/>
        </w:rPr>
        <w:t xml:space="preserve"> de la Ley 1563 de 2012, publicada en el Diario Oficial No. 48.489 de 12 de julio de 2012. Empezará a regir tres (3) meses después de su promulgación.</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incorporado en el Decreto 1818 de 1998, artículo </w:t>
      </w:r>
      <w:proofErr w:type="gramStart"/>
      <w:r>
        <w:rPr>
          <w:rFonts w:ascii="Arial" w:hAnsi="Arial" w:cs="Arial"/>
          <w:b/>
          <w:bCs/>
          <w:color w:val="000000"/>
          <w:sz w:val="16"/>
          <w:szCs w:val="16"/>
          <w:u w:val="single"/>
        </w:rPr>
        <w:t>194</w:t>
      </w:r>
      <w:r>
        <w:rPr>
          <w:rFonts w:ascii="Arial" w:hAnsi="Arial" w:cs="Arial"/>
          <w:color w:val="000000"/>
          <w:sz w:val="16"/>
          <w:szCs w:val="16"/>
        </w:rPr>
        <w:t xml:space="preserve"> ,</w:t>
      </w:r>
      <w:proofErr w:type="gramEnd"/>
      <w:r>
        <w:rPr>
          <w:rFonts w:ascii="Arial" w:hAnsi="Arial" w:cs="Arial"/>
          <w:color w:val="000000"/>
          <w:sz w:val="16"/>
          <w:szCs w:val="16"/>
        </w:rPr>
        <w:t xml:space="preserve"> "Por medio del cual se expide el Estatuto de los mecanismos alternativos de solución de conflictos," publicado en el Diario oficial No 43.380 del 7 de septiembre de 1998.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20"/>
          <w:szCs w:val="2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Corte Constitucional</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declarado EXEQUIBLE por la Corte Constitucional mediante Sentencia </w:t>
      </w:r>
      <w:r>
        <w:rPr>
          <w:rFonts w:ascii="Arial" w:hAnsi="Arial" w:cs="Arial"/>
          <w:b/>
          <w:bCs/>
          <w:color w:val="000000"/>
          <w:sz w:val="16"/>
          <w:szCs w:val="16"/>
          <w:u w:val="single"/>
        </w:rPr>
        <w:t>C-330-00</w:t>
      </w:r>
      <w:r>
        <w:rPr>
          <w:rFonts w:ascii="Arial" w:hAnsi="Arial" w:cs="Arial"/>
          <w:color w:val="000000"/>
          <w:sz w:val="16"/>
          <w:szCs w:val="16"/>
        </w:rPr>
        <w:t xml:space="preserve"> de 22 de marzo de 2000, Magistrado Ponente Dr. Carlos Gaviria Díaz. "únicamente por los cargos analizados."</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&lt;Concordancias&gt;</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Código Procesal del Trabajo y la Seguridad Social; Art. </w:t>
      </w:r>
      <w:r>
        <w:rPr>
          <w:rFonts w:ascii="Arial" w:hAnsi="Arial" w:cs="Arial"/>
          <w:b/>
          <w:bCs/>
          <w:color w:val="000000"/>
          <w:sz w:val="16"/>
          <w:szCs w:val="16"/>
          <w:u w:val="single"/>
        </w:rPr>
        <w:t>65</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Código Sustantivo de Trabajo; Art. </w:t>
      </w:r>
      <w:r>
        <w:rPr>
          <w:rFonts w:ascii="Arial" w:hAnsi="Arial" w:cs="Arial"/>
          <w:b/>
          <w:bCs/>
          <w:color w:val="000000"/>
          <w:sz w:val="16"/>
          <w:szCs w:val="16"/>
          <w:u w:val="single"/>
        </w:rPr>
        <w:t>458</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lastRenderedPageBreak/>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Ley 16 de 1969; Art. </w:t>
      </w:r>
      <w:r>
        <w:rPr>
          <w:rFonts w:ascii="Arial" w:hAnsi="Arial" w:cs="Arial"/>
          <w:b/>
          <w:bCs/>
          <w:color w:val="000000"/>
          <w:sz w:val="16"/>
          <w:szCs w:val="16"/>
          <w:u w:val="single"/>
        </w:rPr>
        <w:t>1</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Texto original del Código de Procedimiento Laboral:</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ARTÍCULO 142. &lt;Artículo incorporado en el Estatuto de los Mecanismos Alternativos de Solución de Conflictos, artículo </w:t>
      </w:r>
      <w:r>
        <w:rPr>
          <w:rFonts w:ascii="Arial" w:hAnsi="Arial" w:cs="Arial"/>
          <w:b/>
          <w:bCs/>
          <w:color w:val="000000"/>
          <w:sz w:val="16"/>
          <w:szCs w:val="16"/>
          <w:u w:val="single"/>
        </w:rPr>
        <w:t>194</w:t>
      </w:r>
      <w:r>
        <w:rPr>
          <w:rFonts w:ascii="Arial" w:hAnsi="Arial" w:cs="Arial"/>
          <w:color w:val="000000"/>
          <w:sz w:val="16"/>
          <w:szCs w:val="16"/>
        </w:rPr>
        <w:t>&gt; Recibido el expediente en el Tribunal y efectuado el reparto, el Magistrado sustanciador presentará proyecto de sentencia dentro de diez días y el Tribunal resolverá dentro de los diez días siguientes. Si el laudo se ajustare a los términos del compromiso o de la cláusula compromisoria y no afectare derechos o facultades reconocidos por la Constitución, o por las leyes o por normas convencionales a cualquiera de las partes, el Tribunal lo homologará. En caso contrario, lo anulará y dictará la providencia que lo reemplace. Contra estas decisiones del Tribunal Seccional no habrá recurso alguno.</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rPr>
      </w:pPr>
    </w:p>
    <w:p w:rsidR="003B7409" w:rsidRDefault="003B7409" w:rsidP="003B7409">
      <w:pPr>
        <w:widowControl w:val="0"/>
        <w:autoSpaceDE w:val="0"/>
        <w:autoSpaceDN w:val="0"/>
        <w:adjustRightInd w:val="0"/>
        <w:spacing w:after="0" w:line="240" w:lineRule="auto"/>
        <w:jc w:val="both"/>
        <w:rPr>
          <w:rFonts w:ascii="Arial" w:hAnsi="Arial" w:cs="Arial"/>
          <w:color w:val="000000"/>
          <w:sz w:val="24"/>
          <w:szCs w:val="24"/>
        </w:rPr>
      </w:pPr>
      <w:r>
        <w:rPr>
          <w:rFonts w:ascii="Arial" w:hAnsi="Arial" w:cs="Arial"/>
          <w:vanish/>
          <w:color w:val="000000"/>
          <w:sz w:val="24"/>
          <w:szCs w:val="24"/>
        </w:rPr>
        <w:t>&amp;$</w:t>
      </w:r>
      <w:r>
        <w:rPr>
          <w:rFonts w:ascii="Arial" w:hAnsi="Arial" w:cs="Arial"/>
          <w:b/>
          <w:bCs/>
          <w:color w:val="000000"/>
          <w:sz w:val="24"/>
          <w:szCs w:val="24"/>
        </w:rPr>
        <w:t>ARTICULO 143. HOMOLOGACION DE LAUDOS DE TRIBUNALES ESPECIALES.</w:t>
      </w:r>
      <w:r>
        <w:rPr>
          <w:rFonts w:ascii="Arial" w:hAnsi="Arial" w:cs="Arial"/>
          <w:color w:val="000000"/>
          <w:sz w:val="24"/>
          <w:szCs w:val="24"/>
        </w:rPr>
        <w:t xml:space="preserve"> &lt;El artículo </w:t>
      </w:r>
      <w:r>
        <w:rPr>
          <w:rFonts w:ascii="Arial" w:hAnsi="Arial" w:cs="Arial"/>
          <w:b/>
          <w:bCs/>
          <w:color w:val="000000"/>
          <w:sz w:val="24"/>
          <w:szCs w:val="24"/>
          <w:u w:val="single"/>
        </w:rPr>
        <w:t>195</w:t>
      </w:r>
      <w:r>
        <w:rPr>
          <w:rFonts w:ascii="Arial" w:hAnsi="Arial" w:cs="Arial"/>
          <w:color w:val="000000"/>
          <w:sz w:val="24"/>
          <w:szCs w:val="24"/>
        </w:rPr>
        <w:t xml:space="preserve"> del Estatuto de los Mecanismos Alternativos de Solución de Conflictos - Decreto Extraordinario 1818 de 1998 fue derogado por el artículo </w:t>
      </w:r>
      <w:r>
        <w:rPr>
          <w:rFonts w:ascii="Arial" w:hAnsi="Arial" w:cs="Arial"/>
          <w:b/>
          <w:bCs/>
          <w:color w:val="000000"/>
          <w:sz w:val="24"/>
          <w:szCs w:val="24"/>
          <w:u w:val="single"/>
        </w:rPr>
        <w:t>118</w:t>
      </w:r>
      <w:r>
        <w:rPr>
          <w:rFonts w:ascii="Arial" w:hAnsi="Arial" w:cs="Arial"/>
          <w:color w:val="000000"/>
          <w:sz w:val="24"/>
          <w:szCs w:val="24"/>
        </w:rPr>
        <w:t xml:space="preserve"> de la Ley 1563 de 2012. Entra a regir a partir del 12 de octubre de 2012&gt; </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ACTUALILZACION RSJ TEL: 3156546135</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El artículo </w:t>
      </w:r>
      <w:r>
        <w:rPr>
          <w:rFonts w:ascii="Arial" w:hAnsi="Arial" w:cs="Arial"/>
          <w:b/>
          <w:bCs/>
          <w:color w:val="000000"/>
          <w:sz w:val="16"/>
          <w:szCs w:val="16"/>
          <w:u w:val="single"/>
        </w:rPr>
        <w:t>195</w:t>
      </w:r>
      <w:r>
        <w:rPr>
          <w:rFonts w:ascii="Arial" w:hAnsi="Arial" w:cs="Arial"/>
          <w:color w:val="000000"/>
          <w:sz w:val="16"/>
          <w:szCs w:val="16"/>
        </w:rPr>
        <w:t xml:space="preserve"> del Estatuto de los Mecanismos Alternativos de Solución de Conflictos - Decreto Extraordinario 1818 de 1998 fue derogado por el artículo </w:t>
      </w:r>
      <w:r>
        <w:rPr>
          <w:rFonts w:ascii="Arial" w:hAnsi="Arial" w:cs="Arial"/>
          <w:b/>
          <w:bCs/>
          <w:color w:val="000000"/>
          <w:sz w:val="16"/>
          <w:szCs w:val="16"/>
          <w:u w:val="single"/>
        </w:rPr>
        <w:t>118</w:t>
      </w:r>
      <w:r>
        <w:rPr>
          <w:rFonts w:ascii="Arial" w:hAnsi="Arial" w:cs="Arial"/>
          <w:color w:val="000000"/>
          <w:sz w:val="16"/>
          <w:szCs w:val="16"/>
        </w:rPr>
        <w:t xml:space="preserve"> de la Ley 1563 de 2012, publicada en el Diario Oficial No. 48.489 de 12 de julio de 2012. Empezará a regir tres (3) meses después de su promulgación.</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incorporado en el Decreto 1818 de 1998, artículo </w:t>
      </w:r>
      <w:proofErr w:type="gramStart"/>
      <w:r>
        <w:rPr>
          <w:rFonts w:ascii="Arial" w:hAnsi="Arial" w:cs="Arial"/>
          <w:b/>
          <w:bCs/>
          <w:color w:val="000000"/>
          <w:sz w:val="16"/>
          <w:szCs w:val="16"/>
          <w:u w:val="single"/>
        </w:rPr>
        <w:t>195</w:t>
      </w:r>
      <w:r>
        <w:rPr>
          <w:rFonts w:ascii="Arial" w:hAnsi="Arial" w:cs="Arial"/>
          <w:color w:val="000000"/>
          <w:sz w:val="16"/>
          <w:szCs w:val="16"/>
        </w:rPr>
        <w:t xml:space="preserve"> ,</w:t>
      </w:r>
      <w:proofErr w:type="gramEnd"/>
      <w:r>
        <w:rPr>
          <w:rFonts w:ascii="Arial" w:hAnsi="Arial" w:cs="Arial"/>
          <w:color w:val="000000"/>
          <w:sz w:val="16"/>
          <w:szCs w:val="16"/>
        </w:rPr>
        <w:t xml:space="preserve"> "Por medio del cual se expide el Estatuto de los mecanismos alternativos de solución de conflictos," publicado en el Diario oficial No 43.380 del 7 de septiembre de 1998.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20"/>
          <w:szCs w:val="20"/>
        </w:rPr>
      </w:pPr>
    </w:p>
    <w:p w:rsidR="003B7409" w:rsidRDefault="003B7409" w:rsidP="003B7409">
      <w:pPr>
        <w:widowControl w:val="0"/>
        <w:autoSpaceDE w:val="0"/>
        <w:autoSpaceDN w:val="0"/>
        <w:adjustRightInd w:val="0"/>
        <w:spacing w:after="0" w:line="240" w:lineRule="atLeast"/>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tLeast"/>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Corte Constitucional</w:t>
      </w: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Artículo declarado EXEQUIBLE por la Corte Constitucional mediante Sentencia </w:t>
      </w:r>
      <w:r>
        <w:rPr>
          <w:rFonts w:ascii="Arial" w:hAnsi="Arial" w:cs="Arial"/>
          <w:b/>
          <w:bCs/>
          <w:color w:val="000000"/>
          <w:sz w:val="16"/>
          <w:szCs w:val="16"/>
          <w:u w:val="single"/>
        </w:rPr>
        <w:t>C-330-12</w:t>
      </w:r>
      <w:r>
        <w:rPr>
          <w:rFonts w:ascii="Arial" w:hAnsi="Arial" w:cs="Arial"/>
          <w:color w:val="000000"/>
          <w:sz w:val="16"/>
          <w:szCs w:val="16"/>
        </w:rPr>
        <w:t xml:space="preserve"> según Comunicado de Prensa de 9 de mayo de 2012, Magistrado Ponente Dr. Humberto Antonio Sierra Porto.</w:t>
      </w:r>
    </w:p>
    <w:p w:rsidR="003B7409" w:rsidRDefault="003B7409" w:rsidP="003B7409">
      <w:pPr>
        <w:widowControl w:val="0"/>
        <w:autoSpaceDE w:val="0"/>
        <w:autoSpaceDN w:val="0"/>
        <w:adjustRightInd w:val="0"/>
        <w:spacing w:after="0" w:line="240" w:lineRule="atLeast"/>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&lt;Concordancias&gt;</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FF"/>
          <w:sz w:val="24"/>
          <w:szCs w:val="24"/>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Código Procesal del Trabajo y de la Seguridad Social; Art. </w:t>
      </w:r>
      <w:proofErr w:type="gramStart"/>
      <w:r>
        <w:rPr>
          <w:rFonts w:ascii="Arial" w:hAnsi="Arial" w:cs="Arial"/>
          <w:b/>
          <w:bCs/>
          <w:color w:val="000000"/>
          <w:sz w:val="16"/>
          <w:szCs w:val="16"/>
          <w:u w:val="single"/>
        </w:rPr>
        <w:t>2</w:t>
      </w:r>
      <w:r>
        <w:rPr>
          <w:rFonts w:ascii="Arial" w:hAnsi="Arial" w:cs="Arial"/>
          <w:color w:val="000000"/>
          <w:sz w:val="16"/>
          <w:szCs w:val="16"/>
        </w:rPr>
        <w:t xml:space="preserve"> ;</w:t>
      </w:r>
      <w:proofErr w:type="gramEnd"/>
      <w:r>
        <w:rPr>
          <w:rFonts w:ascii="Arial" w:hAnsi="Arial" w:cs="Arial"/>
          <w:color w:val="000000"/>
          <w:sz w:val="16"/>
          <w:szCs w:val="16"/>
        </w:rPr>
        <w:t xml:space="preserve"> Art. </w:t>
      </w:r>
      <w:r>
        <w:rPr>
          <w:rFonts w:ascii="Arial" w:hAnsi="Arial" w:cs="Arial"/>
          <w:b/>
          <w:bCs/>
          <w:color w:val="000000"/>
          <w:sz w:val="16"/>
          <w:szCs w:val="16"/>
          <w:u w:val="single"/>
        </w:rPr>
        <w:t>3</w:t>
      </w:r>
      <w:r>
        <w:rPr>
          <w:rFonts w:ascii="Arial" w:hAnsi="Arial" w:cs="Arial"/>
          <w:color w:val="000000"/>
          <w:sz w:val="16"/>
          <w:szCs w:val="16"/>
        </w:rPr>
        <w:t xml:space="preserve">; Art. </w:t>
      </w:r>
      <w:r>
        <w:rPr>
          <w:rFonts w:ascii="Arial" w:hAnsi="Arial" w:cs="Arial"/>
          <w:b/>
          <w:bCs/>
          <w:color w:val="000000"/>
          <w:sz w:val="16"/>
          <w:szCs w:val="16"/>
          <w:u w:val="single"/>
        </w:rPr>
        <w:t>15</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Código Sustantivo de Trabajo; Art. </w:t>
      </w:r>
      <w:r>
        <w:rPr>
          <w:rFonts w:ascii="Arial" w:hAnsi="Arial" w:cs="Arial"/>
          <w:b/>
          <w:bCs/>
          <w:color w:val="000000"/>
          <w:sz w:val="16"/>
          <w:szCs w:val="16"/>
          <w:u w:val="single"/>
        </w:rPr>
        <w:t>452</w:t>
      </w: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Decreto 528 de 1964, Art. </w:t>
      </w:r>
      <w:r>
        <w:rPr>
          <w:rFonts w:ascii="Arial" w:hAnsi="Arial" w:cs="Arial"/>
          <w:b/>
          <w:bCs/>
          <w:color w:val="000000"/>
          <w:sz w:val="16"/>
          <w:szCs w:val="16"/>
          <w:u w:val="single"/>
        </w:rPr>
        <w:t>18</w:t>
      </w:r>
      <w:r>
        <w:rPr>
          <w:rFonts w:ascii="Arial" w:hAnsi="Arial" w:cs="Arial"/>
          <w:color w:val="000000"/>
          <w:sz w:val="16"/>
          <w:szCs w:val="16"/>
        </w:rPr>
        <w:t xml:space="preserve">, </w:t>
      </w:r>
      <w:proofErr w:type="spellStart"/>
      <w:r>
        <w:rPr>
          <w:rFonts w:ascii="Arial" w:hAnsi="Arial" w:cs="Arial"/>
          <w:color w:val="000000"/>
          <w:sz w:val="16"/>
          <w:szCs w:val="16"/>
        </w:rPr>
        <w:t>num</w:t>
      </w:r>
      <w:proofErr w:type="spellEnd"/>
      <w:r>
        <w:rPr>
          <w:rFonts w:ascii="Arial" w:hAnsi="Arial" w:cs="Arial"/>
          <w:color w:val="000000"/>
          <w:sz w:val="16"/>
          <w:szCs w:val="16"/>
        </w:rPr>
        <w:t xml:space="preserve">. 3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&lt;Doctrina Concordante&gt;</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tLeast"/>
        <w:ind w:left="720" w:right="720"/>
        <w:jc w:val="both"/>
        <w:rPr>
          <w:rFonts w:ascii="Arial" w:hAnsi="Arial" w:cs="Arial"/>
          <w:color w:val="000000"/>
          <w:sz w:val="16"/>
          <w:szCs w:val="16"/>
        </w:rPr>
      </w:pPr>
      <w:r>
        <w:rPr>
          <w:rFonts w:ascii="Arial" w:hAnsi="Arial" w:cs="Arial"/>
          <w:color w:val="000000"/>
          <w:sz w:val="16"/>
          <w:szCs w:val="16"/>
        </w:rPr>
        <w:t xml:space="preserve">- Corte Suprema de Justicia, Sala de Casación Laboral, Sentencia No. </w:t>
      </w:r>
      <w:r>
        <w:rPr>
          <w:rFonts w:ascii="Arial" w:hAnsi="Arial" w:cs="Arial"/>
          <w:b/>
          <w:bCs/>
          <w:color w:val="000000"/>
          <w:sz w:val="16"/>
          <w:szCs w:val="16"/>
          <w:u w:val="single"/>
        </w:rPr>
        <w:t>28153</w:t>
      </w:r>
      <w:r>
        <w:rPr>
          <w:rFonts w:ascii="Arial" w:hAnsi="Arial" w:cs="Arial"/>
          <w:color w:val="000000"/>
          <w:sz w:val="16"/>
          <w:szCs w:val="16"/>
        </w:rPr>
        <w:t xml:space="preserve"> de 6 de febrero de 2006, M.P. Dr. Camilo Tarquino Gallego</w:t>
      </w:r>
    </w:p>
    <w:p w:rsidR="003B7409" w:rsidRDefault="003B7409" w:rsidP="003B7409">
      <w:pPr>
        <w:widowControl w:val="0"/>
        <w:autoSpaceDE w:val="0"/>
        <w:autoSpaceDN w:val="0"/>
        <w:adjustRightInd w:val="0"/>
        <w:spacing w:after="0" w:line="240" w:lineRule="atLeast"/>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b/>
          <w:bCs/>
          <w:color w:val="000000"/>
          <w:sz w:val="16"/>
          <w:szCs w:val="16"/>
        </w:rPr>
      </w:pPr>
      <w:r>
        <w:rPr>
          <w:rFonts w:ascii="Arial" w:hAnsi="Arial" w:cs="Arial"/>
          <w:b/>
          <w:bCs/>
          <w:color w:val="000000"/>
          <w:sz w:val="16"/>
          <w:szCs w:val="16"/>
        </w:rPr>
        <w:t>Texto original del Código de Procedimiento Laboral:</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ARTÍCULO 143. &lt;Artículo incorporado en el Estatuto de los Mecanismos Alternativos de Solución de Conflictos, artículo </w:t>
      </w:r>
      <w:r>
        <w:rPr>
          <w:rFonts w:ascii="Arial" w:hAnsi="Arial" w:cs="Arial"/>
          <w:b/>
          <w:bCs/>
          <w:color w:val="000000"/>
          <w:sz w:val="16"/>
          <w:szCs w:val="16"/>
          <w:u w:val="single"/>
        </w:rPr>
        <w:t>195</w:t>
      </w:r>
      <w:r>
        <w:rPr>
          <w:rFonts w:ascii="Arial" w:hAnsi="Arial" w:cs="Arial"/>
          <w:color w:val="000000"/>
          <w:sz w:val="16"/>
          <w:szCs w:val="16"/>
        </w:rPr>
        <w:t xml:space="preserve">&gt; El laudo que profiera un Tribunal especial de arbitramento, cuando el arbitraje fuere de carácter obligatorio, será remitido con todos sus antecedentes al Tribunal Supremo del </w:t>
      </w:r>
      <w:r>
        <w:rPr>
          <w:rFonts w:ascii="Arial" w:hAnsi="Arial" w:cs="Arial"/>
          <w:color w:val="000000"/>
          <w:sz w:val="16"/>
          <w:szCs w:val="16"/>
        </w:rPr>
        <w:lastRenderedPageBreak/>
        <w:t xml:space="preserve">Trabajo, para su homologación, a solicitud de una de las partes o de ambas, presentada dentro de los tres días siguientes al de su notificación.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rPr>
      </w:pP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El Tribunal, dentro del término de cinco días, verificará la regularidad del laudo y lo declarará exequible, confiriéndole fuerza de sentencia, si el Tribunal de Arbitramento no hubiere extralimitado el objeto para el cual se le convocó, o lo anulará en caso contrario.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 </w:t>
      </w:r>
    </w:p>
    <w:p w:rsidR="003B7409" w:rsidRDefault="003B7409" w:rsidP="003B7409">
      <w:pPr>
        <w:widowControl w:val="0"/>
        <w:autoSpaceDE w:val="0"/>
        <w:autoSpaceDN w:val="0"/>
        <w:adjustRightInd w:val="0"/>
        <w:spacing w:after="0" w:line="240" w:lineRule="auto"/>
        <w:ind w:left="720" w:right="720"/>
        <w:jc w:val="both"/>
        <w:rPr>
          <w:rFonts w:ascii="Arial" w:hAnsi="Arial" w:cs="Arial"/>
          <w:color w:val="000000"/>
          <w:sz w:val="16"/>
          <w:szCs w:val="16"/>
        </w:rPr>
      </w:pPr>
      <w:r>
        <w:rPr>
          <w:rFonts w:ascii="Arial" w:hAnsi="Arial" w:cs="Arial"/>
          <w:color w:val="000000"/>
          <w:sz w:val="16"/>
          <w:szCs w:val="16"/>
        </w:rPr>
        <w:t xml:space="preserve">Si el Tribunal hallare que no se decidieron algunas de las cuestiones indicadas en el Decreto de convocatoria, devolverá el expediente a los árbitros, con el fin de que se pronuncien sobre ellas, señalándoles plazo al efecto, sin perjuicio de que ordene, si lo estima conveniente, la homologación de lo ya decidido. </w:t>
      </w:r>
    </w:p>
    <w:p w:rsidR="001A05C5" w:rsidRDefault="001A05C5"/>
    <w:sectPr w:rsidR="001A05C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1C2D" w:rsidRDefault="004B1C2D" w:rsidP="003B7409">
      <w:pPr>
        <w:spacing w:after="0" w:line="240" w:lineRule="auto"/>
      </w:pPr>
      <w:r>
        <w:separator/>
      </w:r>
    </w:p>
  </w:endnote>
  <w:endnote w:type="continuationSeparator" w:id="0">
    <w:p w:rsidR="004B1C2D" w:rsidRDefault="004B1C2D" w:rsidP="003B7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1C2D" w:rsidRDefault="004B1C2D" w:rsidP="003B7409">
      <w:pPr>
        <w:spacing w:after="0" w:line="240" w:lineRule="auto"/>
      </w:pPr>
      <w:r>
        <w:separator/>
      </w:r>
    </w:p>
  </w:footnote>
  <w:footnote w:type="continuationSeparator" w:id="0">
    <w:p w:rsidR="004B1C2D" w:rsidRDefault="004B1C2D" w:rsidP="003B74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409"/>
    <w:rsid w:val="000F283D"/>
    <w:rsid w:val="001A05C5"/>
    <w:rsid w:val="003B7409"/>
    <w:rsid w:val="004B1C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409"/>
    <w:rPr>
      <w:rFonts w:eastAsiaTheme="minorEastAsia"/>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3B7409"/>
    <w:rPr>
      <w:sz w:val="20"/>
      <w:szCs w:val="20"/>
    </w:rPr>
  </w:style>
  <w:style w:type="character" w:customStyle="1" w:styleId="TextonotaalfinalCar">
    <w:name w:val="Texto nota al final Car"/>
    <w:basedOn w:val="Fuentedeprrafopredeter"/>
    <w:link w:val="Textonotaalfinal"/>
    <w:uiPriority w:val="99"/>
    <w:semiHidden/>
    <w:rsid w:val="003B7409"/>
    <w:rPr>
      <w:rFonts w:eastAsiaTheme="minorEastAsia"/>
      <w:sz w:val="20"/>
      <w:szCs w:val="20"/>
      <w:lang w:eastAsia="es-CO"/>
    </w:rPr>
  </w:style>
  <w:style w:type="character" w:styleId="Refdenotaalfinal">
    <w:name w:val="endnote reference"/>
    <w:basedOn w:val="Fuentedeprrafopredeter"/>
    <w:uiPriority w:val="99"/>
    <w:semiHidden/>
    <w:unhideWhenUsed/>
    <w:rsid w:val="003B740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409"/>
    <w:rPr>
      <w:rFonts w:eastAsiaTheme="minorEastAsia"/>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3B7409"/>
    <w:rPr>
      <w:sz w:val="20"/>
      <w:szCs w:val="20"/>
    </w:rPr>
  </w:style>
  <w:style w:type="character" w:customStyle="1" w:styleId="TextonotaalfinalCar">
    <w:name w:val="Texto nota al final Car"/>
    <w:basedOn w:val="Fuentedeprrafopredeter"/>
    <w:link w:val="Textonotaalfinal"/>
    <w:uiPriority w:val="99"/>
    <w:semiHidden/>
    <w:rsid w:val="003B7409"/>
    <w:rPr>
      <w:rFonts w:eastAsiaTheme="minorEastAsia"/>
      <w:sz w:val="20"/>
      <w:szCs w:val="20"/>
      <w:lang w:eastAsia="es-CO"/>
    </w:rPr>
  </w:style>
  <w:style w:type="character" w:styleId="Refdenotaalfinal">
    <w:name w:val="endnote reference"/>
    <w:basedOn w:val="Fuentedeprrafopredeter"/>
    <w:uiPriority w:val="99"/>
    <w:semiHidden/>
    <w:unhideWhenUsed/>
    <w:rsid w:val="003B74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1674</Words>
  <Characters>9209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1</cp:revision>
  <dcterms:created xsi:type="dcterms:W3CDTF">2012-08-14T19:02:00Z</dcterms:created>
  <dcterms:modified xsi:type="dcterms:W3CDTF">2012-08-14T19:20:00Z</dcterms:modified>
</cp:coreProperties>
</file>