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Se</w:t>
      </w:r>
      <w:r w:rsidRPr="00626F3E">
        <w:rPr>
          <w:rFonts w:ascii="Calibri" w:eastAsia="Adobe Gothic Std B" w:hAnsi="Calibri" w:cs="Calibri"/>
          <w:b/>
          <w:bCs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ores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fldChar w:fldCharType="begin"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instrText xml:space="preserve">PRIVATE </w:instrTex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fldChar w:fldCharType="end"/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ADMINISTRACION DE IMPUESTOS Y ADUANAS NACIONALES -PERSONAS NATURALES DE SANTAFE DE BOGOTA- DIVISION DE RECAUDACION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ANTE: DIVISION JURIDICA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E.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        S.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      D.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----------------------------------------------------------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 xml:space="preserve">Referencia: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Resoluci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 Administrativa de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Rechazo Definitivo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           No.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Respetados Se</w:t>
      </w:r>
      <w:r w:rsidRPr="00626F3E">
        <w:rPr>
          <w:rFonts w:ascii="Calibri" w:eastAsia="Adobe Gothic Std B" w:hAnsi="Calibri" w:cs="Calibri"/>
          <w:b/>
          <w:bCs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 xml:space="preserve">ores: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., persona mayor de edad, con domicilio y residencia en 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sta ciudad, identificado como aparece al pie de mi firma, Abogado titulado y en ejercicio, portador de la Tarjeta Profesional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del Consejo Superior de la Judicatura, respetuosamente manifiesto que, obrando como apoderado judicial de la Sociedad comercial denominada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..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LTDA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-conforme al poder adjunto- persona jur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dica con asiento principal en 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sta ciudad, debidamente registrada ante la C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mara de Comercio y Representada Legalmente por su Gerente Se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or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.., quien es persona mayor de edad, con domicilio y residencia en 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sta ciudad de Santaf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de Bogot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, atenta y comedidamente comparezco ante 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sta dependencia oficial -estando dentro del 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rmino legal para ello- con el fin de manifestar que, mediante el presente escrito, presento el 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Recurso de Reposici</w:t>
      </w:r>
      <w:r w:rsidRPr="00626F3E">
        <w:rPr>
          <w:rFonts w:ascii="Calibri" w:eastAsia="Adobe Gothic Std B" w:hAnsi="Calibri" w:cs="Calibri"/>
          <w:b/>
          <w:bCs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n y/o de Reconsideraci</w:t>
      </w:r>
      <w:r w:rsidRPr="00626F3E">
        <w:rPr>
          <w:rFonts w:ascii="Calibri" w:eastAsia="Adobe Gothic Std B" w:hAnsi="Calibri" w:cs="Calibri"/>
          <w:b/>
          <w:bCs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 xml:space="preserve">n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contra la Resoluci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Administrativa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mero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.., proferida en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.., por la Divisi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Recaudaci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del Grupo de Devoluciones de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Impuestos y Aduanas Nacionales -Personas Naturales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.-, con base en los siguientes: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lastRenderedPageBreak/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FUNDAMENTOS DEL RECURSO: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1o.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Impuestos Nacionales a trav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 de la dependencia antes mencionada, mediante la Resoluci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Administrativa que ahora es objeto de impugnaci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n, dispuso lo siguiente: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1.1.-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Rechazar de manera definitiva la solicitud de devoluci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y/o compensaci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No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., de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correspondiente al Tercer Bimestre para el per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odo gravable del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., por la suma de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($...........000.00) moneda corriente, presentada por el Se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or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., en nombre y en representaci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la firma comercial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LTDA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con base en los motivos expuestos en dicha decisi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 administrativa.   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1.2.-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Que contra la anterior decisi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proced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el Recurso de reconsideraci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n, el cual deb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interponerse dentro de los 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rminos all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fijados.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2o.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Los motivos y/o razones que sirvieron de fundamentos para tomar la anterior determinaci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n, fueron entre otros los siguientes: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2.1.-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Porque el contribuyente en menci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n, se hab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a inscrito en el Registro Nacional de Exportadores en fecha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cuando el Decreto 621 del 31 de marzo del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1993, hab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ampliado el plazo para efectuar la inscripci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en el mencionado Registro hasta el d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2 de mayo del mismo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2.2.-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Que como consecuencia de lo anterior, resulta improcedente efectuar la compensaci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por el valor antes se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alado, toda vez que era requisito indispensable para los exportadores solicitantes de devoluciones y/o compensaciones la Inscripci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 en el Registro Nacional de Exportadores,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lastRenderedPageBreak/>
        <w:t>previamente a la realizaci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las operaciones que dan derecho a devoluci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alguna.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3o.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Pues bien; no obstante a la negativa en comento debo recordarle a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Impuestos Nacionales que dicha entidad oficial ya hab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reconocido y concedido en oportunidades anteriores unas devoluciones y/o compensaciones similares a la hora reclamada. Eso lo demuestran las Resoluciones Administrativas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meros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de 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; cuyas copias informales estoy adjuntando.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En el primer acto administrativo se orden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compensar en favor del contribuyente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 xml:space="preserve"> LTDA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, la suma de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 Millones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($..........000.00) moneda corriente, con las obligaciones y/o deudas del contribuyente responsable mencionadas en dicha decisi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administrativa.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Con lo anterior quiero hacer ver desde ya a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n, que desde mucho tiempo atr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 al Tercer Bimestre del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1993, la Sociedad que represent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ejerc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como una de sus principales actividades la exportaci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Esto tambi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encuentra respaldo probatorio con la segunda Resoluci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en comento; pues en aquella se orden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compensar al contribuyente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 xml:space="preserve">,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la suma de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($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.000.00) moneda corriente.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Si con anterioridad al per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odo reclamado ya se hab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an reconocidos unos derechos; mal entonces le queda ahora a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negar unos derechos leg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timamente adquiridos simple y llanamente por que no se cumpli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-en tiempo- con un requisito. Lo que quiere decir que por falta de una simple formalidad se esta desconociendo un derecho sustancial y objetivo.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Resulta extra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la prevalec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del derecho formal sobre el derecho material y/o objetivo. Admitir esta tesis resulta bastante peligroso para el contribuyente; m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ximo cuando se le entran a desconocer derechos ampliamente reconocidos.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 xml:space="preserve">Si bien es cierto que no se hizo en tiempo el Registro  Nacional de Exportadores ante el 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INCOMEX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; no lo es menos cierto que la 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s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estaba registrada como exportadora, pero ante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 de Impuestos Nacionales, con lo cual se debe entender subsanado este requisito.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Parece pues que el funcionario para tomar esta decisi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n, est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olvidando por completo lo establecido en el Art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culo 2 del Decreto 01 del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1985, es decir, del C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digo Contencioso Administrativo, al establecerse en dicha norma que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u w:val="single"/>
          <w:lang w:val="es-ES_tradnl"/>
        </w:rPr>
        <w:t>el funcionario p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u w:val="single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u w:val="single"/>
          <w:lang w:val="es-ES_tradnl"/>
        </w:rPr>
        <w:t>blico deber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u w:val="single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u w:val="single"/>
          <w:lang w:val="es-ES_tradnl"/>
        </w:rPr>
        <w:t xml:space="preserve"> tener en sus actuaciones administrativas como objetivo la efectividad de los derechos o intereses de los administrados reconocidos por la ley.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(El subrayado es nuestro).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Seg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lo anterior y la norma invocada ese no fue el objetivo buscado por el funcionario de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n, sino antes por el contrario fue vulnerar un derecho reconocido legalmente. La actuaci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y el objetivo con que se debe desempe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ar el Funcionario P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blico no es otra que buscar los mecanismos y medios id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neos a efecto de encontrar la efectividad de los derechos de que son titulares los reclamantes y en este caso en concreto el contribuyente.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4o.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Por otra parte es mi deber hacer caer en cuenta que la 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que represento fue constituida mediante escritura p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blica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otorgada en la Notar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la cual fue debidamente inscrita en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en la C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mara de Comercio bajo la Matricula Mercantil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..; con el objeto social principal y fundamental de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lastRenderedPageBreak/>
        <w:t>transformar el cuero en productos de marroquiner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a, la comercializaci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los mismos y similares, con el prop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sito fundamental de exportar estos productos a los Estados Unidos de Norte Am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rica.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En cumplimiento y para el desarrollo integral del objeto social, la 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desde el mismo instante de su creaci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ha venido exportando sus productos en un Noventa y Nueve (99%) por ciento; tal y como se puede demostrar con los registros de los archivos contables y con los dem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 documentos que obran en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Impuestos; mediante los cuales se acredita la calidad de exportadores desde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y no en forma ocasional sino permanente.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 xml:space="preserve">Por estas razones y si analizamos todos y cada uno de los bimestres declarados para el pago del IVA, por la sociedad, concluiremos que siempre existen saldos en favor de dicha declaraciones, generados por ingresos por exportaciones.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5o.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La naturaleza de exportadores permanentes desde la fecha antes se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alada, tambi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 se puede acreditar con las tres (3) copias informales de los actos de reconocimiento de derechos al 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CERT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los cuales estoy adjuntando. Esto no es otra cosa que el reconocimiento de unos derechos por parte del Banco de La Rep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blica a los exportadores. Prueba esta m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 que suficiente para afirmar que la sociedad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es exportadora y que como tal ha tenido el reconocimiento de unos incentivos por realizar actividades de exportaci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Adem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s de las tres (3) planillas de los 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CERT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antes relacionados; no sobra manifestar que peri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dicamente se reciben tales 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CERT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6o.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Para demostrar una vez m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 el ejercicio de la actividad exportadora por parte de la sociedad en comento, llamo la atenci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sobre los siguientes documentos: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6.1.-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Los incorporados y analizados mediante auto de Inspecci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Tributaria distinguido con el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calendado en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y en especial los relacionados con el Tercer Bimestre del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1993, cuya copia estoy acompa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ando.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6.2.-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Los relacionados en el auto de Inspecci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Tributaria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de fecha y en especial los pertinentes al Bimestre y al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que ahora nos ocupa, cuya copia se esta adjuntando.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6.3.-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Los relacionados en el auto de verificaci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o cruce distinguido con el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de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y en especial los pertinentes al Tercer Bimestre del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1993, cuya copia se acompa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a.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bookmarkStart w:id="0" w:name="_GoBack"/>
      <w:bookmarkEnd w:id="0"/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6.4.-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Acompa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 copia debidamente sellada de la comunicaci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fechada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suscrita por el Se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or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Revisor Fiscal de la 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a, mediante la cual se relacionan, -por solicitud de los mismos funcionarios de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n- otros ingresos por operaciones excluidas de la declaraci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del IVA No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 de 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los cuales fueron declarados dentro del rengl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ingresos por operaciones exentas y corregidos dentro de una nueva declaraci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Lo anterior porque a decir verdad ha sido la misma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 quien en ciertos y determinados momento ha cambiado de criterio.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Esto teniendo en cuenta que seg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los autos de Inspecci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Tributaria nombrados anteriormente, los funcionarios de la Divisi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Fiscalizaci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all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autorizados desconocen algunos impuestos descontables por simples formalismos en los documentos soportes, llev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ndonos a corregir la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lastRenderedPageBreak/>
        <w:t>declaraci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inicial y bajando el saldo a favor; y posteriormente y despu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 de hacer las correcciones del caso, se present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la solicitud de devoluci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ante la Divisi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Recaudaci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-Grupo de Devoluciones- pero esta toma una decisi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distinta y abiertamente contraria a lo conceptuado por el Grupo de Fiscalizaci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Lo anterior porque en un principio se present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la Declaraci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del Impuesto Sobre las Ventas distinguido con el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mero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de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.., por la suma de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 $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.000.00) moneda corriente; y posteriormente, es decir, despu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s de haber transcurrido dos (2)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os, se hizo cambiar tal declaraci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por la n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mero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presentada en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Con estos cambios de criterio, cabe preguntarse a d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nde queda la confianza y las garant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as que los particulares y contribuyentes deben tener para con la Administraci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n; si de un momento a otro se cambia una raz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ser, dejando al particular en una completa desconfianza; m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xime si tenemos en cuenta que seg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lo establece el Art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culo 83 de nuestra carta Magna, las autoridades p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blicas deber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ce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irse a los postulados de la buena fe.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 xml:space="preserve">Estoy adjuntando copia de las dos (2) declaraciones antes relacionadas.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 xml:space="preserve">7o.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Otra plena prueba que demuestra la actividad exportadora asumida siempre y desde su creaci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por la 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a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es el plan aprobado por el Instituto de Comercio Exterior  (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INCOMEX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) denominados como 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PLAN VALLEJO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para poder importar materia prima, maquinaria y equipos.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La sociedad comercial que represento fue tenida en cuenta dentro del mencionado plan. Fue as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que manej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el plan distinguido como </w:t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>MP 581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. 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b/>
          <w:bCs/>
          <w:spacing w:val="-3"/>
          <w:sz w:val="24"/>
          <w:szCs w:val="24"/>
          <w:lang w:val="es-ES_tradnl"/>
        </w:rPr>
        <w:tab/>
        <w:t>8o.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Establece el Art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culo 84 de Nuestra Constituci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Pol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tica Colombiana lo siguiente: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"... cuando un derecho o una actividad hayan sido reglamentados de manera general, las autoridades p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ú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blicas no podr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establecer ni exigir permisos, licencias o requisitos adicionales para su ejercicio...".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Para el reconocimiento de exportadores no se necesita entonces que se encuentre la entidad registrada ante el Registro Nacional de Exportadores; pues en esencia y teniendo en cuenta que esta actividad ya hab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sido reglamentada; tenemos que decir, que con o sin el mencionado registro la sociedad s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cumple y ejerce unas funciones netamente exportadores; por ello exig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rsele para el reconocimiento y/o compensaci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de unos Impuestos al Valor Agregado IVA, es un desconocimiento total de un derecho sustancial y exig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rsele otros requisito ser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contravenir expresamente nuestra carta magna teniendo en cuenta que la actividad de exportaci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fue regulada y reglamentada bajo unos par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á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metros legales y distintos al ahora echado de menos registro.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Si bien es cierto que el plazo para registrar a la compa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en el Registro nacional de Exportadores venci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 en fecha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; no lo es menos cierto que por tal requisito se pretenda vulnerar unos derechos previamente adquiridos por el contribuyente.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Por todo lo anterior insisto una y otra vez sobre la Prevalencia del derecho objetivo o sustancias sobre el derecho meramente formal, pues cosa contraria ser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í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a desconocer clara y abiertamente los derechos de devoluci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 que tiene por ya haberse adquirido los derechos de devoluci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y/o compensaci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por IVAS.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lastRenderedPageBreak/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  <w:t>Por lo brevemente expuesto, atenta y comedidamente solicito se revoque la Resoluci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Administrativa ahora objeto de inconformidad y en su lugar se profiera una mediante la cual se ordene la devoluci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y/o compensaci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n en favor de  la sociedad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., para el tercer Bimestre del a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ñ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o 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, originados en todas y en cada una de las operaciones de exportaci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ó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 xml:space="preserve">n llevadas a cabo durante dicha </w:t>
      </w:r>
      <w:r w:rsidRPr="00626F3E">
        <w:rPr>
          <w:rFonts w:ascii="Calibri" w:eastAsia="Adobe Gothic Std B" w:hAnsi="Calibri" w:cs="Calibri"/>
          <w:spacing w:val="-3"/>
          <w:sz w:val="24"/>
          <w:szCs w:val="24"/>
          <w:lang w:val="es-ES_tradnl"/>
        </w:rPr>
        <w:t>é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poca.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ab/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Respetuosamente,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C. C. No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  de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..</w:t>
      </w:r>
    </w:p>
    <w:p w:rsidR="003D4654" w:rsidRPr="00626F3E" w:rsidRDefault="003D4654">
      <w:pPr>
        <w:suppressAutoHyphens/>
        <w:spacing w:line="240" w:lineRule="atLeast"/>
        <w:jc w:val="both"/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</w:pP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T. P. No</w:t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sym w:font="Symbol" w:char="F0BC"/>
      </w:r>
      <w:r w:rsidRPr="00626F3E">
        <w:rPr>
          <w:rFonts w:ascii="Adobe Gothic Std B" w:eastAsia="Adobe Gothic Std B" w:hAnsi="Adobe Gothic Std B"/>
          <w:spacing w:val="-3"/>
          <w:sz w:val="24"/>
          <w:szCs w:val="24"/>
          <w:lang w:val="es-ES_tradnl"/>
        </w:rPr>
        <w:t>.. del C. S. de la J.</w:t>
      </w:r>
    </w:p>
    <w:sectPr w:rsidR="003D4654" w:rsidRPr="00626F3E" w:rsidSect="003D4654">
      <w:footerReference w:type="default" r:id="rId7"/>
      <w:pgSz w:w="13093" w:h="18822"/>
      <w:pgMar w:top="1134" w:right="2268" w:bottom="1700" w:left="1982" w:header="1134" w:footer="169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AA9" w:rsidRDefault="00F00AA9">
      <w:pPr>
        <w:spacing w:line="20" w:lineRule="exact"/>
        <w:rPr>
          <w:sz w:val="24"/>
          <w:szCs w:val="24"/>
        </w:rPr>
      </w:pPr>
    </w:p>
  </w:endnote>
  <w:endnote w:type="continuationSeparator" w:id="0">
    <w:p w:rsidR="00F00AA9" w:rsidRDefault="00F00AA9" w:rsidP="003D4654">
      <w:r>
        <w:rPr>
          <w:sz w:val="24"/>
          <w:szCs w:val="24"/>
        </w:rPr>
        <w:t xml:space="preserve"> </w:t>
      </w:r>
    </w:p>
  </w:endnote>
  <w:endnote w:type="continuationNotice" w:id="1">
    <w:p w:rsidR="00F00AA9" w:rsidRDefault="00F00AA9" w:rsidP="003D4654">
      <w:r>
        <w:rPr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654" w:rsidRDefault="003D4654">
    <w:pPr>
      <w:spacing w:before="140" w:line="100" w:lineRule="exact"/>
      <w:rPr>
        <w:sz w:val="10"/>
        <w:szCs w:val="10"/>
      </w:rPr>
    </w:pPr>
  </w:p>
  <w:p w:rsidR="003D4654" w:rsidRDefault="003D4654">
    <w:pPr>
      <w:tabs>
        <w:tab w:val="left" w:pos="0"/>
        <w:tab w:val="center" w:pos="4252"/>
        <w:tab w:val="right" w:pos="8503"/>
        <w:tab w:val="left" w:pos="8640"/>
      </w:tabs>
      <w:suppressAutoHyphens/>
      <w:spacing w:line="240" w:lineRule="atLeast"/>
      <w:ind w:left="2012" w:right="-1951"/>
    </w:pPr>
    <w:r>
      <w:fldChar w:fldCharType="begin"/>
    </w:r>
    <w:r>
      <w:instrText>page \* arabic</w:instrText>
    </w:r>
    <w:r>
      <w:fldChar w:fldCharType="separate"/>
    </w:r>
    <w:r w:rsidR="00626F3E">
      <w:rPr>
        <w:noProof/>
      </w:rPr>
      <w:t>6</w:t>
    </w:r>
    <w:r>
      <w:fldChar w:fldCharType="end"/>
    </w:r>
  </w:p>
  <w:p w:rsidR="003D4654" w:rsidRDefault="003D4654">
    <w:pPr>
      <w:pStyle w:val="Ttulo"/>
      <w:tabs>
        <w:tab w:val="left" w:pos="0"/>
        <w:tab w:val="center" w:pos="4252"/>
        <w:tab w:val="right" w:pos="8503"/>
        <w:tab w:val="left" w:pos="8640"/>
      </w:tabs>
      <w:suppressAutoHyphens/>
      <w:spacing w:line="1" w:lineRule="exact"/>
      <w:ind w:left="2012" w:right="-1951"/>
      <w:rPr>
        <w:vanish/>
        <w:sz w:val="20"/>
        <w:szCs w:val="20"/>
      </w:rPr>
    </w:pPr>
    <w:r>
      <w:rPr>
        <w:vanish/>
        <w:sz w:val="20"/>
        <w:szCs w:val="20"/>
      </w:rPr>
      <w:fldChar w:fldCharType="begin"/>
    </w:r>
    <w:r>
      <w:rPr>
        <w:vanish/>
        <w:sz w:val="20"/>
        <w:szCs w:val="20"/>
      </w:rPr>
      <w:instrText>seq _endnote  \* Arabic</w:instrText>
    </w:r>
    <w:r>
      <w:rPr>
        <w:vanish/>
        <w:sz w:val="20"/>
        <w:szCs w:val="20"/>
      </w:rPr>
      <w:fldChar w:fldCharType="separate"/>
    </w:r>
    <w:r w:rsidR="00626F3E">
      <w:rPr>
        <w:b/>
        <w:bCs/>
        <w:noProof/>
        <w:vanish/>
        <w:sz w:val="20"/>
        <w:szCs w:val="20"/>
        <w:lang w:val="es-ES"/>
      </w:rPr>
      <w:t>¡Error! solo el documento principal.</w:t>
    </w:r>
    <w:r>
      <w:rPr>
        <w:vanish/>
        <w:sz w:val="20"/>
        <w:szCs w:val="20"/>
      </w:rPr>
      <w:fldChar w:fldCharType="end"/>
    </w:r>
  </w:p>
  <w:p w:rsidR="003D4654" w:rsidRDefault="003D4654">
    <w:pPr>
      <w:tabs>
        <w:tab w:val="left" w:pos="0"/>
        <w:tab w:val="center" w:pos="4252"/>
        <w:tab w:val="right" w:pos="8503"/>
        <w:tab w:val="left" w:pos="8640"/>
      </w:tabs>
      <w:suppressAutoHyphens/>
      <w:spacing w:line="240" w:lineRule="atLeast"/>
      <w:ind w:right="-360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AA9" w:rsidRDefault="00F00AA9" w:rsidP="003D4654">
      <w:r>
        <w:rPr>
          <w:sz w:val="24"/>
          <w:szCs w:val="24"/>
        </w:rPr>
        <w:separator/>
      </w:r>
    </w:p>
  </w:footnote>
  <w:footnote w:type="continuationSeparator" w:id="0">
    <w:p w:rsidR="00F00AA9" w:rsidRDefault="00F00AA9" w:rsidP="003D4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720"/>
  <w:hyphenationZone w:val="89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654"/>
    <w:rsid w:val="003D4654"/>
    <w:rsid w:val="00626F3E"/>
    <w:rsid w:val="00F0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0"/>
  <w15:docId w15:val="{AE796A02-CA4A-45B6-A5D8-0F1C0549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default="1" w:styleId="Fuentedeprrafopredeter">
    <w:name w:val="Default Paragraph Font"/>
    <w:uiPriority w:val="99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uiPriority w:val="99"/>
    <w:rPr>
      <w:sz w:val="24"/>
      <w:szCs w:val="24"/>
    </w:rPr>
  </w:style>
  <w:style w:type="character" w:styleId="Refdenotaalfinal">
    <w:name w:val="endnote reference"/>
    <w:basedOn w:val="Fuentedeprrafopredeter"/>
    <w:uiPriority w:val="99"/>
    <w:rPr>
      <w:vertAlign w:val="superscript"/>
    </w:rPr>
  </w:style>
  <w:style w:type="paragraph" w:customStyle="1" w:styleId="Textodenotaalpie">
    <w:name w:val="Texto de nota al pie"/>
    <w:basedOn w:val="Normal"/>
    <w:uiPriority w:val="99"/>
    <w:rPr>
      <w:sz w:val="24"/>
      <w:szCs w:val="24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paragraph" w:customStyle="1" w:styleId="Tdc1">
    <w:name w:val="Tdc 1"/>
    <w:basedOn w:val="Normal"/>
    <w:uiPriority w:val="99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uiPriority w:val="99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uiPriority w:val="99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uiPriority w:val="99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uiPriority w:val="99"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uiPriority w:val="99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customStyle="1" w:styleId="Ttulo">
    <w:name w:val="Título"/>
    <w:basedOn w:val="Normal"/>
    <w:uiPriority w:val="99"/>
    <w:rPr>
      <w:sz w:val="24"/>
      <w:szCs w:val="24"/>
    </w:rPr>
  </w:style>
  <w:style w:type="character" w:customStyle="1" w:styleId="EquationCaption">
    <w:name w:val="_Equation Caption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2057</Words>
  <Characters>11317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Señores</vt:lpstr>
    </vt:vector>
  </TitlesOfParts>
  <Company/>
  <LinksUpToDate>false</LinksUpToDate>
  <CharactersWithSpaces>13348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RsJuridicas</dc:creator>
  <cp:keywords/>
  <dc:description/>
  <cp:lastModifiedBy>RsJuridicas</cp:lastModifiedBy>
  <cp:revision>2</cp:revision>
  <dcterms:created xsi:type="dcterms:W3CDTF">2017-10-04T20:29:00Z</dcterms:created>
  <dcterms:modified xsi:type="dcterms:W3CDTF">2017-10-04T20:29:00Z</dcterms:modified>
</cp:coreProperties>
</file>