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1E3B" w:rsidRPr="00111E3B" w:rsidRDefault="00111E3B" w:rsidP="00111E3B">
      <w:pPr>
        <w:pStyle w:val="Sinespaciado"/>
        <w:jc w:val="both"/>
        <w:rPr>
          <w:b/>
          <w:sz w:val="32"/>
          <w:szCs w:val="32"/>
          <w:lang w:eastAsia="es-CO"/>
        </w:rPr>
      </w:pPr>
      <w:bookmarkStart w:id="0" w:name="_GoBack"/>
      <w:proofErr w:type="gramStart"/>
      <w:r w:rsidRPr="003D42C1">
        <w:rPr>
          <w:b/>
          <w:sz w:val="32"/>
          <w:szCs w:val="32"/>
          <w:highlight w:val="yellow"/>
          <w:lang w:eastAsia="es-CO"/>
        </w:rPr>
        <w:t>SENTENCIA ANTICIPADA DE ACUERDO CON EL CGP?</w:t>
      </w:r>
      <w:proofErr w:type="gramEnd"/>
    </w:p>
    <w:p w:rsidR="00111E3B" w:rsidRDefault="00111E3B" w:rsidP="00111E3B">
      <w:pPr>
        <w:pStyle w:val="Sinespaciado"/>
        <w:jc w:val="both"/>
        <w:rPr>
          <w:sz w:val="32"/>
          <w:szCs w:val="32"/>
          <w:lang w:eastAsia="es-CO"/>
        </w:rPr>
      </w:pPr>
    </w:p>
    <w:p w:rsidR="00111E3B" w:rsidRDefault="00111E3B" w:rsidP="00111E3B">
      <w:pPr>
        <w:pStyle w:val="Sinespaciado"/>
        <w:jc w:val="both"/>
        <w:rPr>
          <w:sz w:val="32"/>
          <w:szCs w:val="32"/>
          <w:lang w:eastAsia="es-CO"/>
        </w:rPr>
      </w:pPr>
    </w:p>
    <w:p w:rsidR="00111E3B" w:rsidRPr="00111E3B" w:rsidRDefault="00111E3B" w:rsidP="00111E3B">
      <w:pPr>
        <w:pStyle w:val="Sinespaciado"/>
        <w:jc w:val="both"/>
        <w:rPr>
          <w:sz w:val="32"/>
          <w:szCs w:val="32"/>
          <w:lang w:eastAsia="es-CO"/>
        </w:rPr>
      </w:pPr>
      <w:r w:rsidRPr="00111E3B">
        <w:rPr>
          <w:sz w:val="32"/>
          <w:szCs w:val="32"/>
          <w:lang w:eastAsia="es-CO"/>
        </w:rPr>
        <w:t>El </w:t>
      </w:r>
      <w:hyperlink r:id="rId5" w:history="1">
        <w:r w:rsidRPr="00111E3B">
          <w:rPr>
            <w:sz w:val="32"/>
            <w:szCs w:val="32"/>
            <w:u w:val="single"/>
            <w:lang w:eastAsia="es-CO"/>
          </w:rPr>
          <w:t>Código General del Proceso (CGP)</w:t>
        </w:r>
      </w:hyperlink>
      <w:r w:rsidRPr="00111E3B">
        <w:rPr>
          <w:sz w:val="32"/>
          <w:szCs w:val="32"/>
          <w:lang w:eastAsia="es-CO"/>
        </w:rPr>
        <w:t xml:space="preserve"> prescribió en su </w:t>
      </w:r>
      <w:r w:rsidRPr="00111E3B">
        <w:rPr>
          <w:b/>
          <w:sz w:val="32"/>
          <w:szCs w:val="32"/>
          <w:highlight w:val="yellow"/>
          <w:lang w:eastAsia="es-CO"/>
        </w:rPr>
        <w:t>artículo 278 que, en cualquier estado del proceso, el juez debe dictar sentencia anticipada total o parcial cuando no hubiere pruebas por practicar</w:t>
      </w:r>
      <w:r w:rsidRPr="00111E3B">
        <w:rPr>
          <w:sz w:val="32"/>
          <w:szCs w:val="32"/>
          <w:lang w:eastAsia="es-CO"/>
        </w:rPr>
        <w:t>, explica la Sala Civil de la Corte Suprema de Justicia.</w:t>
      </w:r>
    </w:p>
    <w:p w:rsidR="00111E3B" w:rsidRPr="00111E3B" w:rsidRDefault="00111E3B" w:rsidP="00111E3B">
      <w:pPr>
        <w:pStyle w:val="Sinespaciado"/>
        <w:jc w:val="both"/>
        <w:rPr>
          <w:sz w:val="32"/>
          <w:szCs w:val="32"/>
          <w:lang w:eastAsia="es-CO"/>
        </w:rPr>
      </w:pPr>
    </w:p>
    <w:p w:rsidR="00111E3B" w:rsidRDefault="00111E3B" w:rsidP="00111E3B">
      <w:pPr>
        <w:pStyle w:val="Sinespaciado"/>
        <w:jc w:val="both"/>
        <w:rPr>
          <w:sz w:val="32"/>
          <w:szCs w:val="32"/>
          <w:lang w:eastAsia="es-CO"/>
        </w:rPr>
      </w:pPr>
      <w:r w:rsidRPr="00111E3B">
        <w:rPr>
          <w:sz w:val="32"/>
          <w:szCs w:val="32"/>
          <w:lang w:eastAsia="es-CO"/>
        </w:rPr>
        <w:t xml:space="preserve">Lo anterior significa que los juzgadores tienen la obligación, en el momento en que adviertan que no habrá debate probatorio, de proferir sentencia definitiva sin más trámites, los cuales, por cierto, </w:t>
      </w:r>
      <w:r w:rsidRPr="00111E3B">
        <w:rPr>
          <w:b/>
          <w:sz w:val="32"/>
          <w:szCs w:val="32"/>
          <w:lang w:eastAsia="es-CO"/>
        </w:rPr>
        <w:t>se tornan innecesarios al existir claridad fáctica sobre los supuestos aplicables al caso</w:t>
      </w:r>
      <w:r w:rsidRPr="00111E3B">
        <w:rPr>
          <w:sz w:val="32"/>
          <w:szCs w:val="32"/>
          <w:lang w:eastAsia="es-CO"/>
        </w:rPr>
        <w:t>.</w:t>
      </w:r>
    </w:p>
    <w:p w:rsidR="00111E3B" w:rsidRDefault="00111E3B" w:rsidP="00111E3B">
      <w:pPr>
        <w:pStyle w:val="Sinespaciado"/>
        <w:jc w:val="both"/>
        <w:rPr>
          <w:sz w:val="32"/>
          <w:szCs w:val="32"/>
          <w:lang w:eastAsia="es-CO"/>
        </w:rPr>
      </w:pPr>
    </w:p>
    <w:p w:rsidR="00111E3B" w:rsidRDefault="00111E3B" w:rsidP="00111E3B">
      <w:pPr>
        <w:pStyle w:val="Sinespaciado"/>
        <w:jc w:val="both"/>
        <w:rPr>
          <w:sz w:val="32"/>
          <w:szCs w:val="32"/>
          <w:lang w:eastAsia="es-CO"/>
        </w:rPr>
      </w:pPr>
      <w:r w:rsidRPr="00111E3B">
        <w:rPr>
          <w:sz w:val="32"/>
          <w:szCs w:val="32"/>
          <w:lang w:eastAsia="es-CO"/>
        </w:rPr>
        <w:t xml:space="preserve">En consecuencia, para la Sala, el proferimiento de </w:t>
      </w:r>
      <w:r w:rsidRPr="00111E3B">
        <w:rPr>
          <w:b/>
          <w:sz w:val="32"/>
          <w:szCs w:val="32"/>
          <w:highlight w:val="yellow"/>
          <w:lang w:eastAsia="es-CO"/>
        </w:rPr>
        <w:t>una sentencia anticipada, que se hace por escrito, supone que algunas etapas del proceso no se agoten, como una forma de dar prevalencia a la celeridad y economía procesal, lo que es armónico con una administración de justicia eficiente, diligente y comprometida con el derecho sustancial</w:t>
      </w:r>
      <w:r w:rsidRPr="00111E3B">
        <w:rPr>
          <w:sz w:val="32"/>
          <w:szCs w:val="32"/>
          <w:lang w:eastAsia="es-CO"/>
        </w:rPr>
        <w:t xml:space="preserve">. </w:t>
      </w:r>
    </w:p>
    <w:p w:rsidR="00111E3B" w:rsidRDefault="00111E3B" w:rsidP="00111E3B">
      <w:pPr>
        <w:pStyle w:val="Sinespaciado"/>
        <w:jc w:val="both"/>
        <w:rPr>
          <w:sz w:val="32"/>
          <w:szCs w:val="32"/>
          <w:lang w:eastAsia="es-CO"/>
        </w:rPr>
      </w:pPr>
    </w:p>
    <w:p w:rsidR="00111E3B" w:rsidRPr="00111E3B" w:rsidRDefault="00111E3B" w:rsidP="00111E3B">
      <w:pPr>
        <w:pStyle w:val="Sinespaciado"/>
        <w:jc w:val="both"/>
        <w:rPr>
          <w:sz w:val="32"/>
          <w:szCs w:val="32"/>
          <w:lang w:eastAsia="es-CO"/>
        </w:rPr>
      </w:pPr>
    </w:p>
    <w:p w:rsidR="00111E3B" w:rsidRDefault="00111E3B" w:rsidP="00111E3B">
      <w:pPr>
        <w:pStyle w:val="Sinespaciado"/>
        <w:jc w:val="both"/>
        <w:rPr>
          <w:sz w:val="32"/>
          <w:szCs w:val="32"/>
          <w:lang w:eastAsia="es-CO"/>
        </w:rPr>
      </w:pPr>
      <w:r w:rsidRPr="00111E3B">
        <w:rPr>
          <w:sz w:val="32"/>
          <w:szCs w:val="32"/>
          <w:lang w:eastAsia="es-CO"/>
        </w:rPr>
        <w:t>Así las cosas, la pretermisión de fases procesales previas a la sentencia que de ordinario deberían cumplirse está justificada en la realización de los principios de celeridad y economía procesal.</w:t>
      </w:r>
    </w:p>
    <w:p w:rsidR="00111E3B" w:rsidRDefault="00111E3B" w:rsidP="00111E3B">
      <w:pPr>
        <w:pStyle w:val="Sinespaciado"/>
        <w:jc w:val="both"/>
        <w:rPr>
          <w:sz w:val="32"/>
          <w:szCs w:val="32"/>
          <w:lang w:eastAsia="es-CO"/>
        </w:rPr>
      </w:pPr>
    </w:p>
    <w:p w:rsidR="00111E3B" w:rsidRPr="00111E3B" w:rsidRDefault="00111E3B" w:rsidP="00111E3B">
      <w:pPr>
        <w:pStyle w:val="Sinespaciado"/>
        <w:jc w:val="both"/>
        <w:rPr>
          <w:sz w:val="32"/>
          <w:szCs w:val="32"/>
          <w:lang w:eastAsia="es-CO"/>
        </w:rPr>
      </w:pPr>
      <w:r w:rsidRPr="00111E3B">
        <w:rPr>
          <w:sz w:val="32"/>
          <w:szCs w:val="32"/>
          <w:lang w:eastAsia="es-CO"/>
        </w:rPr>
        <w:t xml:space="preserve">De igual manera, recordó que en otras oportunidades ha destacado </w:t>
      </w:r>
      <w:proofErr w:type="gramStart"/>
      <w:r w:rsidRPr="00111E3B">
        <w:rPr>
          <w:sz w:val="32"/>
          <w:szCs w:val="32"/>
          <w:lang w:eastAsia="es-CO"/>
        </w:rPr>
        <w:t>que</w:t>
      </w:r>
      <w:proofErr w:type="gramEnd"/>
      <w:r w:rsidRPr="00111E3B">
        <w:rPr>
          <w:sz w:val="32"/>
          <w:szCs w:val="32"/>
          <w:lang w:eastAsia="es-CO"/>
        </w:rPr>
        <w:t xml:space="preserve"> aunque la esquemática preponderantemente oral del nuevo ordenamiento procesal civil supone, por regla general, una sentencia dictada de viva voz, </w:t>
      </w:r>
      <w:r w:rsidRPr="00111E3B">
        <w:rPr>
          <w:b/>
          <w:sz w:val="32"/>
          <w:szCs w:val="32"/>
          <w:lang w:eastAsia="es-CO"/>
        </w:rPr>
        <w:t>tal pauta admite numerosas excepciones, como cuando la causal para proveer de fondo por anticipado se configuró cuando la serie no ha superado su fase escritural y la convocatoria a audiencia resulta inane</w:t>
      </w:r>
      <w:r w:rsidRPr="00111E3B">
        <w:rPr>
          <w:sz w:val="32"/>
          <w:szCs w:val="32"/>
          <w:lang w:eastAsia="es-CO"/>
        </w:rPr>
        <w:t>.</w:t>
      </w:r>
    </w:p>
    <w:p w:rsidR="00111E3B" w:rsidRPr="00111E3B" w:rsidRDefault="00111E3B" w:rsidP="00111E3B">
      <w:pPr>
        <w:pStyle w:val="Sinespaciado"/>
        <w:jc w:val="both"/>
        <w:rPr>
          <w:sz w:val="32"/>
          <w:szCs w:val="32"/>
          <w:lang w:eastAsia="es-CO"/>
        </w:rPr>
      </w:pPr>
      <w:r w:rsidRPr="00111E3B">
        <w:rPr>
          <w:sz w:val="32"/>
          <w:szCs w:val="32"/>
          <w:lang w:eastAsia="es-CO"/>
        </w:rPr>
        <w:lastRenderedPageBreak/>
        <w:t> </w:t>
      </w:r>
    </w:p>
    <w:p w:rsidR="00111E3B" w:rsidRDefault="00111E3B" w:rsidP="00111E3B">
      <w:pPr>
        <w:pStyle w:val="Sinespaciado"/>
        <w:jc w:val="both"/>
        <w:rPr>
          <w:sz w:val="32"/>
          <w:szCs w:val="32"/>
          <w:lang w:eastAsia="es-CO"/>
        </w:rPr>
      </w:pPr>
      <w:r w:rsidRPr="00111E3B">
        <w:rPr>
          <w:sz w:val="32"/>
          <w:szCs w:val="32"/>
          <w:lang w:eastAsia="es-CO"/>
        </w:rPr>
        <w:t>CSJ Sala Civil, Sentencia SC-1322018 (11001020300020160117300), 12/02/18</w:t>
      </w:r>
    </w:p>
    <w:p w:rsidR="00B70C3D" w:rsidRDefault="00B70C3D" w:rsidP="00111E3B">
      <w:pPr>
        <w:pStyle w:val="Sinespaciado"/>
        <w:jc w:val="both"/>
        <w:rPr>
          <w:sz w:val="32"/>
          <w:szCs w:val="32"/>
          <w:lang w:eastAsia="es-CO"/>
        </w:rPr>
      </w:pPr>
    </w:p>
    <w:p w:rsidR="00B70C3D" w:rsidRDefault="00B70C3D" w:rsidP="00111E3B">
      <w:pPr>
        <w:pStyle w:val="Sinespaciado"/>
        <w:jc w:val="both"/>
        <w:rPr>
          <w:sz w:val="32"/>
          <w:szCs w:val="32"/>
          <w:lang w:eastAsia="es-CO"/>
        </w:rPr>
      </w:pPr>
    </w:p>
    <w:p w:rsidR="00776F33" w:rsidRPr="00B70C3D" w:rsidRDefault="00B70C3D" w:rsidP="00B70C3D">
      <w:pPr>
        <w:pStyle w:val="Sinespaciado"/>
        <w:jc w:val="both"/>
        <w:rPr>
          <w:b/>
          <w:sz w:val="32"/>
          <w:szCs w:val="32"/>
          <w:lang w:eastAsia="es-CO"/>
        </w:rPr>
      </w:pPr>
      <w:r w:rsidRPr="00B70C3D">
        <w:rPr>
          <w:b/>
          <w:sz w:val="32"/>
          <w:szCs w:val="32"/>
          <w:lang w:eastAsia="es-CO"/>
        </w:rPr>
        <w:t>DEBEN SABER LOS ABOGADOS Y JUECES SOBRE EL CONTENIDO DE LA SENTENCIA BAJO EL CGP</w:t>
      </w:r>
    </w:p>
    <w:p w:rsidR="00B70C3D" w:rsidRDefault="00B70C3D" w:rsidP="00B70C3D">
      <w:pPr>
        <w:pStyle w:val="Sinespaciado"/>
        <w:jc w:val="both"/>
        <w:rPr>
          <w:sz w:val="32"/>
          <w:szCs w:val="32"/>
          <w:lang w:eastAsia="es-CO"/>
        </w:rPr>
      </w:pPr>
    </w:p>
    <w:p w:rsidR="00B70C3D" w:rsidRDefault="00B70C3D" w:rsidP="00B70C3D">
      <w:pPr>
        <w:pStyle w:val="Sinespaciado"/>
        <w:jc w:val="both"/>
        <w:rPr>
          <w:sz w:val="32"/>
          <w:szCs w:val="32"/>
          <w:lang w:eastAsia="es-CO"/>
        </w:rPr>
      </w:pPr>
    </w:p>
    <w:p w:rsidR="00B70C3D" w:rsidRDefault="00B70C3D" w:rsidP="00B70C3D">
      <w:pPr>
        <w:pStyle w:val="Sinespaciado"/>
        <w:jc w:val="both"/>
        <w:rPr>
          <w:sz w:val="32"/>
          <w:szCs w:val="32"/>
          <w:lang w:eastAsia="es-CO"/>
        </w:rPr>
      </w:pPr>
      <w:r w:rsidRPr="00B70C3D">
        <w:rPr>
          <w:b/>
          <w:sz w:val="32"/>
          <w:szCs w:val="32"/>
          <w:highlight w:val="yellow"/>
          <w:lang w:eastAsia="es-CO"/>
        </w:rPr>
        <w:t>E</w:t>
      </w:r>
      <w:r w:rsidR="00776F33" w:rsidRPr="00B70C3D">
        <w:rPr>
          <w:b/>
          <w:sz w:val="32"/>
          <w:szCs w:val="32"/>
          <w:highlight w:val="yellow"/>
          <w:lang w:eastAsia="es-CO"/>
        </w:rPr>
        <w:t>l artículo 280 del CGP, que contempla, principalmente, la estructura y el contenido de la sentencia en este estatuto procesal</w:t>
      </w:r>
      <w:r w:rsidR="00776F33" w:rsidRPr="00B70C3D">
        <w:rPr>
          <w:sz w:val="32"/>
          <w:szCs w:val="32"/>
          <w:lang w:eastAsia="es-CO"/>
        </w:rPr>
        <w:t>.</w:t>
      </w:r>
    </w:p>
    <w:p w:rsidR="00B70C3D" w:rsidRDefault="00B70C3D" w:rsidP="00B70C3D">
      <w:pPr>
        <w:pStyle w:val="Sinespaciado"/>
        <w:jc w:val="both"/>
        <w:rPr>
          <w:sz w:val="32"/>
          <w:szCs w:val="32"/>
          <w:lang w:eastAsia="es-CO"/>
        </w:rPr>
      </w:pPr>
    </w:p>
    <w:p w:rsidR="00776F33" w:rsidRPr="00B70C3D" w:rsidRDefault="00776F33" w:rsidP="00B70C3D">
      <w:pPr>
        <w:pStyle w:val="Sinespaciado"/>
        <w:jc w:val="both"/>
        <w:rPr>
          <w:sz w:val="32"/>
          <w:szCs w:val="32"/>
          <w:lang w:eastAsia="es-CO"/>
        </w:rPr>
      </w:pPr>
      <w:r w:rsidRPr="00B70C3D">
        <w:rPr>
          <w:sz w:val="32"/>
          <w:szCs w:val="32"/>
          <w:lang w:eastAsia="es-CO"/>
        </w:rPr>
        <w:t xml:space="preserve">En relación a esta temática, se debe comenzar indicando que la Ley 1395 del 2010 no modificó el canon 304 del Código de Procedimiento Civil (CPC), pero sí introdujo algunas novedades, “verbigracia </w:t>
      </w:r>
      <w:r w:rsidRPr="00B70C3D">
        <w:rPr>
          <w:b/>
          <w:sz w:val="32"/>
          <w:szCs w:val="32"/>
          <w:lang w:eastAsia="es-CO"/>
        </w:rPr>
        <w:t>la sentencia anticipada en los casos en los que se declaran probadas excepciones propuestas como previas</w:t>
      </w:r>
      <w:r w:rsidRPr="00B70C3D">
        <w:rPr>
          <w:sz w:val="32"/>
          <w:szCs w:val="32"/>
          <w:lang w:eastAsia="es-CO"/>
        </w:rPr>
        <w:t>”.</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sz w:val="32"/>
          <w:szCs w:val="32"/>
          <w:lang w:eastAsia="es-CO"/>
        </w:rPr>
        <w:t>En el caso concreto, se decidió un recurso de casación interpuesto por el accionante contra la providencia proferida en un proceso verbal de mayor cuantía, se pretendía que se declarara simulado un negocio de compraventa celebrado por el demandado. Según la alzada, no se probó la causa de la simulación y se desestimaron los medios de defensa sin sustento válido.</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B70C3D" w:rsidRDefault="00776F33" w:rsidP="00B70C3D">
      <w:pPr>
        <w:pStyle w:val="Sinespaciado"/>
        <w:jc w:val="both"/>
        <w:rPr>
          <w:sz w:val="32"/>
          <w:szCs w:val="32"/>
          <w:lang w:eastAsia="es-CO"/>
        </w:rPr>
      </w:pPr>
      <w:r w:rsidRPr="00B70C3D">
        <w:rPr>
          <w:sz w:val="32"/>
          <w:szCs w:val="32"/>
          <w:lang w:eastAsia="es-CO"/>
        </w:rPr>
        <w:t xml:space="preserve">Al respecto, la Sala explicó </w:t>
      </w:r>
      <w:proofErr w:type="gramStart"/>
      <w:r w:rsidRPr="00B70C3D">
        <w:rPr>
          <w:sz w:val="32"/>
          <w:szCs w:val="32"/>
          <w:lang w:eastAsia="es-CO"/>
        </w:rPr>
        <w:t>que</w:t>
      </w:r>
      <w:proofErr w:type="gramEnd"/>
      <w:r w:rsidRPr="00B70C3D">
        <w:rPr>
          <w:sz w:val="32"/>
          <w:szCs w:val="32"/>
          <w:lang w:eastAsia="es-CO"/>
        </w:rPr>
        <w:t xml:space="preserve"> en el contexto de la argumentación de las providencias, y específicamente la del acto jurisdiccional, ninguna novedad presentó la estructura y el contenido del fallo en la oralidad civil.</w:t>
      </w:r>
    </w:p>
    <w:p w:rsidR="00B70C3D" w:rsidRDefault="00B70C3D" w:rsidP="00B70C3D">
      <w:pPr>
        <w:pStyle w:val="Sinespaciado"/>
        <w:jc w:val="both"/>
        <w:rPr>
          <w:sz w:val="32"/>
          <w:szCs w:val="32"/>
          <w:lang w:eastAsia="es-CO"/>
        </w:rPr>
      </w:pPr>
    </w:p>
    <w:p w:rsidR="00776F33" w:rsidRPr="00B70C3D" w:rsidRDefault="00776F33" w:rsidP="00B70C3D">
      <w:pPr>
        <w:pStyle w:val="Sinespaciado"/>
        <w:jc w:val="both"/>
        <w:rPr>
          <w:sz w:val="32"/>
          <w:szCs w:val="32"/>
          <w:lang w:eastAsia="es-CO"/>
        </w:rPr>
      </w:pPr>
      <w:r w:rsidRPr="00B70C3D">
        <w:rPr>
          <w:sz w:val="32"/>
          <w:szCs w:val="32"/>
          <w:lang w:eastAsia="es-CO"/>
        </w:rPr>
        <w:t>En sus palabras, dijo que</w:t>
      </w:r>
      <w:r w:rsidRPr="00B70C3D">
        <w:rPr>
          <w:b/>
          <w:sz w:val="32"/>
          <w:szCs w:val="32"/>
          <w:lang w:eastAsia="es-CO"/>
        </w:rPr>
        <w:t xml:space="preserve"> la celeridad en la administración de justicia con la introducción de ese nuevo formato no apareja una providencia exenta de fundamentos jurídicos o fácticos</w:t>
      </w:r>
      <w:r w:rsidRPr="00B70C3D">
        <w:rPr>
          <w:sz w:val="32"/>
          <w:szCs w:val="32"/>
          <w:lang w:eastAsia="es-CO"/>
        </w:rPr>
        <w:t xml:space="preserve">; más aún </w:t>
      </w:r>
      <w:r w:rsidRPr="00B70C3D">
        <w:rPr>
          <w:sz w:val="32"/>
          <w:szCs w:val="32"/>
          <w:lang w:eastAsia="es-CO"/>
        </w:rPr>
        <w:lastRenderedPageBreak/>
        <w:t>cuando la oralidad como medio de comunicación de las ideas supone no solo transmitirlas de viva voz al auditorio, </w:t>
      </w:r>
      <w:r w:rsidRPr="00B70C3D">
        <w:rPr>
          <w:b/>
          <w:sz w:val="32"/>
          <w:szCs w:val="32"/>
          <w:lang w:eastAsia="es-CO"/>
        </w:rPr>
        <w:t>sino persuadirlo de lo que se está resolviendo, a través de la debida, coherente y lógica argumentación, sustentada en premisas que guardan correspondencia con el debate planteado</w:t>
      </w:r>
      <w:r w:rsidRPr="00B70C3D">
        <w:rPr>
          <w:sz w:val="32"/>
          <w:szCs w:val="32"/>
          <w:lang w:eastAsia="es-CO"/>
        </w:rPr>
        <w:t>.</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B70C3D" w:rsidRDefault="00776F33" w:rsidP="00B70C3D">
      <w:pPr>
        <w:pStyle w:val="Sinespaciado"/>
        <w:jc w:val="both"/>
        <w:rPr>
          <w:sz w:val="32"/>
          <w:szCs w:val="32"/>
          <w:lang w:eastAsia="es-CO"/>
        </w:rPr>
      </w:pPr>
      <w:r w:rsidRPr="00B70C3D">
        <w:rPr>
          <w:sz w:val="32"/>
          <w:szCs w:val="32"/>
          <w:lang w:eastAsia="es-CO"/>
        </w:rPr>
        <w:t xml:space="preserve">Así, y en relación con los cargos alegados por el recurrente, el máximo juez de la justicia ordinaria decidió no casar la sentencia de segunda instancia. Es necesario aclarar que </w:t>
      </w:r>
      <w:r w:rsidRPr="00B70C3D">
        <w:rPr>
          <w:b/>
          <w:sz w:val="32"/>
          <w:szCs w:val="32"/>
          <w:highlight w:val="yellow"/>
          <w:lang w:eastAsia="es-CO"/>
        </w:rPr>
        <w:t>el proferimiento de una sentencia no es, en conclusión, una actividad libre, pues está sometida al gobierno del derecho, de las pruebas y del análisis lógico y racional de esos elementos</w:t>
      </w:r>
      <w:r w:rsidRPr="00B70C3D">
        <w:rPr>
          <w:sz w:val="32"/>
          <w:szCs w:val="32"/>
          <w:lang w:eastAsia="es-CO"/>
        </w:rPr>
        <w:t>.</w:t>
      </w:r>
    </w:p>
    <w:p w:rsidR="00B70C3D" w:rsidRDefault="00B70C3D" w:rsidP="00B70C3D">
      <w:pPr>
        <w:pStyle w:val="Sinespaciado"/>
        <w:jc w:val="both"/>
        <w:rPr>
          <w:sz w:val="32"/>
          <w:szCs w:val="32"/>
          <w:lang w:eastAsia="es-CO"/>
        </w:rPr>
      </w:pPr>
    </w:p>
    <w:p w:rsidR="00776F33" w:rsidRPr="00B70C3D" w:rsidRDefault="00776F33" w:rsidP="00B70C3D">
      <w:pPr>
        <w:pStyle w:val="Sinespaciado"/>
        <w:jc w:val="both"/>
        <w:rPr>
          <w:sz w:val="32"/>
          <w:szCs w:val="32"/>
          <w:lang w:eastAsia="es-CO"/>
        </w:rPr>
      </w:pPr>
      <w:r w:rsidRPr="00B70C3D">
        <w:rPr>
          <w:sz w:val="32"/>
          <w:szCs w:val="32"/>
          <w:lang w:eastAsia="es-CO"/>
        </w:rPr>
        <w:t xml:space="preserve">Lo anterior en relación con el cambio traído por </w:t>
      </w:r>
      <w:r w:rsidRPr="00B70C3D">
        <w:rPr>
          <w:b/>
          <w:sz w:val="32"/>
          <w:szCs w:val="32"/>
          <w:highlight w:val="yellow"/>
          <w:lang w:eastAsia="es-CO"/>
        </w:rPr>
        <w:t>el artículo del 280 CGP, en torno al contenido que debe cumplir la sentencia en este sistema procesal</w:t>
      </w:r>
      <w:r w:rsidRPr="00B70C3D">
        <w:rPr>
          <w:sz w:val="32"/>
          <w:szCs w:val="32"/>
          <w:lang w:eastAsia="es-CO"/>
        </w:rPr>
        <w:t>, según el cual se mantienen los requisitos contenidos en el artículo 304 del CPC, </w:t>
      </w:r>
      <w:r w:rsidRPr="00B70C3D">
        <w:rPr>
          <w:sz w:val="32"/>
          <w:szCs w:val="32"/>
          <w:highlight w:val="yellow"/>
          <w:u w:val="single"/>
          <w:lang w:eastAsia="es-CO"/>
        </w:rPr>
        <w:t>pero eliminándose el punto atinente a los antecedentes del caso y la causa de la petición</w:t>
      </w:r>
      <w:r w:rsidRPr="00B70C3D">
        <w:rPr>
          <w:sz w:val="32"/>
          <w:szCs w:val="32"/>
          <w:u w:val="single"/>
          <w:lang w:eastAsia="es-CO"/>
        </w:rPr>
        <w:t>.</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sz w:val="32"/>
          <w:szCs w:val="32"/>
          <w:lang w:eastAsia="es-CO"/>
        </w:rPr>
        <w:t xml:space="preserve">“En comparación con el CPC, más allá de suprimir la labor de memorar los antecedentes del caso y la causa de la petición que se lleva a la justicia, lo demás, que en verdad </w:t>
      </w:r>
      <w:r w:rsidRPr="00B70C3D">
        <w:rPr>
          <w:b/>
          <w:sz w:val="32"/>
          <w:szCs w:val="32"/>
          <w:highlight w:val="yellow"/>
          <w:lang w:eastAsia="es-CO"/>
        </w:rPr>
        <w:t xml:space="preserve">es lo esencial de la actividad intelectual del juzgador, permanece incólume, pues se sigue exigiendo el examen crítico de las pruebas y la explicitación de los </w:t>
      </w:r>
      <w:proofErr w:type="gramStart"/>
      <w:r w:rsidRPr="00B70C3D">
        <w:rPr>
          <w:b/>
          <w:sz w:val="32"/>
          <w:szCs w:val="32"/>
          <w:highlight w:val="yellow"/>
          <w:lang w:eastAsia="es-CO"/>
        </w:rPr>
        <w:t>razonamiento legales</w:t>
      </w:r>
      <w:proofErr w:type="gramEnd"/>
      <w:r w:rsidRPr="00B70C3D">
        <w:rPr>
          <w:sz w:val="32"/>
          <w:szCs w:val="32"/>
          <w:lang w:eastAsia="es-CO"/>
        </w:rPr>
        <w:t>”, agregó.</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sz w:val="32"/>
          <w:szCs w:val="32"/>
          <w:lang w:eastAsia="es-CO"/>
        </w:rPr>
        <w:t>Tenga en cuenta las siguientes precisiones que presenta el estudio realizado por el alto tribunal:</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b/>
          <w:sz w:val="32"/>
          <w:szCs w:val="32"/>
          <w:lang w:eastAsia="es-CO"/>
        </w:rPr>
        <w:t>1. Simulación relativa</w:t>
      </w:r>
      <w:r w:rsidRPr="00B70C3D">
        <w:rPr>
          <w:sz w:val="32"/>
          <w:szCs w:val="32"/>
          <w:lang w:eastAsia="es-CO"/>
        </w:rPr>
        <w:t>: No se configura por falta de concierto simulatorio de las partes en un contrato de compraventa de inmueble rural del padre en representación de su hijo.</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b/>
          <w:sz w:val="32"/>
          <w:szCs w:val="32"/>
          <w:lang w:eastAsia="es-CO"/>
        </w:rPr>
        <w:lastRenderedPageBreak/>
        <w:t>2. Incongruencia</w:t>
      </w:r>
      <w:r w:rsidRPr="00B70C3D">
        <w:rPr>
          <w:sz w:val="32"/>
          <w:szCs w:val="32"/>
          <w:lang w:eastAsia="es-CO"/>
        </w:rPr>
        <w:t>: No se configura al pronunciarse el juez sobre todas las pretensiones de la demanda o encontrar probada una excepción que conduzca al rechazo total de ellas y, por tanto, no es necesario que se pronuncie respecto de los demás medios de defensa.</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b/>
          <w:sz w:val="32"/>
          <w:szCs w:val="32"/>
          <w:lang w:eastAsia="es-CO"/>
        </w:rPr>
        <w:t>3. Nulidad Procesal</w:t>
      </w:r>
      <w:r w:rsidRPr="00B70C3D">
        <w:rPr>
          <w:sz w:val="32"/>
          <w:szCs w:val="32"/>
          <w:lang w:eastAsia="es-CO"/>
        </w:rPr>
        <w:t>: Por falta de motivación de la sentencia no requiere de ausencia total de fundamentos, basta con apartarse el fallo de los raciocinios que jurídica y probatoriamente respondan el objeto del litigio</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b/>
          <w:sz w:val="32"/>
          <w:szCs w:val="32"/>
          <w:lang w:eastAsia="es-CO"/>
        </w:rPr>
        <w:t>4. Sentencia y oralidad Civil</w:t>
      </w:r>
      <w:r w:rsidRPr="00B70C3D">
        <w:rPr>
          <w:sz w:val="32"/>
          <w:szCs w:val="32"/>
          <w:lang w:eastAsia="es-CO"/>
        </w:rPr>
        <w:t>: Contenido y estructura según la vigencia de la Ley 1395 del 2010 y el Código General del Proceso.</w:t>
      </w:r>
    </w:p>
    <w:p w:rsidR="00776F33" w:rsidRPr="00B70C3D" w:rsidRDefault="00776F33" w:rsidP="00B70C3D">
      <w:pPr>
        <w:pStyle w:val="Sinespaciado"/>
        <w:jc w:val="both"/>
        <w:rPr>
          <w:sz w:val="32"/>
          <w:szCs w:val="32"/>
          <w:lang w:eastAsia="es-CO"/>
        </w:rPr>
      </w:pPr>
      <w:r w:rsidRPr="00B70C3D">
        <w:rPr>
          <w:sz w:val="32"/>
          <w:szCs w:val="32"/>
          <w:lang w:eastAsia="es-CO"/>
        </w:rPr>
        <w:t> </w:t>
      </w:r>
    </w:p>
    <w:p w:rsidR="00776F33" w:rsidRPr="00B70C3D" w:rsidRDefault="00776F33" w:rsidP="00B70C3D">
      <w:pPr>
        <w:pStyle w:val="Sinespaciado"/>
        <w:jc w:val="both"/>
        <w:rPr>
          <w:sz w:val="32"/>
          <w:szCs w:val="32"/>
          <w:lang w:eastAsia="es-CO"/>
        </w:rPr>
      </w:pPr>
      <w:r w:rsidRPr="00B70C3D">
        <w:rPr>
          <w:sz w:val="32"/>
          <w:szCs w:val="32"/>
          <w:lang w:eastAsia="es-CO"/>
        </w:rPr>
        <w:t>Corte Suprema de Justicia Sala Civil, Sentencia SC-56312014 (68167318900120120003601), Feb. 24/14</w:t>
      </w:r>
    </w:p>
    <w:p w:rsidR="00407755" w:rsidRDefault="00407755" w:rsidP="00B70C3D">
      <w:pPr>
        <w:pStyle w:val="Sinespaciado"/>
        <w:jc w:val="both"/>
        <w:rPr>
          <w:sz w:val="32"/>
          <w:szCs w:val="32"/>
          <w:lang w:eastAsia="es-CO"/>
        </w:rPr>
      </w:pPr>
    </w:p>
    <w:p w:rsidR="00776F33" w:rsidRPr="00B70C3D" w:rsidRDefault="00776F33" w:rsidP="00B70C3D">
      <w:pPr>
        <w:pStyle w:val="Sinespaciado"/>
        <w:jc w:val="both"/>
        <w:rPr>
          <w:sz w:val="32"/>
          <w:szCs w:val="32"/>
          <w:lang w:eastAsia="es-CO"/>
        </w:rPr>
      </w:pPr>
      <w:r w:rsidRPr="00B70C3D">
        <w:rPr>
          <w:sz w:val="32"/>
          <w:szCs w:val="32"/>
          <w:lang w:eastAsia="es-CO"/>
        </w:rPr>
        <w:t> </w:t>
      </w:r>
    </w:p>
    <w:p w:rsidR="0072780A" w:rsidRDefault="00375F59" w:rsidP="006E53D7">
      <w:pPr>
        <w:pStyle w:val="Sinespaciado"/>
        <w:jc w:val="both"/>
        <w:rPr>
          <w:b/>
          <w:sz w:val="40"/>
          <w:szCs w:val="40"/>
        </w:rPr>
      </w:pPr>
      <w:r w:rsidRPr="002169D0">
        <w:rPr>
          <w:b/>
          <w:sz w:val="40"/>
          <w:szCs w:val="40"/>
          <w:highlight w:val="yellow"/>
        </w:rPr>
        <w:t>LA DURACIÓN Y LA VIGENCIA DEL PROCESO JUDICIAL EN EL CGP.</w:t>
      </w:r>
    </w:p>
    <w:p w:rsidR="0072780A" w:rsidRPr="006E53D7" w:rsidRDefault="0072780A" w:rsidP="006E53D7">
      <w:pPr>
        <w:pStyle w:val="Sinespaciado"/>
        <w:jc w:val="both"/>
        <w:rPr>
          <w:sz w:val="32"/>
          <w:szCs w:val="32"/>
        </w:rPr>
      </w:pPr>
      <w:r w:rsidRPr="006E53D7">
        <w:rPr>
          <w:sz w:val="32"/>
          <w:szCs w:val="32"/>
        </w:rPr>
        <w:t> </w:t>
      </w:r>
    </w:p>
    <w:p w:rsidR="00375F59" w:rsidRDefault="0072780A" w:rsidP="006E53D7">
      <w:pPr>
        <w:pStyle w:val="Sinespaciado"/>
        <w:jc w:val="both"/>
        <w:rPr>
          <w:sz w:val="32"/>
          <w:szCs w:val="32"/>
        </w:rPr>
      </w:pPr>
      <w:r w:rsidRPr="006E53D7">
        <w:rPr>
          <w:sz w:val="32"/>
          <w:szCs w:val="32"/>
        </w:rPr>
        <w:t>El artículo 121 del CGP, </w:t>
      </w:r>
      <w:r w:rsidRPr="006E53D7">
        <w:rPr>
          <w:rStyle w:val="Textoennegrita"/>
          <w:rFonts w:cs="Helvetica"/>
          <w:b w:val="0"/>
          <w:bCs w:val="0"/>
          <w:sz w:val="32"/>
          <w:szCs w:val="32"/>
        </w:rPr>
        <w:t>que contempla todo lo relacionado con la duración y la vigencia de un proceso en este sistema procesal</w:t>
      </w:r>
      <w:r w:rsidRPr="006E53D7">
        <w:rPr>
          <w:sz w:val="32"/>
          <w:szCs w:val="32"/>
        </w:rPr>
        <w:t xml:space="preserve">, entre otros asuntos. </w:t>
      </w:r>
    </w:p>
    <w:p w:rsidR="00375F59" w:rsidRDefault="00375F59" w:rsidP="006E53D7">
      <w:pPr>
        <w:pStyle w:val="Sinespaciado"/>
        <w:jc w:val="both"/>
        <w:rPr>
          <w:sz w:val="32"/>
          <w:szCs w:val="32"/>
        </w:rPr>
      </w:pPr>
    </w:p>
    <w:p w:rsidR="0072780A" w:rsidRPr="006E53D7" w:rsidRDefault="0072780A" w:rsidP="006E53D7">
      <w:pPr>
        <w:pStyle w:val="Sinespaciado"/>
        <w:jc w:val="both"/>
        <w:rPr>
          <w:sz w:val="32"/>
          <w:szCs w:val="32"/>
        </w:rPr>
      </w:pPr>
      <w:r w:rsidRPr="006E53D7">
        <w:rPr>
          <w:sz w:val="32"/>
          <w:szCs w:val="32"/>
        </w:rPr>
        <w:t>Así, en el caso concreto, un conflicto de competencia en segunda instancia se suscitó por la magistrada de conocimiento de la alzada, </w:t>
      </w:r>
      <w:r w:rsidRPr="006E53D7">
        <w:rPr>
          <w:rStyle w:val="Textoennegrita"/>
          <w:rFonts w:cs="Helvetica"/>
          <w:b w:val="0"/>
          <w:bCs w:val="0"/>
          <w:sz w:val="32"/>
          <w:szCs w:val="32"/>
        </w:rPr>
        <w:t>la cual explicaba que había perdido la competencia,</w:t>
      </w:r>
      <w:r w:rsidRPr="006E53D7">
        <w:rPr>
          <w:sz w:val="32"/>
          <w:szCs w:val="32"/>
        </w:rPr>
        <w:t> de conformidad con el inciso 2° del parágrafo del artículo 124 del Código de Procedimiento Civil (CPC).</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sz w:val="32"/>
          <w:szCs w:val="32"/>
        </w:rPr>
        <w:lastRenderedPageBreak/>
        <w:t>El magistrado que le siguió en turno </w:t>
      </w:r>
      <w:r w:rsidRPr="006E53D7">
        <w:rPr>
          <w:rStyle w:val="Textoennegrita"/>
          <w:rFonts w:cs="Helvetica"/>
          <w:b w:val="0"/>
          <w:bCs w:val="0"/>
          <w:sz w:val="32"/>
          <w:szCs w:val="32"/>
        </w:rPr>
        <w:t>dijo que aún no se le había vencido la competencia por la prórroga de seis meses que solicitó la primigenia ponente</w:t>
      </w:r>
      <w:r w:rsidRPr="006E53D7">
        <w:rPr>
          <w:sz w:val="32"/>
          <w:szCs w:val="32"/>
        </w:rPr>
        <w:t>, en relación con el artículo 121 del CGP.</w:t>
      </w:r>
    </w:p>
    <w:p w:rsidR="0072780A" w:rsidRPr="006E53D7" w:rsidRDefault="0072780A" w:rsidP="006E53D7">
      <w:pPr>
        <w:pStyle w:val="Sinespaciado"/>
        <w:jc w:val="both"/>
        <w:rPr>
          <w:sz w:val="32"/>
          <w:szCs w:val="32"/>
        </w:rPr>
      </w:pPr>
      <w:r w:rsidRPr="006E53D7">
        <w:rPr>
          <w:sz w:val="32"/>
          <w:szCs w:val="32"/>
        </w:rPr>
        <w:t> </w:t>
      </w:r>
    </w:p>
    <w:p w:rsidR="00375F59" w:rsidRDefault="0072780A" w:rsidP="006E53D7">
      <w:pPr>
        <w:pStyle w:val="Sinespaciado"/>
        <w:jc w:val="both"/>
        <w:rPr>
          <w:sz w:val="32"/>
          <w:szCs w:val="32"/>
        </w:rPr>
      </w:pPr>
      <w:r w:rsidRPr="006E53D7">
        <w:rPr>
          <w:sz w:val="32"/>
          <w:szCs w:val="32"/>
        </w:rPr>
        <w:t xml:space="preserve">En este contexto, un auto de ponente del magistrado Jesús Vall de </w:t>
      </w:r>
      <w:proofErr w:type="spellStart"/>
      <w:r w:rsidRPr="006E53D7">
        <w:rPr>
          <w:sz w:val="32"/>
          <w:szCs w:val="32"/>
        </w:rPr>
        <w:t>Rutén</w:t>
      </w:r>
      <w:proofErr w:type="spellEnd"/>
      <w:r w:rsidRPr="006E53D7">
        <w:rPr>
          <w:sz w:val="32"/>
          <w:szCs w:val="32"/>
        </w:rPr>
        <w:t>,</w:t>
      </w:r>
      <w:r w:rsidR="00375F59">
        <w:rPr>
          <w:sz w:val="32"/>
          <w:szCs w:val="32"/>
        </w:rPr>
        <w:t xml:space="preserve"> </w:t>
      </w:r>
      <w:r w:rsidRPr="006E53D7">
        <w:rPr>
          <w:sz w:val="32"/>
          <w:szCs w:val="32"/>
        </w:rPr>
        <w:t>de la Sala Civil,</w:t>
      </w:r>
      <w:r w:rsidR="00375F59">
        <w:rPr>
          <w:sz w:val="32"/>
          <w:szCs w:val="32"/>
        </w:rPr>
        <w:t xml:space="preserve"> </w:t>
      </w:r>
      <w:r w:rsidRPr="006E53D7">
        <w:rPr>
          <w:sz w:val="32"/>
          <w:szCs w:val="32"/>
        </w:rPr>
        <w:t>dirime el conflicto de competencia </w:t>
      </w:r>
      <w:r w:rsidRPr="006E53D7">
        <w:rPr>
          <w:rStyle w:val="Textoennegrita"/>
          <w:rFonts w:cs="Helvetica"/>
          <w:b w:val="0"/>
          <w:bCs w:val="0"/>
          <w:sz w:val="32"/>
          <w:szCs w:val="32"/>
        </w:rPr>
        <w:t>declarando que quien debe conocer la apelación es el magistrado que le sigue de turno</w:t>
      </w:r>
      <w:r w:rsidRPr="006E53D7">
        <w:rPr>
          <w:sz w:val="32"/>
          <w:szCs w:val="32"/>
        </w:rPr>
        <w:t xml:space="preserve">. </w:t>
      </w:r>
    </w:p>
    <w:p w:rsidR="00375F59" w:rsidRDefault="00375F59" w:rsidP="006E53D7">
      <w:pPr>
        <w:pStyle w:val="Sinespaciado"/>
        <w:jc w:val="both"/>
        <w:rPr>
          <w:sz w:val="32"/>
          <w:szCs w:val="32"/>
        </w:rPr>
      </w:pPr>
    </w:p>
    <w:p w:rsidR="0072780A" w:rsidRPr="006E53D7" w:rsidRDefault="0072780A" w:rsidP="006E53D7">
      <w:pPr>
        <w:pStyle w:val="Sinespaciado"/>
        <w:jc w:val="both"/>
        <w:rPr>
          <w:sz w:val="32"/>
          <w:szCs w:val="32"/>
        </w:rPr>
      </w:pPr>
      <w:r w:rsidRPr="006E53D7">
        <w:rPr>
          <w:sz w:val="32"/>
          <w:szCs w:val="32"/>
        </w:rPr>
        <w:t>Lo anterior, de acuerdo con el criterio de la Sala, </w:t>
      </w:r>
      <w:r w:rsidRPr="006E53D7">
        <w:rPr>
          <w:rStyle w:val="Textoennegrita"/>
          <w:rFonts w:cs="Helvetica"/>
          <w:b w:val="0"/>
          <w:bCs w:val="0"/>
          <w:sz w:val="32"/>
          <w:szCs w:val="32"/>
        </w:rPr>
        <w:t>porque el término para proferir decisión no podrá ser superior a seis meses desde la recepción del proceso</w:t>
      </w:r>
      <w:r w:rsidRPr="006E53D7">
        <w:rPr>
          <w:sz w:val="32"/>
          <w:szCs w:val="32"/>
        </w:rPr>
        <w:t>, que excepcionalmente el magistrado podrá prorrogar, por una sola vez, hasta por otros seis meses, </w:t>
      </w:r>
      <w:r w:rsidRPr="006E53D7">
        <w:rPr>
          <w:rStyle w:val="Textoennegrita"/>
          <w:rFonts w:cs="Helvetica"/>
          <w:b w:val="0"/>
          <w:bCs w:val="0"/>
          <w:sz w:val="32"/>
          <w:szCs w:val="32"/>
        </w:rPr>
        <w:t>términos que se le habían vencido a la magistrada inicial.</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sz w:val="32"/>
          <w:szCs w:val="32"/>
        </w:rPr>
        <w:t>Tenga en cuenta las siguientes materias de estudio que presenta esta providencia:</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rStyle w:val="Textoennegrita"/>
          <w:rFonts w:cs="Helvetica"/>
          <w:b w:val="0"/>
          <w:bCs w:val="0"/>
          <w:sz w:val="32"/>
          <w:szCs w:val="32"/>
        </w:rPr>
        <w:t>Conflicto de competencia:</w:t>
      </w:r>
      <w:r w:rsidRPr="006E53D7">
        <w:rPr>
          <w:sz w:val="32"/>
          <w:szCs w:val="32"/>
        </w:rPr>
        <w:t> En segunda instancia, entre dos magistrados de la Sala Civil-Familia del Tribunal Superior de Ibagué en la apelación del fallo del </w:t>
      </w:r>
      <w:r w:rsidRPr="006E53D7">
        <w:rPr>
          <w:rStyle w:val="nfasis"/>
          <w:rFonts w:cs="Helvetica"/>
          <w:sz w:val="32"/>
          <w:szCs w:val="32"/>
        </w:rPr>
        <w:t>a-quo</w:t>
      </w:r>
      <w:r w:rsidRPr="006E53D7">
        <w:rPr>
          <w:sz w:val="32"/>
          <w:szCs w:val="32"/>
        </w:rPr>
        <w:t> en un proceso de responsabilidad extracontractual.</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rStyle w:val="Textoennegrita"/>
          <w:rFonts w:cs="Helvetica"/>
          <w:b w:val="0"/>
          <w:bCs w:val="0"/>
          <w:sz w:val="32"/>
          <w:szCs w:val="32"/>
        </w:rPr>
        <w:t>Competencia funcional</w:t>
      </w:r>
      <w:r w:rsidRPr="006E53D7">
        <w:rPr>
          <w:sz w:val="32"/>
          <w:szCs w:val="32"/>
        </w:rPr>
        <w:t>: Pérdida de competencia por parte de la magistrada de conocimiento de la alzada </w:t>
      </w:r>
      <w:r w:rsidRPr="006E53D7">
        <w:rPr>
          <w:rStyle w:val="Textoennegrita"/>
          <w:rFonts w:cs="Helvetica"/>
          <w:b w:val="0"/>
          <w:bCs w:val="0"/>
          <w:sz w:val="32"/>
          <w:szCs w:val="32"/>
        </w:rPr>
        <w:t>por vencimiento de término de seis meses para fallar de conformidad con el inciso 2 del parágrafo del artículo 124 del CPC</w:t>
      </w:r>
      <w:r w:rsidRPr="006E53D7">
        <w:rPr>
          <w:sz w:val="32"/>
          <w:szCs w:val="32"/>
        </w:rPr>
        <w:t>.</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rStyle w:val="Textoennegrita"/>
          <w:rFonts w:cs="Helvetica"/>
          <w:b w:val="0"/>
          <w:bCs w:val="0"/>
          <w:sz w:val="32"/>
          <w:szCs w:val="32"/>
        </w:rPr>
        <w:t>Responsabilidad extracontractual:</w:t>
      </w:r>
      <w:r w:rsidRPr="006E53D7">
        <w:rPr>
          <w:sz w:val="32"/>
          <w:szCs w:val="32"/>
        </w:rPr>
        <w:t> Por el fallecimiento del menor, como consecuencia de la falta de cuidado, imprudencia y manejo médico de la accionada.</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sz w:val="32"/>
          <w:szCs w:val="32"/>
        </w:rPr>
        <w:lastRenderedPageBreak/>
        <w:t>Pero también las fuentes formales que ayudaron a resolver el problema jurídico suscitado:</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proofErr w:type="gramStart"/>
      <w:r w:rsidRPr="006E53D7">
        <w:rPr>
          <w:sz w:val="32"/>
          <w:szCs w:val="32"/>
        </w:rPr>
        <w:t>Artículos  124</w:t>
      </w:r>
      <w:proofErr w:type="gramEnd"/>
      <w:r w:rsidRPr="006E53D7">
        <w:rPr>
          <w:sz w:val="32"/>
          <w:szCs w:val="32"/>
        </w:rPr>
        <w:t>, 148 y 360 del Código de Procedimiento Civil.</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sz w:val="32"/>
          <w:szCs w:val="32"/>
        </w:rPr>
        <w:t>Artículo 121 de la Ley 1564 del 2012.</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sz w:val="32"/>
          <w:szCs w:val="32"/>
        </w:rPr>
        <w:t>Artículo 200 de la Ley 1450 del 2011.</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sz w:val="32"/>
          <w:szCs w:val="32"/>
        </w:rPr>
        <w:t>Ley 1395 del 2010.</w:t>
      </w:r>
    </w:p>
    <w:p w:rsidR="0072780A" w:rsidRPr="006E53D7" w:rsidRDefault="0072780A" w:rsidP="006E53D7">
      <w:pPr>
        <w:pStyle w:val="Sinespaciado"/>
        <w:jc w:val="both"/>
        <w:rPr>
          <w:sz w:val="32"/>
          <w:szCs w:val="32"/>
        </w:rPr>
      </w:pPr>
      <w:r w:rsidRPr="006E53D7">
        <w:rPr>
          <w:sz w:val="32"/>
          <w:szCs w:val="32"/>
        </w:rPr>
        <w:t> </w:t>
      </w:r>
    </w:p>
    <w:p w:rsidR="0072780A" w:rsidRPr="006E53D7" w:rsidRDefault="0072780A" w:rsidP="006E53D7">
      <w:pPr>
        <w:pStyle w:val="Sinespaciado"/>
        <w:jc w:val="both"/>
        <w:rPr>
          <w:sz w:val="32"/>
          <w:szCs w:val="32"/>
        </w:rPr>
      </w:pPr>
      <w:r w:rsidRPr="006E53D7">
        <w:rPr>
          <w:rStyle w:val="Textoennegrita"/>
          <w:rFonts w:cs="Helvetica"/>
          <w:b w:val="0"/>
          <w:bCs w:val="0"/>
          <w:sz w:val="32"/>
          <w:szCs w:val="32"/>
        </w:rPr>
        <w:t>Corte Suprema de Justicia Sala Civil, Auto AC58942014 (11001020300020140034000), Sep. 26/14</w:t>
      </w:r>
    </w:p>
    <w:p w:rsidR="0072780A" w:rsidRDefault="0072780A" w:rsidP="006E53D7">
      <w:pPr>
        <w:pStyle w:val="Sinespaciado"/>
        <w:jc w:val="both"/>
        <w:rPr>
          <w:sz w:val="32"/>
          <w:szCs w:val="32"/>
        </w:rPr>
      </w:pPr>
      <w:r w:rsidRPr="006E53D7">
        <w:rPr>
          <w:sz w:val="32"/>
          <w:szCs w:val="32"/>
        </w:rPr>
        <w:t> </w:t>
      </w:r>
    </w:p>
    <w:p w:rsidR="009A2A82" w:rsidRPr="006E53D7" w:rsidRDefault="009A2A82" w:rsidP="006E53D7">
      <w:pPr>
        <w:pStyle w:val="Sinespaciado"/>
        <w:jc w:val="both"/>
        <w:rPr>
          <w:sz w:val="32"/>
          <w:szCs w:val="32"/>
        </w:rPr>
      </w:pPr>
    </w:p>
    <w:p w:rsidR="009A2A82" w:rsidRPr="009A2A82" w:rsidRDefault="009A2A82" w:rsidP="009A2A82">
      <w:pPr>
        <w:pStyle w:val="Sinespaciado"/>
        <w:jc w:val="both"/>
        <w:rPr>
          <w:b/>
          <w:sz w:val="36"/>
          <w:szCs w:val="36"/>
        </w:rPr>
      </w:pPr>
      <w:r w:rsidRPr="002169D0">
        <w:rPr>
          <w:b/>
          <w:sz w:val="36"/>
          <w:szCs w:val="36"/>
          <w:highlight w:val="yellow"/>
        </w:rPr>
        <w:t>CORTE SUPREMA EN TORNO A LA APRECIACIÓN DE LA PRUEBA EN EL CGP</w:t>
      </w:r>
    </w:p>
    <w:p w:rsidR="009A2A82" w:rsidRDefault="009A2A82" w:rsidP="009A2A82">
      <w:pPr>
        <w:pStyle w:val="Sinespaciado"/>
        <w:jc w:val="both"/>
        <w:rPr>
          <w:sz w:val="32"/>
          <w:szCs w:val="32"/>
        </w:rPr>
      </w:pPr>
    </w:p>
    <w:p w:rsidR="009A2A82" w:rsidRDefault="009A2A82" w:rsidP="009A2A82">
      <w:pPr>
        <w:pStyle w:val="Sinespaciado"/>
        <w:jc w:val="both"/>
        <w:rPr>
          <w:sz w:val="32"/>
          <w:szCs w:val="32"/>
        </w:rPr>
      </w:pPr>
    </w:p>
    <w:p w:rsidR="009A2A82" w:rsidRPr="009A2A82" w:rsidRDefault="009A2A82" w:rsidP="009A2A82">
      <w:pPr>
        <w:pStyle w:val="Sinespaciado"/>
        <w:jc w:val="both"/>
        <w:rPr>
          <w:sz w:val="32"/>
          <w:szCs w:val="32"/>
        </w:rPr>
      </w:pPr>
      <w:r w:rsidRPr="009A2A82">
        <w:rPr>
          <w:sz w:val="32"/>
          <w:szCs w:val="32"/>
        </w:rPr>
        <w:t> </w:t>
      </w:r>
    </w:p>
    <w:p w:rsidR="00624CB6" w:rsidRDefault="009A2A82" w:rsidP="009A2A82">
      <w:pPr>
        <w:pStyle w:val="Sinespaciado"/>
        <w:jc w:val="both"/>
        <w:rPr>
          <w:rStyle w:val="Textoennegrita"/>
          <w:rFonts w:cs="Helvetica"/>
          <w:b w:val="0"/>
          <w:bCs w:val="0"/>
          <w:sz w:val="32"/>
          <w:szCs w:val="32"/>
        </w:rPr>
      </w:pPr>
      <w:r w:rsidRPr="009A2A82">
        <w:rPr>
          <w:sz w:val="32"/>
          <w:szCs w:val="32"/>
        </w:rPr>
        <w:t>El artículo 176 de este estatuto procesal, </w:t>
      </w:r>
      <w:r w:rsidRPr="009A2A82">
        <w:rPr>
          <w:rStyle w:val="Textoennegrita"/>
          <w:rFonts w:cs="Helvetica"/>
          <w:b w:val="0"/>
          <w:bCs w:val="0"/>
          <w:sz w:val="32"/>
          <w:szCs w:val="32"/>
        </w:rPr>
        <w:t>que contempla, principalmente, lo relacionado con la apreciación de la prueba.</w:t>
      </w:r>
    </w:p>
    <w:p w:rsidR="00624CB6" w:rsidRDefault="00624CB6" w:rsidP="009A2A82">
      <w:pPr>
        <w:pStyle w:val="Sinespaciado"/>
        <w:jc w:val="both"/>
        <w:rPr>
          <w:sz w:val="32"/>
          <w:szCs w:val="32"/>
        </w:rPr>
      </w:pPr>
    </w:p>
    <w:p w:rsidR="009A2A82" w:rsidRPr="009A2A82" w:rsidRDefault="009A2A82" w:rsidP="009A2A82">
      <w:pPr>
        <w:pStyle w:val="Sinespaciado"/>
        <w:jc w:val="both"/>
        <w:rPr>
          <w:sz w:val="32"/>
          <w:szCs w:val="32"/>
        </w:rPr>
      </w:pPr>
      <w:r w:rsidRPr="009A2A82">
        <w:rPr>
          <w:sz w:val="32"/>
          <w:szCs w:val="32"/>
        </w:rPr>
        <w:t xml:space="preserve">En el caso concreto, una vez presentada </w:t>
      </w:r>
      <w:r w:rsidRPr="00624CB6">
        <w:rPr>
          <w:b/>
          <w:sz w:val="32"/>
          <w:szCs w:val="32"/>
        </w:rPr>
        <w:t>una demanda de indemnización de perjuicios por incumplimiento del contrato de arrendamiento de un local comercial y habiéndose agotado las respectivas etapas</w:t>
      </w:r>
      <w:r w:rsidRPr="009A2A82">
        <w:rPr>
          <w:sz w:val="32"/>
          <w:szCs w:val="32"/>
        </w:rPr>
        <w:t>, el juez de primera de instancia la culminó con sentencia desestimatoria de las pretensiones; a su turno, el tribunal de segunda instancia confirmó la actuación impugnada.</w:t>
      </w:r>
    </w:p>
    <w:p w:rsidR="009A2A82" w:rsidRPr="009A2A82" w:rsidRDefault="009A2A82" w:rsidP="009A2A82">
      <w:pPr>
        <w:pStyle w:val="Sinespaciado"/>
        <w:jc w:val="both"/>
        <w:rPr>
          <w:sz w:val="32"/>
          <w:szCs w:val="32"/>
        </w:rPr>
      </w:pPr>
      <w:r w:rsidRPr="009A2A82">
        <w:rPr>
          <w:sz w:val="32"/>
          <w:szCs w:val="32"/>
        </w:rPr>
        <w:t> </w:t>
      </w:r>
    </w:p>
    <w:p w:rsidR="00624CB6" w:rsidRDefault="009A2A82" w:rsidP="009A2A82">
      <w:pPr>
        <w:pStyle w:val="Sinespaciado"/>
        <w:jc w:val="both"/>
        <w:rPr>
          <w:rStyle w:val="Textoennegrita"/>
          <w:rFonts w:cs="Helvetica"/>
          <w:b w:val="0"/>
          <w:bCs w:val="0"/>
          <w:sz w:val="32"/>
          <w:szCs w:val="32"/>
        </w:rPr>
      </w:pPr>
      <w:r w:rsidRPr="009A2A82">
        <w:rPr>
          <w:sz w:val="32"/>
          <w:szCs w:val="32"/>
        </w:rPr>
        <w:t>Por su parte, un auto del magistrado Fernando Giraldo, de la Sala Civil, al estudiar el asunto, concluyó </w:t>
      </w:r>
      <w:r w:rsidRPr="009A2A82">
        <w:rPr>
          <w:rStyle w:val="Textoennegrita"/>
          <w:rFonts w:cs="Helvetica"/>
          <w:b w:val="0"/>
          <w:bCs w:val="0"/>
          <w:sz w:val="32"/>
          <w:szCs w:val="32"/>
        </w:rPr>
        <w:t xml:space="preserve">que </w:t>
      </w:r>
      <w:r w:rsidRPr="00624CB6">
        <w:rPr>
          <w:rStyle w:val="Textoennegrita"/>
          <w:rFonts w:cs="Helvetica"/>
          <w:bCs w:val="0"/>
          <w:sz w:val="32"/>
          <w:szCs w:val="32"/>
          <w:highlight w:val="yellow"/>
        </w:rPr>
        <w:t xml:space="preserve">al no haberse cumplido con los requisitos de técnica en la formulación de los cargos y citarse </w:t>
      </w:r>
      <w:r w:rsidRPr="00624CB6">
        <w:rPr>
          <w:rStyle w:val="Textoennegrita"/>
          <w:rFonts w:cs="Helvetica"/>
          <w:bCs w:val="0"/>
          <w:sz w:val="32"/>
          <w:szCs w:val="32"/>
          <w:highlight w:val="yellow"/>
        </w:rPr>
        <w:lastRenderedPageBreak/>
        <w:t xml:space="preserve">normas que no ostentan la condición de sustancial, en virtud </w:t>
      </w:r>
      <w:proofErr w:type="gramStart"/>
      <w:r w:rsidRPr="00624CB6">
        <w:rPr>
          <w:rStyle w:val="Textoennegrita"/>
          <w:rFonts w:cs="Helvetica"/>
          <w:bCs w:val="0"/>
          <w:sz w:val="32"/>
          <w:szCs w:val="32"/>
          <w:highlight w:val="yellow"/>
        </w:rPr>
        <w:t>del  artículo</w:t>
      </w:r>
      <w:proofErr w:type="gramEnd"/>
      <w:r w:rsidRPr="00624CB6">
        <w:rPr>
          <w:rStyle w:val="Textoennegrita"/>
          <w:rFonts w:cs="Helvetica"/>
          <w:bCs w:val="0"/>
          <w:sz w:val="32"/>
          <w:szCs w:val="32"/>
          <w:highlight w:val="yellow"/>
        </w:rPr>
        <w:t xml:space="preserve"> 176 del CGP</w:t>
      </w:r>
      <w:r w:rsidRPr="009A2A82">
        <w:rPr>
          <w:rStyle w:val="Textoennegrita"/>
          <w:rFonts w:cs="Helvetica"/>
          <w:b w:val="0"/>
          <w:bCs w:val="0"/>
          <w:sz w:val="32"/>
          <w:szCs w:val="32"/>
        </w:rPr>
        <w:t>, la demanda no podía abrirse paso</w:t>
      </w:r>
      <w:r w:rsidRPr="009A2A82">
        <w:rPr>
          <w:sz w:val="32"/>
          <w:szCs w:val="32"/>
        </w:rPr>
        <w:t>. </w:t>
      </w:r>
      <w:r w:rsidRPr="009A2A82">
        <w:rPr>
          <w:rStyle w:val="Textoennegrita"/>
          <w:rFonts w:cs="Helvetica"/>
          <w:b w:val="0"/>
          <w:bCs w:val="0"/>
          <w:sz w:val="32"/>
          <w:szCs w:val="32"/>
        </w:rPr>
        <w:t>Razón por la cual el despacho inadmitió la demanda y, de esta manera, declaró desierto el recurso interpuesto.</w:t>
      </w:r>
    </w:p>
    <w:p w:rsidR="00624CB6" w:rsidRDefault="00624CB6" w:rsidP="009A2A82">
      <w:pPr>
        <w:pStyle w:val="Sinespaciado"/>
        <w:jc w:val="both"/>
        <w:rPr>
          <w:sz w:val="32"/>
          <w:szCs w:val="32"/>
        </w:rPr>
      </w:pPr>
    </w:p>
    <w:p w:rsidR="009A2A82" w:rsidRPr="009A2A82" w:rsidRDefault="009A2A82" w:rsidP="009A2A82">
      <w:pPr>
        <w:pStyle w:val="Sinespaciado"/>
        <w:jc w:val="both"/>
        <w:rPr>
          <w:sz w:val="32"/>
          <w:szCs w:val="32"/>
        </w:rPr>
      </w:pPr>
      <w:r w:rsidRPr="00624CB6">
        <w:rPr>
          <w:b/>
          <w:sz w:val="32"/>
          <w:szCs w:val="32"/>
        </w:rPr>
        <w:t>Tenga en cuenta las siguientes materias de estudio y las fuentes formales que presenta esta providencia</w:t>
      </w:r>
      <w:r w:rsidRPr="009A2A82">
        <w:rPr>
          <w:sz w:val="32"/>
          <w:szCs w:val="32"/>
        </w:rPr>
        <w:t>:</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1. Demanda de casación: </w:t>
      </w:r>
      <w:r w:rsidRPr="009A2A82">
        <w:rPr>
          <w:sz w:val="32"/>
          <w:szCs w:val="32"/>
        </w:rPr>
        <w:t>Se inadmite en proceso de indemnización de perjuicios por incumplimiento de contrato de arrendamiento de local comercial, </w:t>
      </w:r>
      <w:r w:rsidRPr="009A2A82">
        <w:rPr>
          <w:rStyle w:val="Textoennegrita"/>
          <w:rFonts w:cs="Helvetica"/>
          <w:b w:val="0"/>
          <w:bCs w:val="0"/>
          <w:sz w:val="32"/>
          <w:szCs w:val="32"/>
        </w:rPr>
        <w:t>por evidenciarse errores de técnica en la formulación de los cargos y citarse normas que no ostentan la condición de sustanciales.</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2. Norma sustancial: </w:t>
      </w:r>
      <w:r w:rsidRPr="009A2A82">
        <w:rPr>
          <w:sz w:val="32"/>
          <w:szCs w:val="32"/>
        </w:rPr>
        <w:t>Los artículos 187 del Código de Procedimiento Civil, 176 del Código General del Proceso y 83 de la Constitución Política no ostentan tal condición.</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3. </w:t>
      </w:r>
      <w:proofErr w:type="spellStart"/>
      <w:r w:rsidRPr="009A2A82">
        <w:rPr>
          <w:rStyle w:val="Textoennegrita"/>
          <w:rFonts w:cs="Helvetica"/>
          <w:b w:val="0"/>
          <w:bCs w:val="0"/>
          <w:sz w:val="32"/>
          <w:szCs w:val="32"/>
        </w:rPr>
        <w:t>Inconsonancia</w:t>
      </w:r>
      <w:proofErr w:type="spellEnd"/>
      <w:r w:rsidRPr="009A2A82">
        <w:rPr>
          <w:rStyle w:val="Textoennegrita"/>
          <w:rFonts w:cs="Helvetica"/>
          <w:b w:val="0"/>
          <w:bCs w:val="0"/>
          <w:sz w:val="32"/>
          <w:szCs w:val="32"/>
        </w:rPr>
        <w:t>: </w:t>
      </w:r>
      <w:r w:rsidRPr="009A2A82">
        <w:rPr>
          <w:sz w:val="32"/>
          <w:szCs w:val="32"/>
        </w:rPr>
        <w:t>Debe encaminarse </w:t>
      </w:r>
      <w:r w:rsidRPr="009A2A82">
        <w:rPr>
          <w:rStyle w:val="Textoennegrita"/>
          <w:rFonts w:cs="Helvetica"/>
          <w:b w:val="0"/>
          <w:bCs w:val="0"/>
          <w:sz w:val="32"/>
          <w:szCs w:val="32"/>
        </w:rPr>
        <w:t>a demostrar una grave alteración entre lo narrado y exigido en el libelo frente a lo consignado en el fallo.</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4. </w:t>
      </w:r>
      <w:r w:rsidRPr="009A2A82">
        <w:rPr>
          <w:sz w:val="32"/>
          <w:szCs w:val="32"/>
        </w:rPr>
        <w:t>Artículos 187, 306 y numeral 3º del artículo 374 del Código de Procedimiento Civil.</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5. Artículo 176 del Código General del Proceso.</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6. </w:t>
      </w:r>
      <w:r w:rsidRPr="009A2A82">
        <w:rPr>
          <w:sz w:val="32"/>
          <w:szCs w:val="32"/>
        </w:rPr>
        <w:t>Artículo 83 de la Constitución Política de Colombia.</w:t>
      </w:r>
    </w:p>
    <w:p w:rsidR="009A2A82" w:rsidRPr="009A2A82" w:rsidRDefault="009A2A82" w:rsidP="009A2A82">
      <w:pPr>
        <w:pStyle w:val="Sinespaciado"/>
        <w:jc w:val="both"/>
        <w:rPr>
          <w:sz w:val="32"/>
          <w:szCs w:val="32"/>
        </w:rPr>
      </w:pPr>
      <w:r w:rsidRPr="009A2A82">
        <w:rPr>
          <w:sz w:val="32"/>
          <w:szCs w:val="32"/>
        </w:rPr>
        <w:t> </w:t>
      </w:r>
    </w:p>
    <w:p w:rsidR="009A2A82" w:rsidRPr="009A2A82" w:rsidRDefault="009A2A82" w:rsidP="009A2A82">
      <w:pPr>
        <w:pStyle w:val="Sinespaciado"/>
        <w:jc w:val="both"/>
        <w:rPr>
          <w:sz w:val="32"/>
          <w:szCs w:val="32"/>
        </w:rPr>
      </w:pPr>
      <w:r w:rsidRPr="009A2A82">
        <w:rPr>
          <w:rStyle w:val="Textoennegrita"/>
          <w:rFonts w:cs="Helvetica"/>
          <w:b w:val="0"/>
          <w:bCs w:val="0"/>
          <w:sz w:val="32"/>
          <w:szCs w:val="32"/>
        </w:rPr>
        <w:t xml:space="preserve">Corte Suprema de Justicia Sala Civil, Auto AC-41252015 (11001310304020110071201), </w:t>
      </w:r>
      <w:proofErr w:type="gramStart"/>
      <w:r w:rsidRPr="009A2A82">
        <w:rPr>
          <w:rStyle w:val="Textoennegrita"/>
          <w:rFonts w:cs="Helvetica"/>
          <w:b w:val="0"/>
          <w:bCs w:val="0"/>
          <w:sz w:val="32"/>
          <w:szCs w:val="32"/>
        </w:rPr>
        <w:t>Jul.</w:t>
      </w:r>
      <w:proofErr w:type="gramEnd"/>
      <w:r w:rsidRPr="009A2A82">
        <w:rPr>
          <w:rStyle w:val="Textoennegrita"/>
          <w:rFonts w:cs="Helvetica"/>
          <w:b w:val="0"/>
          <w:bCs w:val="0"/>
          <w:sz w:val="32"/>
          <w:szCs w:val="32"/>
        </w:rPr>
        <w:t xml:space="preserve"> 27/15</w:t>
      </w:r>
    </w:p>
    <w:p w:rsidR="009A2A82" w:rsidRPr="009A2A82" w:rsidRDefault="009A2A82" w:rsidP="009A2A82">
      <w:pPr>
        <w:pStyle w:val="Sinespaciado"/>
        <w:jc w:val="both"/>
        <w:rPr>
          <w:sz w:val="32"/>
          <w:szCs w:val="32"/>
        </w:rPr>
      </w:pPr>
      <w:r w:rsidRPr="009A2A82">
        <w:rPr>
          <w:sz w:val="32"/>
          <w:szCs w:val="32"/>
        </w:rPr>
        <w:t> </w:t>
      </w:r>
    </w:p>
    <w:p w:rsidR="00CD1C19" w:rsidRDefault="00CD1C19" w:rsidP="00111E3B">
      <w:pPr>
        <w:pStyle w:val="Sinespaciado"/>
        <w:jc w:val="both"/>
        <w:rPr>
          <w:sz w:val="32"/>
          <w:szCs w:val="32"/>
        </w:rPr>
      </w:pPr>
    </w:p>
    <w:p w:rsidR="00845395" w:rsidRDefault="00947170" w:rsidP="00947170">
      <w:pPr>
        <w:pStyle w:val="Sinespaciado"/>
        <w:jc w:val="both"/>
        <w:rPr>
          <w:b/>
          <w:sz w:val="40"/>
          <w:szCs w:val="40"/>
        </w:rPr>
      </w:pPr>
      <w:r w:rsidRPr="002169D0">
        <w:rPr>
          <w:b/>
          <w:sz w:val="40"/>
          <w:szCs w:val="40"/>
          <w:highlight w:val="yellow"/>
        </w:rPr>
        <w:lastRenderedPageBreak/>
        <w:t>LAS MEDIDAS CAUTELARES EN LOS PROCESOS DECLARATIVOS.</w:t>
      </w:r>
    </w:p>
    <w:p w:rsidR="00947170" w:rsidRDefault="00947170" w:rsidP="00947170">
      <w:pPr>
        <w:pStyle w:val="Sinespaciado"/>
        <w:jc w:val="both"/>
        <w:rPr>
          <w:sz w:val="32"/>
          <w:szCs w:val="32"/>
        </w:rPr>
      </w:pPr>
    </w:p>
    <w:p w:rsidR="00845395" w:rsidRPr="00947170" w:rsidRDefault="00845395" w:rsidP="00947170">
      <w:pPr>
        <w:pStyle w:val="Sinespaciado"/>
        <w:jc w:val="both"/>
        <w:rPr>
          <w:sz w:val="32"/>
          <w:szCs w:val="32"/>
        </w:rPr>
      </w:pPr>
      <w:r w:rsidRPr="00947170">
        <w:rPr>
          <w:sz w:val="32"/>
          <w:szCs w:val="32"/>
        </w:rPr>
        <w:t> </w:t>
      </w:r>
    </w:p>
    <w:p w:rsidR="00845395" w:rsidRDefault="00845395" w:rsidP="00947170">
      <w:pPr>
        <w:pStyle w:val="Sinespaciado"/>
        <w:jc w:val="both"/>
        <w:rPr>
          <w:rStyle w:val="Textoennegrita"/>
          <w:rFonts w:cs="Helvetica"/>
          <w:b w:val="0"/>
          <w:bCs w:val="0"/>
          <w:sz w:val="32"/>
          <w:szCs w:val="32"/>
        </w:rPr>
      </w:pPr>
      <w:r w:rsidRPr="00947170">
        <w:rPr>
          <w:b/>
          <w:sz w:val="32"/>
          <w:szCs w:val="32"/>
          <w:highlight w:val="yellow"/>
        </w:rPr>
        <w:t>El artículo 590 de este estatuto procesal, que contempla </w:t>
      </w:r>
      <w:r w:rsidRPr="00947170">
        <w:rPr>
          <w:rStyle w:val="Textoennegrita"/>
          <w:rFonts w:cs="Helvetica"/>
          <w:b w:val="0"/>
          <w:bCs w:val="0"/>
          <w:sz w:val="32"/>
          <w:szCs w:val="32"/>
          <w:highlight w:val="yellow"/>
        </w:rPr>
        <w:t xml:space="preserve">las reglas para la solicitud, decreto, práctica, modificación, sustitución y </w:t>
      </w:r>
      <w:r w:rsidRPr="00947170">
        <w:rPr>
          <w:rStyle w:val="Textoennegrita"/>
          <w:rFonts w:cs="Helvetica"/>
          <w:bCs w:val="0"/>
          <w:sz w:val="32"/>
          <w:szCs w:val="32"/>
          <w:highlight w:val="yellow"/>
        </w:rPr>
        <w:t>revocatoria de las medidas cautelares en los procesos declarativos</w:t>
      </w:r>
      <w:r w:rsidRPr="00947170">
        <w:rPr>
          <w:rStyle w:val="Textoennegrita"/>
          <w:rFonts w:cs="Helvetica"/>
          <w:b w:val="0"/>
          <w:bCs w:val="0"/>
          <w:sz w:val="32"/>
          <w:szCs w:val="32"/>
        </w:rPr>
        <w:t>.</w:t>
      </w:r>
    </w:p>
    <w:p w:rsidR="00845395" w:rsidRPr="00947170" w:rsidRDefault="00845395" w:rsidP="00947170">
      <w:pPr>
        <w:pStyle w:val="Sinespaciado"/>
        <w:jc w:val="both"/>
        <w:rPr>
          <w:sz w:val="32"/>
          <w:szCs w:val="32"/>
        </w:rPr>
      </w:pPr>
      <w:r w:rsidRPr="00947170">
        <w:rPr>
          <w:sz w:val="32"/>
          <w:szCs w:val="32"/>
        </w:rPr>
        <w:t> </w:t>
      </w:r>
    </w:p>
    <w:p w:rsidR="00947170" w:rsidRDefault="00845395" w:rsidP="00947170">
      <w:pPr>
        <w:pStyle w:val="Sinespaciado"/>
        <w:jc w:val="both"/>
        <w:rPr>
          <w:sz w:val="32"/>
          <w:szCs w:val="32"/>
        </w:rPr>
      </w:pPr>
      <w:r w:rsidRPr="00947170">
        <w:rPr>
          <w:sz w:val="32"/>
          <w:szCs w:val="32"/>
        </w:rPr>
        <w:t xml:space="preserve">En el caso concreto un recurrente, en un recurso extraordinario de revisión, solicitó como medida cautelar el embargo y secuestro de bienes inmuebles. </w:t>
      </w:r>
    </w:p>
    <w:p w:rsidR="00947170" w:rsidRDefault="00947170" w:rsidP="00947170">
      <w:pPr>
        <w:pStyle w:val="Sinespaciado"/>
        <w:jc w:val="both"/>
        <w:rPr>
          <w:sz w:val="32"/>
          <w:szCs w:val="32"/>
        </w:rPr>
      </w:pPr>
    </w:p>
    <w:p w:rsidR="00947170" w:rsidRDefault="00845395" w:rsidP="00947170">
      <w:pPr>
        <w:pStyle w:val="Sinespaciado"/>
        <w:jc w:val="both"/>
        <w:rPr>
          <w:sz w:val="32"/>
          <w:szCs w:val="32"/>
        </w:rPr>
      </w:pPr>
      <w:r w:rsidRPr="00947170">
        <w:rPr>
          <w:sz w:val="32"/>
          <w:szCs w:val="32"/>
        </w:rPr>
        <w:t xml:space="preserve">Sin embargo, un auto del magistrado Jesús Vall de </w:t>
      </w:r>
      <w:proofErr w:type="spellStart"/>
      <w:r w:rsidRPr="00947170">
        <w:rPr>
          <w:sz w:val="32"/>
          <w:szCs w:val="32"/>
        </w:rPr>
        <w:t>Rutén</w:t>
      </w:r>
      <w:proofErr w:type="spellEnd"/>
      <w:r w:rsidRPr="00947170">
        <w:rPr>
          <w:sz w:val="32"/>
          <w:szCs w:val="32"/>
        </w:rPr>
        <w:t xml:space="preserve"> Ruiz, de la Sala Civil, de conformidad con </w:t>
      </w:r>
      <w:r w:rsidRPr="00947170">
        <w:rPr>
          <w:b/>
          <w:sz w:val="32"/>
          <w:szCs w:val="32"/>
          <w:highlight w:val="yellow"/>
        </w:rPr>
        <w:t>el Artículo 590 del CGP, recordó que por mandato legal no es procedente decretar este tipo de medidas</w:t>
      </w:r>
      <w:r w:rsidRPr="00947170">
        <w:rPr>
          <w:sz w:val="32"/>
          <w:szCs w:val="32"/>
        </w:rPr>
        <w:t>, </w:t>
      </w:r>
      <w:r w:rsidRPr="00947170">
        <w:rPr>
          <w:rStyle w:val="Textoennegrita"/>
          <w:rFonts w:cs="Helvetica"/>
          <w:b w:val="0"/>
          <w:bCs w:val="0"/>
          <w:sz w:val="32"/>
          <w:szCs w:val="32"/>
        </w:rPr>
        <w:t>por cuanto solo están previstas el registro de la demanda y el secuestro de bienes muebles, de ahí que fueron denegadas</w:t>
      </w:r>
      <w:r w:rsidRPr="00947170">
        <w:rPr>
          <w:sz w:val="32"/>
          <w:szCs w:val="32"/>
        </w:rPr>
        <w:t>.</w:t>
      </w:r>
    </w:p>
    <w:p w:rsidR="00947170" w:rsidRDefault="00947170" w:rsidP="00947170">
      <w:pPr>
        <w:pStyle w:val="Sinespaciado"/>
        <w:jc w:val="both"/>
        <w:rPr>
          <w:sz w:val="32"/>
          <w:szCs w:val="32"/>
        </w:rPr>
      </w:pPr>
    </w:p>
    <w:p w:rsidR="00845395" w:rsidRPr="00947170" w:rsidRDefault="00845395" w:rsidP="00947170">
      <w:pPr>
        <w:pStyle w:val="Sinespaciado"/>
        <w:jc w:val="both"/>
        <w:rPr>
          <w:sz w:val="32"/>
          <w:szCs w:val="32"/>
        </w:rPr>
      </w:pPr>
      <w:r w:rsidRPr="00947170">
        <w:rPr>
          <w:sz w:val="32"/>
          <w:szCs w:val="32"/>
        </w:rPr>
        <w:t>Tenga en cuenta las siguientes materias de estudio y las fuentes formales que presenta esta providencia:</w:t>
      </w:r>
    </w:p>
    <w:p w:rsidR="00845395" w:rsidRPr="00947170" w:rsidRDefault="00845395" w:rsidP="00947170">
      <w:pPr>
        <w:pStyle w:val="Sinespaciado"/>
        <w:jc w:val="both"/>
        <w:rPr>
          <w:sz w:val="32"/>
          <w:szCs w:val="32"/>
        </w:rPr>
      </w:pPr>
      <w:r w:rsidRPr="00947170">
        <w:rPr>
          <w:sz w:val="32"/>
          <w:szCs w:val="32"/>
        </w:rPr>
        <w:t> </w:t>
      </w:r>
    </w:p>
    <w:p w:rsidR="00845395" w:rsidRPr="00947170" w:rsidRDefault="00845395" w:rsidP="00947170">
      <w:pPr>
        <w:pStyle w:val="Sinespaciado"/>
        <w:jc w:val="both"/>
        <w:rPr>
          <w:sz w:val="32"/>
          <w:szCs w:val="32"/>
        </w:rPr>
      </w:pPr>
      <w:r w:rsidRPr="00947170">
        <w:rPr>
          <w:rStyle w:val="Textoennegrita"/>
          <w:rFonts w:cs="Helvetica"/>
          <w:b w:val="0"/>
          <w:bCs w:val="0"/>
          <w:sz w:val="32"/>
          <w:szCs w:val="32"/>
        </w:rPr>
        <w:t>1. Recurso de casación:</w:t>
      </w:r>
      <w:r w:rsidRPr="00947170">
        <w:rPr>
          <w:sz w:val="32"/>
          <w:szCs w:val="32"/>
        </w:rPr>
        <w:t> Niega la medida cautelar solicitada, </w:t>
      </w:r>
      <w:r w:rsidRPr="00947170">
        <w:rPr>
          <w:rStyle w:val="Textoennegrita"/>
          <w:rFonts w:cs="Helvetica"/>
          <w:b w:val="0"/>
          <w:bCs w:val="0"/>
          <w:sz w:val="32"/>
          <w:szCs w:val="32"/>
        </w:rPr>
        <w:t>por involucrar el embargo y secuestro de bienes inmuebles, las cuales no están contempladas en la legislación civil.</w:t>
      </w:r>
    </w:p>
    <w:p w:rsidR="00845395" w:rsidRPr="00947170" w:rsidRDefault="00845395" w:rsidP="00947170">
      <w:pPr>
        <w:pStyle w:val="Sinespaciado"/>
        <w:jc w:val="both"/>
        <w:rPr>
          <w:sz w:val="32"/>
          <w:szCs w:val="32"/>
        </w:rPr>
      </w:pPr>
      <w:r w:rsidRPr="00947170">
        <w:rPr>
          <w:sz w:val="32"/>
          <w:szCs w:val="32"/>
        </w:rPr>
        <w:t> </w:t>
      </w:r>
    </w:p>
    <w:p w:rsidR="00845395" w:rsidRPr="00947170" w:rsidRDefault="00845395" w:rsidP="00947170">
      <w:pPr>
        <w:pStyle w:val="Sinespaciado"/>
        <w:jc w:val="both"/>
        <w:rPr>
          <w:sz w:val="32"/>
          <w:szCs w:val="32"/>
        </w:rPr>
      </w:pPr>
      <w:r w:rsidRPr="00947170">
        <w:rPr>
          <w:rStyle w:val="Textoennegrita"/>
          <w:rFonts w:cs="Helvetica"/>
          <w:b w:val="0"/>
          <w:bCs w:val="0"/>
          <w:sz w:val="32"/>
          <w:szCs w:val="32"/>
        </w:rPr>
        <w:t>2. Medida cautelar:</w:t>
      </w:r>
      <w:r w:rsidRPr="00947170">
        <w:rPr>
          <w:sz w:val="32"/>
          <w:szCs w:val="32"/>
        </w:rPr>
        <w:t> En el recurso extraordinario de revisión, únicamente están previstas como </w:t>
      </w:r>
      <w:r w:rsidRPr="00947170">
        <w:rPr>
          <w:rStyle w:val="Textoennegrita"/>
          <w:rFonts w:cs="Helvetica"/>
          <w:b w:val="0"/>
          <w:bCs w:val="0"/>
          <w:sz w:val="32"/>
          <w:szCs w:val="32"/>
        </w:rPr>
        <w:t>medida el registro de la demanda y el secuestro de bienes muebles.</w:t>
      </w:r>
    </w:p>
    <w:p w:rsidR="00845395" w:rsidRPr="00947170" w:rsidRDefault="00845395" w:rsidP="00947170">
      <w:pPr>
        <w:pStyle w:val="Sinespaciado"/>
        <w:jc w:val="both"/>
        <w:rPr>
          <w:sz w:val="32"/>
          <w:szCs w:val="32"/>
        </w:rPr>
      </w:pPr>
      <w:r w:rsidRPr="00947170">
        <w:rPr>
          <w:sz w:val="32"/>
          <w:szCs w:val="32"/>
        </w:rPr>
        <w:t> </w:t>
      </w:r>
    </w:p>
    <w:p w:rsidR="00845395" w:rsidRPr="00947170" w:rsidRDefault="00845395" w:rsidP="00947170">
      <w:pPr>
        <w:pStyle w:val="Sinespaciado"/>
        <w:jc w:val="both"/>
        <w:rPr>
          <w:sz w:val="32"/>
          <w:szCs w:val="32"/>
        </w:rPr>
      </w:pPr>
      <w:r w:rsidRPr="00947170">
        <w:rPr>
          <w:sz w:val="32"/>
          <w:szCs w:val="32"/>
        </w:rPr>
        <w:t>3. Artículo 385 y 690 del Código de Procedimiento Civil.</w:t>
      </w:r>
    </w:p>
    <w:p w:rsidR="00845395" w:rsidRPr="00947170" w:rsidRDefault="00845395" w:rsidP="00947170">
      <w:pPr>
        <w:pStyle w:val="Sinespaciado"/>
        <w:jc w:val="both"/>
        <w:rPr>
          <w:sz w:val="32"/>
          <w:szCs w:val="32"/>
        </w:rPr>
      </w:pPr>
      <w:r w:rsidRPr="00947170">
        <w:rPr>
          <w:sz w:val="32"/>
          <w:szCs w:val="32"/>
        </w:rPr>
        <w:t> </w:t>
      </w:r>
    </w:p>
    <w:p w:rsidR="00845395" w:rsidRPr="00947170" w:rsidRDefault="00845395" w:rsidP="00947170">
      <w:pPr>
        <w:pStyle w:val="Sinespaciado"/>
        <w:jc w:val="both"/>
        <w:rPr>
          <w:sz w:val="32"/>
          <w:szCs w:val="32"/>
        </w:rPr>
      </w:pPr>
      <w:r w:rsidRPr="00947170">
        <w:rPr>
          <w:sz w:val="32"/>
          <w:szCs w:val="32"/>
        </w:rPr>
        <w:t>4.Artículo 590 del Código General del Proceso.</w:t>
      </w:r>
    </w:p>
    <w:p w:rsidR="00845395" w:rsidRPr="00947170" w:rsidRDefault="00845395" w:rsidP="00947170">
      <w:pPr>
        <w:pStyle w:val="Sinespaciado"/>
        <w:jc w:val="both"/>
        <w:rPr>
          <w:sz w:val="32"/>
          <w:szCs w:val="32"/>
        </w:rPr>
      </w:pPr>
      <w:r w:rsidRPr="00947170">
        <w:rPr>
          <w:rStyle w:val="Textoennegrita"/>
          <w:rFonts w:cs="Helvetica"/>
          <w:b w:val="0"/>
          <w:bCs w:val="0"/>
          <w:sz w:val="32"/>
          <w:szCs w:val="32"/>
        </w:rPr>
        <w:lastRenderedPageBreak/>
        <w:t xml:space="preserve">Corte Suprema de Justicia Sala Civil, Auto AC-31032015 (11001020300020140112300), </w:t>
      </w:r>
      <w:proofErr w:type="gramStart"/>
      <w:r w:rsidRPr="00947170">
        <w:rPr>
          <w:rStyle w:val="Textoennegrita"/>
          <w:rFonts w:cs="Helvetica"/>
          <w:b w:val="0"/>
          <w:bCs w:val="0"/>
          <w:sz w:val="32"/>
          <w:szCs w:val="32"/>
        </w:rPr>
        <w:t>Jun.</w:t>
      </w:r>
      <w:proofErr w:type="gramEnd"/>
      <w:r w:rsidRPr="00947170">
        <w:rPr>
          <w:rStyle w:val="Textoennegrita"/>
          <w:rFonts w:cs="Helvetica"/>
          <w:b w:val="0"/>
          <w:bCs w:val="0"/>
          <w:sz w:val="32"/>
          <w:szCs w:val="32"/>
        </w:rPr>
        <w:t xml:space="preserve"> 3/15</w:t>
      </w:r>
    </w:p>
    <w:p w:rsidR="00845395" w:rsidRPr="00947170" w:rsidRDefault="00845395" w:rsidP="00947170">
      <w:pPr>
        <w:pStyle w:val="Sinespaciado"/>
        <w:jc w:val="both"/>
        <w:rPr>
          <w:sz w:val="32"/>
          <w:szCs w:val="32"/>
        </w:rPr>
      </w:pPr>
      <w:r w:rsidRPr="00947170">
        <w:rPr>
          <w:sz w:val="32"/>
          <w:szCs w:val="32"/>
        </w:rPr>
        <w:t> </w:t>
      </w:r>
    </w:p>
    <w:p w:rsidR="00845395" w:rsidRDefault="00845395" w:rsidP="00111E3B">
      <w:pPr>
        <w:pStyle w:val="Sinespaciado"/>
        <w:jc w:val="both"/>
        <w:rPr>
          <w:sz w:val="32"/>
          <w:szCs w:val="32"/>
        </w:rPr>
      </w:pPr>
    </w:p>
    <w:p w:rsidR="002F43E3" w:rsidRDefault="00A54C1B" w:rsidP="00A54C1B">
      <w:pPr>
        <w:pStyle w:val="Sinespaciado"/>
        <w:jc w:val="both"/>
        <w:rPr>
          <w:b/>
          <w:sz w:val="40"/>
          <w:szCs w:val="40"/>
        </w:rPr>
      </w:pPr>
      <w:r w:rsidRPr="00A54C1B">
        <w:rPr>
          <w:b/>
          <w:sz w:val="40"/>
          <w:szCs w:val="40"/>
          <w:highlight w:val="yellow"/>
        </w:rPr>
        <w:t>FINES DE LA APELACIÓN Y LA COMPETENCIA DEL SUPERIOR EN EL CGP</w:t>
      </w:r>
    </w:p>
    <w:p w:rsidR="00A54C1B" w:rsidRDefault="00A54C1B" w:rsidP="00A54C1B">
      <w:pPr>
        <w:pStyle w:val="Sinespaciado"/>
        <w:jc w:val="both"/>
        <w:rPr>
          <w:sz w:val="32"/>
          <w:szCs w:val="32"/>
        </w:rPr>
      </w:pPr>
    </w:p>
    <w:p w:rsidR="002F43E3" w:rsidRPr="00A54C1B" w:rsidRDefault="002F43E3" w:rsidP="00A54C1B">
      <w:pPr>
        <w:pStyle w:val="Sinespaciado"/>
        <w:jc w:val="both"/>
        <w:rPr>
          <w:sz w:val="32"/>
          <w:szCs w:val="32"/>
        </w:rPr>
      </w:pPr>
      <w:r w:rsidRPr="00A54C1B">
        <w:rPr>
          <w:sz w:val="32"/>
          <w:szCs w:val="32"/>
        </w:rPr>
        <w:t> </w:t>
      </w:r>
    </w:p>
    <w:p w:rsidR="002F43E3" w:rsidRPr="00A54C1B" w:rsidRDefault="00A54C1B" w:rsidP="00A54C1B">
      <w:pPr>
        <w:pStyle w:val="Sinespaciado"/>
        <w:jc w:val="both"/>
        <w:rPr>
          <w:sz w:val="32"/>
          <w:szCs w:val="32"/>
        </w:rPr>
      </w:pPr>
      <w:r>
        <w:rPr>
          <w:sz w:val="32"/>
          <w:szCs w:val="32"/>
        </w:rPr>
        <w:t>L</w:t>
      </w:r>
      <w:r w:rsidR="002F43E3" w:rsidRPr="00A54C1B">
        <w:rPr>
          <w:rStyle w:val="Textoennegrita"/>
          <w:rFonts w:cs="Helvetica"/>
          <w:b w:val="0"/>
          <w:bCs w:val="0"/>
          <w:sz w:val="32"/>
          <w:szCs w:val="32"/>
        </w:rPr>
        <w:t>os fines de la apelación y la competencia del superior en este sistema procesal</w:t>
      </w:r>
      <w:r w:rsidR="002F43E3" w:rsidRPr="00A54C1B">
        <w:rPr>
          <w:sz w:val="32"/>
          <w:szCs w:val="32"/>
        </w:rPr>
        <w:t>. Un auto de ponente del magistrado Ariel Salazar, de la Sala Civil, </w:t>
      </w:r>
      <w:r w:rsidR="002F43E3" w:rsidRPr="00A54C1B">
        <w:rPr>
          <w:rStyle w:val="Textoennegrita"/>
          <w:rFonts w:cs="Helvetica"/>
          <w:b w:val="0"/>
          <w:bCs w:val="0"/>
          <w:sz w:val="32"/>
          <w:szCs w:val="32"/>
        </w:rPr>
        <w:t xml:space="preserve">se pronunció sobre </w:t>
      </w:r>
      <w:r w:rsidR="002F43E3" w:rsidRPr="00A54C1B">
        <w:rPr>
          <w:rStyle w:val="Textoennegrita"/>
          <w:rFonts w:cs="Helvetica"/>
          <w:bCs w:val="0"/>
          <w:sz w:val="32"/>
          <w:szCs w:val="32"/>
          <w:highlight w:val="yellow"/>
        </w:rPr>
        <w:t xml:space="preserve">la admisibilidad de un </w:t>
      </w:r>
      <w:proofErr w:type="gramStart"/>
      <w:r w:rsidR="002F43E3" w:rsidRPr="00A54C1B">
        <w:rPr>
          <w:rStyle w:val="Textoennegrita"/>
          <w:rFonts w:cs="Helvetica"/>
          <w:bCs w:val="0"/>
          <w:sz w:val="32"/>
          <w:szCs w:val="32"/>
          <w:highlight w:val="yellow"/>
        </w:rPr>
        <w:t>recurso  de</w:t>
      </w:r>
      <w:proofErr w:type="gramEnd"/>
      <w:r w:rsidR="002F43E3" w:rsidRPr="00A54C1B">
        <w:rPr>
          <w:rStyle w:val="Textoennegrita"/>
          <w:rFonts w:cs="Helvetica"/>
          <w:bCs w:val="0"/>
          <w:sz w:val="32"/>
          <w:szCs w:val="32"/>
          <w:highlight w:val="yellow"/>
        </w:rPr>
        <w:t xml:space="preserve"> casación </w:t>
      </w:r>
      <w:r w:rsidR="002F43E3" w:rsidRPr="00A54C1B">
        <w:rPr>
          <w:sz w:val="32"/>
          <w:szCs w:val="32"/>
          <w:highlight w:val="yellow"/>
        </w:rPr>
        <w:t>interpuesto por un demandante dentro de un proceso ordinario de responsabilidad civil contractual</w:t>
      </w:r>
      <w:r w:rsidR="002F43E3" w:rsidRPr="00A54C1B">
        <w:rPr>
          <w:sz w:val="32"/>
          <w:szCs w:val="32"/>
        </w:rPr>
        <w:t>.</w:t>
      </w:r>
    </w:p>
    <w:p w:rsidR="002F43E3" w:rsidRPr="00A54C1B" w:rsidRDefault="002F43E3" w:rsidP="00A54C1B">
      <w:pPr>
        <w:pStyle w:val="Sinespaciado"/>
        <w:jc w:val="both"/>
        <w:rPr>
          <w:sz w:val="32"/>
          <w:szCs w:val="32"/>
        </w:rPr>
      </w:pPr>
      <w:r w:rsidRPr="00A54C1B">
        <w:rPr>
          <w:sz w:val="32"/>
          <w:szCs w:val="32"/>
        </w:rPr>
        <w:t> </w:t>
      </w:r>
    </w:p>
    <w:p w:rsidR="00A54C1B" w:rsidRDefault="002F43E3" w:rsidP="00A54C1B">
      <w:pPr>
        <w:pStyle w:val="Sinespaciado"/>
        <w:jc w:val="both"/>
        <w:rPr>
          <w:sz w:val="32"/>
          <w:szCs w:val="32"/>
        </w:rPr>
      </w:pPr>
      <w:r w:rsidRPr="00A54C1B">
        <w:rPr>
          <w:sz w:val="32"/>
          <w:szCs w:val="32"/>
        </w:rPr>
        <w:t xml:space="preserve">En dicho escrito </w:t>
      </w:r>
      <w:proofErr w:type="spellStart"/>
      <w:r w:rsidRPr="00A54C1B">
        <w:rPr>
          <w:sz w:val="32"/>
          <w:szCs w:val="32"/>
        </w:rPr>
        <w:t>sustentatorio</w:t>
      </w:r>
      <w:proofErr w:type="spellEnd"/>
      <w:r w:rsidRPr="00A54C1B">
        <w:rPr>
          <w:sz w:val="32"/>
          <w:szCs w:val="32"/>
        </w:rPr>
        <w:t> </w:t>
      </w:r>
      <w:r w:rsidRPr="00A54C1B">
        <w:rPr>
          <w:rStyle w:val="Textoennegrita"/>
          <w:rFonts w:cs="Helvetica"/>
          <w:b w:val="0"/>
          <w:bCs w:val="0"/>
          <w:sz w:val="32"/>
          <w:szCs w:val="32"/>
        </w:rPr>
        <w:t>se acusaba la sentencia del tribunal por violación directa de los artículos 320 y 328 del Código General del Proceso</w:t>
      </w:r>
      <w:r w:rsidRPr="00A54C1B">
        <w:rPr>
          <w:sz w:val="32"/>
          <w:szCs w:val="32"/>
        </w:rPr>
        <w:t>, </w:t>
      </w:r>
      <w:r w:rsidRPr="00A54C1B">
        <w:rPr>
          <w:rStyle w:val="Textoennegrita"/>
          <w:rFonts w:cs="Helvetica"/>
          <w:b w:val="0"/>
          <w:bCs w:val="0"/>
          <w:sz w:val="32"/>
          <w:szCs w:val="32"/>
        </w:rPr>
        <w:t>así como el artículo 29 de la Carta Política de 1991</w:t>
      </w:r>
      <w:r w:rsidRPr="00A54C1B">
        <w:rPr>
          <w:sz w:val="32"/>
          <w:szCs w:val="32"/>
        </w:rPr>
        <w:t>.</w:t>
      </w:r>
    </w:p>
    <w:p w:rsidR="00A54C1B" w:rsidRDefault="00A54C1B" w:rsidP="00A54C1B">
      <w:pPr>
        <w:pStyle w:val="Sinespaciado"/>
        <w:jc w:val="both"/>
        <w:rPr>
          <w:sz w:val="32"/>
          <w:szCs w:val="32"/>
        </w:rPr>
      </w:pPr>
    </w:p>
    <w:p w:rsidR="002F43E3" w:rsidRPr="00A54C1B" w:rsidRDefault="002F43E3" w:rsidP="00A54C1B">
      <w:pPr>
        <w:pStyle w:val="Sinespaciado"/>
        <w:jc w:val="both"/>
        <w:rPr>
          <w:sz w:val="32"/>
          <w:szCs w:val="32"/>
        </w:rPr>
      </w:pPr>
      <w:r w:rsidRPr="00A54C1B">
        <w:rPr>
          <w:sz w:val="32"/>
          <w:szCs w:val="32"/>
        </w:rPr>
        <w:t>Así, para la Sala, el artículo 29 constitucional es insuficiente en sí mismo para fundar en forma idónea un cargo en casación.</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A54C1B">
        <w:rPr>
          <w:sz w:val="32"/>
          <w:szCs w:val="32"/>
        </w:rPr>
        <w:t>Por otro lado, precisó que los artículos 320 y 328 del CGP, que tratan sobre los fines de la apelación y la competencia del superior, </w:t>
      </w:r>
      <w:r w:rsidRPr="00A54C1B">
        <w:rPr>
          <w:rStyle w:val="Textoennegrita"/>
          <w:rFonts w:cs="Helvetica"/>
          <w:b w:val="0"/>
          <w:bCs w:val="0"/>
          <w:sz w:val="32"/>
          <w:szCs w:val="32"/>
        </w:rPr>
        <w:t>no tienen carácter sustancial para el propósito de demostrar la violación de la ley.</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A54C1B">
        <w:rPr>
          <w:sz w:val="32"/>
          <w:szCs w:val="32"/>
        </w:rPr>
        <w:t>Tenga en cuenta las siguientes precisiones que presenta esta providencia:</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DA0135">
        <w:rPr>
          <w:rStyle w:val="Textoennegrita"/>
          <w:rFonts w:cs="Helvetica"/>
          <w:bCs w:val="0"/>
          <w:sz w:val="32"/>
          <w:szCs w:val="32"/>
        </w:rPr>
        <w:t>Demanda de casación</w:t>
      </w:r>
      <w:r w:rsidRPr="00A54C1B">
        <w:rPr>
          <w:rStyle w:val="Textoennegrita"/>
          <w:rFonts w:cs="Helvetica"/>
          <w:b w:val="0"/>
          <w:bCs w:val="0"/>
          <w:sz w:val="32"/>
          <w:szCs w:val="32"/>
        </w:rPr>
        <w:t>:</w:t>
      </w:r>
      <w:r w:rsidRPr="00A54C1B">
        <w:rPr>
          <w:sz w:val="32"/>
          <w:szCs w:val="32"/>
        </w:rPr>
        <w:t> Inadmisión de la demanda por falta de requisitos esenciales para el estudio del recurso</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DA0135">
        <w:rPr>
          <w:rStyle w:val="Textoennegrita"/>
          <w:rFonts w:cs="Helvetica"/>
          <w:bCs w:val="0"/>
          <w:sz w:val="32"/>
          <w:szCs w:val="32"/>
        </w:rPr>
        <w:lastRenderedPageBreak/>
        <w:t>Cargo incompleto</w:t>
      </w:r>
      <w:r w:rsidRPr="00A54C1B">
        <w:rPr>
          <w:rStyle w:val="Textoennegrita"/>
          <w:rFonts w:cs="Helvetica"/>
          <w:b w:val="0"/>
          <w:bCs w:val="0"/>
          <w:sz w:val="32"/>
          <w:szCs w:val="32"/>
        </w:rPr>
        <w:t>:</w:t>
      </w:r>
      <w:r w:rsidRPr="00A54C1B">
        <w:rPr>
          <w:sz w:val="32"/>
          <w:szCs w:val="32"/>
        </w:rPr>
        <w:t> Es esencial enunciar las normas sustanciales que se estiman violadas.</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DA0135">
        <w:rPr>
          <w:rStyle w:val="Textoennegrita"/>
          <w:rFonts w:cs="Helvetica"/>
          <w:bCs w:val="0"/>
          <w:sz w:val="32"/>
          <w:szCs w:val="32"/>
        </w:rPr>
        <w:t>Norma constitucional</w:t>
      </w:r>
      <w:r w:rsidRPr="00A54C1B">
        <w:rPr>
          <w:rStyle w:val="Textoennegrita"/>
          <w:rFonts w:cs="Helvetica"/>
          <w:b w:val="0"/>
          <w:bCs w:val="0"/>
          <w:sz w:val="32"/>
          <w:szCs w:val="32"/>
        </w:rPr>
        <w:t>:</w:t>
      </w:r>
      <w:r w:rsidRPr="00A54C1B">
        <w:rPr>
          <w:sz w:val="32"/>
          <w:szCs w:val="32"/>
        </w:rPr>
        <w:t> No es apta para sustentar un cargo en casación.</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DA0135">
        <w:rPr>
          <w:rStyle w:val="Textoennegrita"/>
          <w:rFonts w:cs="Helvetica"/>
          <w:bCs w:val="0"/>
          <w:sz w:val="32"/>
          <w:szCs w:val="32"/>
        </w:rPr>
        <w:t>Entremezclamiento de causales</w:t>
      </w:r>
      <w:r w:rsidRPr="00A54C1B">
        <w:rPr>
          <w:rStyle w:val="Textoennegrita"/>
          <w:rFonts w:cs="Helvetica"/>
          <w:b w:val="0"/>
          <w:bCs w:val="0"/>
          <w:sz w:val="32"/>
          <w:szCs w:val="32"/>
        </w:rPr>
        <w:t>:</w:t>
      </w:r>
      <w:r w:rsidRPr="00A54C1B">
        <w:rPr>
          <w:sz w:val="32"/>
          <w:szCs w:val="32"/>
        </w:rPr>
        <w:t> No es apta la causal 1ª para atribuirle desbordamiento de la competencia al juez.</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DA0135">
        <w:rPr>
          <w:rStyle w:val="Textoennegrita"/>
          <w:rFonts w:cs="Helvetica"/>
          <w:bCs w:val="0"/>
          <w:sz w:val="32"/>
          <w:szCs w:val="32"/>
        </w:rPr>
        <w:t>Norma sustancial</w:t>
      </w:r>
      <w:r w:rsidRPr="00A54C1B">
        <w:rPr>
          <w:sz w:val="32"/>
          <w:szCs w:val="32"/>
        </w:rPr>
        <w:t>: No tienen ese carácter los artículos 29 de la Constitución Política y 320 y 328 del Código General del Proceso.</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A54C1B">
        <w:rPr>
          <w:rStyle w:val="Textoennegrita"/>
          <w:rFonts w:cs="Helvetica"/>
          <w:b w:val="0"/>
          <w:bCs w:val="0"/>
          <w:sz w:val="32"/>
          <w:szCs w:val="32"/>
        </w:rPr>
        <w:t>Pero también las fuentes formales que ayudaron a resolver el problema jurídico suscitado</w:t>
      </w:r>
      <w:r w:rsidRPr="00A54C1B">
        <w:rPr>
          <w:sz w:val="32"/>
          <w:szCs w:val="32"/>
        </w:rPr>
        <w:t>:</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A54C1B">
        <w:rPr>
          <w:sz w:val="32"/>
          <w:szCs w:val="32"/>
        </w:rPr>
        <w:t>Artículos 320 y 328 del Código General del Proceso.</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proofErr w:type="gramStart"/>
      <w:r w:rsidRPr="00A54C1B">
        <w:rPr>
          <w:sz w:val="32"/>
          <w:szCs w:val="32"/>
        </w:rPr>
        <w:t>Artículo  29</w:t>
      </w:r>
      <w:proofErr w:type="gramEnd"/>
      <w:r w:rsidRPr="00A54C1B">
        <w:rPr>
          <w:sz w:val="32"/>
          <w:szCs w:val="32"/>
        </w:rPr>
        <w:t xml:space="preserve"> de la Constitución Política de Colombia.</w:t>
      </w:r>
    </w:p>
    <w:p w:rsidR="002F43E3" w:rsidRPr="00A54C1B" w:rsidRDefault="002F43E3" w:rsidP="00A54C1B">
      <w:pPr>
        <w:pStyle w:val="Sinespaciado"/>
        <w:jc w:val="both"/>
        <w:rPr>
          <w:sz w:val="32"/>
          <w:szCs w:val="32"/>
        </w:rPr>
      </w:pPr>
      <w:r w:rsidRPr="00A54C1B">
        <w:rPr>
          <w:sz w:val="32"/>
          <w:szCs w:val="32"/>
        </w:rPr>
        <w:t> </w:t>
      </w:r>
    </w:p>
    <w:p w:rsidR="002F43E3" w:rsidRPr="00A54C1B" w:rsidRDefault="002F43E3" w:rsidP="00A54C1B">
      <w:pPr>
        <w:pStyle w:val="Sinespaciado"/>
        <w:jc w:val="both"/>
        <w:rPr>
          <w:sz w:val="32"/>
          <w:szCs w:val="32"/>
        </w:rPr>
      </w:pPr>
      <w:r w:rsidRPr="00A54C1B">
        <w:rPr>
          <w:rStyle w:val="Textoennegrita"/>
          <w:rFonts w:cs="Helvetica"/>
          <w:b w:val="0"/>
          <w:bCs w:val="0"/>
          <w:sz w:val="32"/>
          <w:szCs w:val="32"/>
        </w:rPr>
        <w:t xml:space="preserve">Corte Suprema de Justicia Sala Civil, Auto 11001310300620060034801, </w:t>
      </w:r>
      <w:proofErr w:type="gramStart"/>
      <w:r w:rsidRPr="00A54C1B">
        <w:rPr>
          <w:rStyle w:val="Textoennegrita"/>
          <w:rFonts w:cs="Helvetica"/>
          <w:b w:val="0"/>
          <w:bCs w:val="0"/>
          <w:sz w:val="32"/>
          <w:szCs w:val="32"/>
        </w:rPr>
        <w:t>Ago.</w:t>
      </w:r>
      <w:proofErr w:type="gramEnd"/>
      <w:r w:rsidRPr="00A54C1B">
        <w:rPr>
          <w:rStyle w:val="Textoennegrita"/>
          <w:rFonts w:cs="Helvetica"/>
          <w:b w:val="0"/>
          <w:bCs w:val="0"/>
          <w:sz w:val="32"/>
          <w:szCs w:val="32"/>
        </w:rPr>
        <w:t xml:space="preserve"> 30/13</w:t>
      </w:r>
    </w:p>
    <w:p w:rsidR="002F43E3" w:rsidRDefault="002F43E3" w:rsidP="00A54C1B">
      <w:pPr>
        <w:pStyle w:val="Sinespaciado"/>
        <w:jc w:val="both"/>
        <w:rPr>
          <w:sz w:val="32"/>
          <w:szCs w:val="32"/>
        </w:rPr>
      </w:pPr>
      <w:r w:rsidRPr="00A54C1B">
        <w:rPr>
          <w:sz w:val="32"/>
          <w:szCs w:val="32"/>
        </w:rPr>
        <w:t> </w:t>
      </w:r>
    </w:p>
    <w:p w:rsidR="005975C4" w:rsidRPr="00A54C1B" w:rsidRDefault="005975C4" w:rsidP="00A54C1B">
      <w:pPr>
        <w:pStyle w:val="Sinespaciado"/>
        <w:jc w:val="both"/>
        <w:rPr>
          <w:sz w:val="32"/>
          <w:szCs w:val="32"/>
        </w:rPr>
      </w:pPr>
    </w:p>
    <w:p w:rsidR="005975C4" w:rsidRPr="005975C4" w:rsidRDefault="005975C4" w:rsidP="005975C4">
      <w:pPr>
        <w:pStyle w:val="Sinespaciado"/>
        <w:jc w:val="both"/>
        <w:rPr>
          <w:b/>
          <w:sz w:val="40"/>
          <w:szCs w:val="40"/>
          <w:lang w:eastAsia="es-CO"/>
        </w:rPr>
      </w:pPr>
      <w:r w:rsidRPr="00A2772C">
        <w:rPr>
          <w:b/>
          <w:sz w:val="40"/>
          <w:szCs w:val="40"/>
          <w:highlight w:val="yellow"/>
          <w:lang w:eastAsia="es-CO"/>
        </w:rPr>
        <w:t>LA INTERRUPCIÓN DE LA PRESCRIPCIÓN Y LA CONCILIACIÓN EXTRAJUDICIAL EN EL CGP</w:t>
      </w:r>
    </w:p>
    <w:p w:rsidR="005975C4" w:rsidRDefault="005975C4" w:rsidP="005975C4">
      <w:pPr>
        <w:pStyle w:val="Sinespaciado"/>
        <w:jc w:val="both"/>
        <w:rPr>
          <w:sz w:val="32"/>
          <w:szCs w:val="32"/>
          <w:lang w:eastAsia="es-CO"/>
        </w:rPr>
      </w:pP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Default="005975C4" w:rsidP="005975C4">
      <w:pPr>
        <w:pStyle w:val="Sinespaciado"/>
        <w:jc w:val="both"/>
        <w:rPr>
          <w:sz w:val="32"/>
          <w:szCs w:val="32"/>
          <w:lang w:eastAsia="es-CO"/>
        </w:rPr>
      </w:pPr>
      <w:r w:rsidRPr="005975C4">
        <w:rPr>
          <w:sz w:val="32"/>
          <w:szCs w:val="32"/>
          <w:lang w:eastAsia="es-CO"/>
        </w:rPr>
        <w:t xml:space="preserve">El artículo 94 del CGP, que contempla los presupuestos sobre </w:t>
      </w:r>
      <w:r w:rsidRPr="005975C4">
        <w:rPr>
          <w:b/>
          <w:sz w:val="32"/>
          <w:szCs w:val="32"/>
          <w:highlight w:val="yellow"/>
          <w:lang w:eastAsia="es-CO"/>
        </w:rPr>
        <w:t>la interrupción de la prescripción, inoperancia de la caducidad y la constitución en mora en este sistema procesal</w:t>
      </w:r>
      <w:r w:rsidRPr="005975C4">
        <w:rPr>
          <w:sz w:val="32"/>
          <w:szCs w:val="32"/>
          <w:lang w:eastAsia="es-CO"/>
        </w:rPr>
        <w:t>, entre otros asuntos.</w:t>
      </w:r>
    </w:p>
    <w:p w:rsidR="005975C4" w:rsidRPr="005975C4" w:rsidRDefault="005975C4" w:rsidP="005975C4">
      <w:pPr>
        <w:pStyle w:val="Sinespaciado"/>
        <w:jc w:val="both"/>
        <w:rPr>
          <w:sz w:val="32"/>
          <w:szCs w:val="32"/>
          <w:lang w:eastAsia="es-CO"/>
        </w:rPr>
      </w:pPr>
    </w:p>
    <w:p w:rsidR="005975C4" w:rsidRPr="005975C4" w:rsidRDefault="005975C4" w:rsidP="005975C4">
      <w:pPr>
        <w:pStyle w:val="Sinespaciado"/>
        <w:jc w:val="both"/>
        <w:rPr>
          <w:sz w:val="32"/>
          <w:szCs w:val="32"/>
          <w:lang w:eastAsia="es-CO"/>
        </w:rPr>
      </w:pPr>
      <w:r w:rsidRPr="005975C4">
        <w:rPr>
          <w:sz w:val="32"/>
          <w:szCs w:val="32"/>
          <w:lang w:eastAsia="es-CO"/>
        </w:rPr>
        <w:lastRenderedPageBreak/>
        <w:t xml:space="preserve">En el caso concreto se decidió un recurso de casación, el cual fue interpuesto por uno de los demandantes contra una sentencia de </w:t>
      </w:r>
      <w:r w:rsidRPr="005975C4">
        <w:rPr>
          <w:b/>
          <w:sz w:val="32"/>
          <w:szCs w:val="32"/>
          <w:lang w:eastAsia="es-CO"/>
        </w:rPr>
        <w:t>segunda instancia proferida dentro de un proceso ordinario de rescisión por lesión enorme de la compraventa</w:t>
      </w:r>
      <w:r w:rsidRPr="005975C4">
        <w:rPr>
          <w:sz w:val="32"/>
          <w:szCs w:val="32"/>
          <w:lang w:eastAsia="es-CO"/>
        </w:rPr>
        <w:t>.</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Default="005975C4" w:rsidP="005975C4">
      <w:pPr>
        <w:pStyle w:val="Sinespaciado"/>
        <w:jc w:val="both"/>
        <w:rPr>
          <w:sz w:val="32"/>
          <w:szCs w:val="32"/>
          <w:lang w:eastAsia="es-CO"/>
        </w:rPr>
      </w:pPr>
      <w:r w:rsidRPr="005975C4">
        <w:rPr>
          <w:sz w:val="32"/>
          <w:szCs w:val="32"/>
          <w:lang w:eastAsia="es-CO"/>
        </w:rPr>
        <w:t xml:space="preserve">Se acusaba, en el primer cargo, la violación directa del artículo 21 de la Ley 640 del 2001 y la indebida aplicación del artículo 1954 del Código Civil. </w:t>
      </w:r>
    </w:p>
    <w:p w:rsidR="005975C4" w:rsidRDefault="005975C4" w:rsidP="005975C4">
      <w:pPr>
        <w:pStyle w:val="Sinespaciado"/>
        <w:jc w:val="both"/>
        <w:rPr>
          <w:sz w:val="32"/>
          <w:szCs w:val="32"/>
          <w:lang w:eastAsia="es-CO"/>
        </w:rPr>
      </w:pPr>
    </w:p>
    <w:p w:rsidR="005975C4" w:rsidRPr="005975C4" w:rsidRDefault="005975C4" w:rsidP="005975C4">
      <w:pPr>
        <w:pStyle w:val="Sinespaciado"/>
        <w:jc w:val="both"/>
        <w:rPr>
          <w:sz w:val="32"/>
          <w:szCs w:val="32"/>
          <w:lang w:eastAsia="es-CO"/>
        </w:rPr>
      </w:pPr>
      <w:r w:rsidRPr="005975C4">
        <w:rPr>
          <w:sz w:val="32"/>
          <w:szCs w:val="32"/>
          <w:lang w:eastAsia="es-CO"/>
        </w:rPr>
        <w:t xml:space="preserve">Estas disposiciones establecen </w:t>
      </w:r>
      <w:r w:rsidRPr="005975C4">
        <w:rPr>
          <w:b/>
          <w:sz w:val="32"/>
          <w:szCs w:val="32"/>
          <w:highlight w:val="yellow"/>
          <w:lang w:eastAsia="es-CO"/>
        </w:rPr>
        <w:t>la suspensión de la prescripción o de la caducidad en relación con las conciliaciones extrajudiciales en derecho, así como el término de la prescripción rescisoria por lesión enorme, la cual es de cuatro años, contados desde la fecha del contrato</w:t>
      </w:r>
      <w:r w:rsidRPr="005975C4">
        <w:rPr>
          <w:sz w:val="32"/>
          <w:szCs w:val="32"/>
          <w:lang w:eastAsia="es-CO"/>
        </w:rPr>
        <w:t>.</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Un auto del magistrado Fernando Giraldo, de la Sala Civil, decidió no casar la sentencia proferida por el </w:t>
      </w:r>
      <w:r w:rsidRPr="005975C4">
        <w:rPr>
          <w:i/>
          <w:iCs/>
          <w:sz w:val="32"/>
          <w:szCs w:val="32"/>
          <w:lang w:eastAsia="es-CO"/>
        </w:rPr>
        <w:t xml:space="preserve">ad </w:t>
      </w:r>
      <w:proofErr w:type="spellStart"/>
      <w:r w:rsidRPr="005975C4">
        <w:rPr>
          <w:i/>
          <w:iCs/>
          <w:sz w:val="32"/>
          <w:szCs w:val="32"/>
          <w:lang w:eastAsia="es-CO"/>
        </w:rPr>
        <w:t>quem</w:t>
      </w:r>
      <w:proofErr w:type="spellEnd"/>
      <w:r w:rsidRPr="005975C4">
        <w:rPr>
          <w:sz w:val="32"/>
          <w:szCs w:val="32"/>
          <w:lang w:eastAsia="es-CO"/>
        </w:rPr>
        <w:t>, toda vez que compartió la interpretación del artículo 21 de la Ley 640 que realizó el juzgador de segunda instancia.</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Lo anterior porque dicho articulado no permite deducir que el reclamo conciliatorio ostente la posibilidad de interrumpir civilmente la prescripción y caducidad, “</w:t>
      </w:r>
      <w:r w:rsidRPr="005975C4">
        <w:rPr>
          <w:b/>
          <w:sz w:val="32"/>
          <w:szCs w:val="32"/>
          <w:lang w:eastAsia="es-CO"/>
        </w:rPr>
        <w:t>sino solo lo suspende en los términos y por el periodo establecido en la norma</w:t>
      </w:r>
      <w:r w:rsidRPr="005975C4">
        <w:rPr>
          <w:sz w:val="32"/>
          <w:szCs w:val="32"/>
          <w:lang w:eastAsia="es-CO"/>
        </w:rPr>
        <w:t>”.</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Tenga en cuenta las siguientes precisiones que presenta esta providencia:</w:t>
      </w:r>
    </w:p>
    <w:p w:rsidR="005975C4" w:rsidRDefault="005975C4" w:rsidP="005975C4">
      <w:pPr>
        <w:pStyle w:val="Sinespaciado"/>
        <w:jc w:val="both"/>
        <w:rPr>
          <w:sz w:val="32"/>
          <w:szCs w:val="32"/>
          <w:lang w:eastAsia="es-CO"/>
        </w:rPr>
      </w:pPr>
    </w:p>
    <w:p w:rsidR="005975C4" w:rsidRPr="005975C4" w:rsidRDefault="005975C4" w:rsidP="005975C4">
      <w:pPr>
        <w:pStyle w:val="Sinespaciado"/>
        <w:jc w:val="both"/>
        <w:rPr>
          <w:sz w:val="32"/>
          <w:szCs w:val="32"/>
          <w:lang w:eastAsia="es-CO"/>
        </w:rPr>
      </w:pPr>
      <w:r w:rsidRPr="005975C4">
        <w:rPr>
          <w:b/>
          <w:sz w:val="32"/>
          <w:szCs w:val="32"/>
          <w:lang w:eastAsia="es-CO"/>
        </w:rPr>
        <w:t>Contrato de compraventa de inmueble rural</w:t>
      </w:r>
      <w:r w:rsidRPr="005975C4">
        <w:rPr>
          <w:sz w:val="32"/>
          <w:szCs w:val="32"/>
          <w:lang w:eastAsia="es-CO"/>
        </w:rPr>
        <w:t>: Acción de rescisión por lesión enorme prescrita por haber transcurrido más de cuatro años desde la celebración del contrato.</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b/>
          <w:sz w:val="32"/>
          <w:szCs w:val="32"/>
          <w:lang w:eastAsia="es-CO"/>
        </w:rPr>
        <w:t>Interpretación de la ley</w:t>
      </w:r>
      <w:r w:rsidRPr="005975C4">
        <w:rPr>
          <w:sz w:val="32"/>
          <w:szCs w:val="32"/>
          <w:lang w:eastAsia="es-CO"/>
        </w:rPr>
        <w:t>: Reglas y principios de la hermenéutica legal.</w:t>
      </w:r>
    </w:p>
    <w:p w:rsidR="005975C4" w:rsidRPr="005975C4" w:rsidRDefault="005975C4" w:rsidP="005975C4">
      <w:pPr>
        <w:pStyle w:val="Sinespaciado"/>
        <w:jc w:val="both"/>
        <w:rPr>
          <w:sz w:val="32"/>
          <w:szCs w:val="32"/>
          <w:lang w:eastAsia="es-CO"/>
        </w:rPr>
      </w:pPr>
      <w:r w:rsidRPr="005975C4">
        <w:rPr>
          <w:b/>
          <w:sz w:val="32"/>
          <w:szCs w:val="32"/>
          <w:lang w:eastAsia="es-CO"/>
        </w:rPr>
        <w:lastRenderedPageBreak/>
        <w:t>Hermenéutica legal</w:t>
      </w:r>
      <w:r w:rsidRPr="005975C4">
        <w:rPr>
          <w:sz w:val="32"/>
          <w:szCs w:val="32"/>
          <w:lang w:eastAsia="es-CO"/>
        </w:rPr>
        <w:t>: Interpretación del artículo 21 de la Ley 640 del 2001.</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b/>
          <w:sz w:val="32"/>
          <w:szCs w:val="32"/>
          <w:lang w:eastAsia="es-CO"/>
        </w:rPr>
        <w:t>Sentencia anticipada</w:t>
      </w:r>
      <w:r w:rsidRPr="005975C4">
        <w:rPr>
          <w:sz w:val="32"/>
          <w:szCs w:val="32"/>
          <w:lang w:eastAsia="es-CO"/>
        </w:rPr>
        <w:t>: Que declara probada la excepción de prescripción de la acción de rescisión por lesión enorme.</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b/>
          <w:sz w:val="32"/>
          <w:szCs w:val="32"/>
          <w:lang w:eastAsia="es-CO"/>
        </w:rPr>
        <w:t>Prescripción extintiva</w:t>
      </w:r>
      <w:r w:rsidRPr="005975C4">
        <w:rPr>
          <w:sz w:val="32"/>
          <w:szCs w:val="32"/>
          <w:lang w:eastAsia="es-CO"/>
        </w:rPr>
        <w:t>: De rescisión por lesión enorme en contrato de compraventa de inmueble rural ante la existencia de conciliación extrajudicial.</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b/>
          <w:sz w:val="32"/>
          <w:szCs w:val="32"/>
          <w:lang w:eastAsia="es-CO"/>
        </w:rPr>
        <w:t>Suspensión de la prescripción extintiva</w:t>
      </w:r>
      <w:r w:rsidRPr="005975C4">
        <w:rPr>
          <w:sz w:val="32"/>
          <w:szCs w:val="32"/>
          <w:lang w:eastAsia="es-CO"/>
        </w:rPr>
        <w:t>: Por solicitud de conciliación extrajudicial.</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Default="005975C4" w:rsidP="005975C4">
      <w:pPr>
        <w:pStyle w:val="Sinespaciado"/>
        <w:jc w:val="both"/>
        <w:rPr>
          <w:sz w:val="32"/>
          <w:szCs w:val="32"/>
          <w:lang w:eastAsia="es-CO"/>
        </w:rPr>
      </w:pPr>
      <w:r w:rsidRPr="005975C4">
        <w:rPr>
          <w:b/>
          <w:sz w:val="32"/>
          <w:szCs w:val="32"/>
          <w:lang w:eastAsia="es-CO"/>
        </w:rPr>
        <w:t>Conciliación extrajudicial</w:t>
      </w:r>
      <w:r w:rsidRPr="005975C4">
        <w:rPr>
          <w:sz w:val="32"/>
          <w:szCs w:val="32"/>
          <w:lang w:eastAsia="es-CO"/>
        </w:rPr>
        <w:t>: Suspende y no interrumpe la prescripción extintiva de la acción de rescisión de lesión enorme</w:t>
      </w:r>
      <w:r>
        <w:rPr>
          <w:sz w:val="32"/>
          <w:szCs w:val="32"/>
          <w:lang w:eastAsia="es-CO"/>
        </w:rPr>
        <w:t>.</w:t>
      </w:r>
    </w:p>
    <w:p w:rsidR="005975C4" w:rsidRDefault="005975C4" w:rsidP="005975C4">
      <w:pPr>
        <w:pStyle w:val="Sinespaciado"/>
        <w:jc w:val="both"/>
        <w:rPr>
          <w:sz w:val="32"/>
          <w:szCs w:val="32"/>
          <w:lang w:eastAsia="es-CO"/>
        </w:rPr>
      </w:pPr>
    </w:p>
    <w:p w:rsidR="005975C4" w:rsidRPr="005975C4" w:rsidRDefault="005975C4" w:rsidP="005975C4">
      <w:pPr>
        <w:pStyle w:val="Sinespaciado"/>
        <w:jc w:val="both"/>
        <w:rPr>
          <w:sz w:val="32"/>
          <w:szCs w:val="32"/>
          <w:lang w:eastAsia="es-CO"/>
        </w:rPr>
      </w:pPr>
      <w:r w:rsidRPr="005975C4">
        <w:rPr>
          <w:sz w:val="32"/>
          <w:szCs w:val="32"/>
          <w:lang w:eastAsia="es-CO"/>
        </w:rPr>
        <w:t>Pero también las fuentes formales que ayudaron a resolver el problema jurídico suscitado:</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Artículo 94 del Código General del Proceso.</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Artículo 21 de Ley 640 del 2001.</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Artículos 25 a 32, 1954 y 2539 del Código Civil.</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Artículo 90 del Código de Procedimiento Civil.</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Artículo 53 de la Ley 23 de 1991.</w:t>
      </w:r>
    </w:p>
    <w:p w:rsidR="005975C4" w:rsidRPr="005975C4" w:rsidRDefault="005975C4" w:rsidP="005975C4">
      <w:pPr>
        <w:pStyle w:val="Sinespaciado"/>
        <w:jc w:val="both"/>
        <w:rPr>
          <w:sz w:val="32"/>
          <w:szCs w:val="32"/>
          <w:lang w:eastAsia="es-CO"/>
        </w:rPr>
      </w:pPr>
      <w:r w:rsidRPr="005975C4">
        <w:rPr>
          <w:sz w:val="32"/>
          <w:szCs w:val="32"/>
          <w:lang w:eastAsia="es-CO"/>
        </w:rPr>
        <w:t> </w:t>
      </w:r>
    </w:p>
    <w:p w:rsidR="005975C4" w:rsidRPr="005975C4" w:rsidRDefault="005975C4" w:rsidP="005975C4">
      <w:pPr>
        <w:pStyle w:val="Sinespaciado"/>
        <w:jc w:val="both"/>
        <w:rPr>
          <w:sz w:val="32"/>
          <w:szCs w:val="32"/>
          <w:lang w:eastAsia="es-CO"/>
        </w:rPr>
      </w:pPr>
      <w:r w:rsidRPr="005975C4">
        <w:rPr>
          <w:sz w:val="32"/>
          <w:szCs w:val="32"/>
          <w:lang w:eastAsia="es-CO"/>
        </w:rPr>
        <w:t xml:space="preserve">Corte Suprema de Justicia Sala Civil, Auto 11001310302720070014301, </w:t>
      </w:r>
      <w:proofErr w:type="gramStart"/>
      <w:r w:rsidRPr="005975C4">
        <w:rPr>
          <w:sz w:val="32"/>
          <w:szCs w:val="32"/>
          <w:lang w:eastAsia="es-CO"/>
        </w:rPr>
        <w:t>Dic.</w:t>
      </w:r>
      <w:proofErr w:type="gramEnd"/>
      <w:r w:rsidRPr="005975C4">
        <w:rPr>
          <w:sz w:val="32"/>
          <w:szCs w:val="32"/>
          <w:lang w:eastAsia="es-CO"/>
        </w:rPr>
        <w:t xml:space="preserve"> 18/1</w:t>
      </w:r>
    </w:p>
    <w:p w:rsidR="00845395" w:rsidRDefault="00845395" w:rsidP="00111E3B">
      <w:pPr>
        <w:pStyle w:val="Sinespaciado"/>
        <w:jc w:val="both"/>
        <w:rPr>
          <w:sz w:val="32"/>
          <w:szCs w:val="32"/>
        </w:rPr>
      </w:pPr>
    </w:p>
    <w:p w:rsidR="005975C4" w:rsidRPr="00E0266B" w:rsidRDefault="005975C4" w:rsidP="00E0266B">
      <w:pPr>
        <w:pStyle w:val="Sinespaciado"/>
        <w:jc w:val="both"/>
        <w:rPr>
          <w:sz w:val="32"/>
          <w:szCs w:val="32"/>
        </w:rPr>
      </w:pPr>
    </w:p>
    <w:p w:rsidR="00F01909" w:rsidRPr="00E0266B" w:rsidRDefault="00E0266B" w:rsidP="00E0266B">
      <w:pPr>
        <w:pStyle w:val="Sinespaciado"/>
        <w:jc w:val="both"/>
        <w:rPr>
          <w:rFonts w:eastAsia="Times New Roman" w:cs="Helvetica"/>
          <w:b/>
          <w:sz w:val="40"/>
          <w:szCs w:val="40"/>
          <w:lang w:eastAsia="es-CO"/>
        </w:rPr>
      </w:pPr>
      <w:r w:rsidRPr="00E0266B">
        <w:rPr>
          <w:rFonts w:eastAsia="Times New Roman" w:cs="Helvetica"/>
          <w:b/>
          <w:sz w:val="40"/>
          <w:szCs w:val="40"/>
          <w:highlight w:val="yellow"/>
          <w:lang w:eastAsia="es-CO"/>
        </w:rPr>
        <w:lastRenderedPageBreak/>
        <w:t>REGLAS SOBRE EL PROCESO DE IMPUGNACIÓN DE PATERNIDAD O MATERNIDAD EN EL CGP</w:t>
      </w:r>
    </w:p>
    <w:p w:rsidR="00E0266B" w:rsidRDefault="00E0266B" w:rsidP="00E0266B">
      <w:pPr>
        <w:pStyle w:val="Sinespaciado"/>
        <w:jc w:val="both"/>
        <w:rPr>
          <w:rFonts w:eastAsia="Times New Roman" w:cs="Helvetica"/>
          <w:sz w:val="32"/>
          <w:szCs w:val="32"/>
          <w:lang w:eastAsia="es-CO"/>
        </w:rPr>
      </w:pP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Default="00F01909" w:rsidP="00E0266B">
      <w:pPr>
        <w:pStyle w:val="Sinespaciado"/>
        <w:jc w:val="both"/>
        <w:rPr>
          <w:rFonts w:eastAsia="Times New Roman" w:cs="Helvetica"/>
          <w:sz w:val="32"/>
          <w:szCs w:val="32"/>
          <w:lang w:eastAsia="es-CO"/>
        </w:rPr>
      </w:pPr>
      <w:r w:rsidRPr="00E0266B">
        <w:rPr>
          <w:rFonts w:eastAsia="Times New Roman" w:cs="Helvetica"/>
          <w:b/>
          <w:sz w:val="32"/>
          <w:szCs w:val="32"/>
          <w:lang w:eastAsia="es-CO"/>
        </w:rPr>
        <w:t>El numeral 2 del artículo 28 y el artículo 139 de este estatuto procesal</w:t>
      </w:r>
      <w:r w:rsidRPr="00E0266B">
        <w:rPr>
          <w:rFonts w:eastAsia="Times New Roman" w:cs="Helvetica"/>
          <w:sz w:val="32"/>
          <w:szCs w:val="32"/>
          <w:lang w:eastAsia="es-CO"/>
        </w:rPr>
        <w:t>, que contemplan lo relacionado con el conflicto de competencia dentro de un proceso de impugnación de paternidad.</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4055C7"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Así, un auto de ponente del magistrado Ariel Salazar, de la Sala Civil, estudió el conflicto de competencias entre dos juzgados de familia de distinto distrito judicial dentro de un proceso de impugnación de paternidad.</w:t>
      </w:r>
    </w:p>
    <w:p w:rsidR="004055C7" w:rsidRPr="004055C7" w:rsidRDefault="004055C7" w:rsidP="00E0266B">
      <w:pPr>
        <w:pStyle w:val="Sinespaciado"/>
        <w:jc w:val="both"/>
        <w:rPr>
          <w:rFonts w:eastAsia="Times New Roman" w:cs="Helvetica"/>
          <w:b/>
          <w:sz w:val="32"/>
          <w:szCs w:val="32"/>
          <w:lang w:eastAsia="es-CO"/>
        </w:rPr>
      </w:pPr>
    </w:p>
    <w:p w:rsidR="00F01909" w:rsidRPr="00E0266B" w:rsidRDefault="00F01909" w:rsidP="00E0266B">
      <w:pPr>
        <w:pStyle w:val="Sinespaciado"/>
        <w:jc w:val="both"/>
        <w:rPr>
          <w:rFonts w:eastAsia="Times New Roman" w:cs="Helvetica"/>
          <w:sz w:val="32"/>
          <w:szCs w:val="32"/>
          <w:lang w:eastAsia="es-CO"/>
        </w:rPr>
      </w:pPr>
      <w:r w:rsidRPr="004055C7">
        <w:rPr>
          <w:rFonts w:eastAsia="Times New Roman" w:cs="Helvetica"/>
          <w:b/>
          <w:sz w:val="32"/>
          <w:szCs w:val="32"/>
          <w:lang w:eastAsia="es-CO"/>
        </w:rPr>
        <w:t>El primer despacho rechazó la competencia arguyendo que el domicilio del demandado era en otra localidad</w:t>
      </w:r>
      <w:r w:rsidRPr="00E0266B">
        <w:rPr>
          <w:rFonts w:eastAsia="Times New Roman" w:cs="Helvetica"/>
          <w:sz w:val="32"/>
          <w:szCs w:val="32"/>
          <w:lang w:eastAsia="es-CO"/>
        </w:rPr>
        <w:t xml:space="preserve">. El segundo despacho, receptor del asunto, también rechaza el asunto y suscita conflicto </w:t>
      </w:r>
      <w:r w:rsidRPr="004055C7">
        <w:rPr>
          <w:rFonts w:eastAsia="Times New Roman" w:cs="Helvetica"/>
          <w:b/>
          <w:sz w:val="32"/>
          <w:szCs w:val="32"/>
          <w:lang w:eastAsia="es-CO"/>
        </w:rPr>
        <w:t>manifestando que la vecindad de la menor es el anterior despacho judicial</w:t>
      </w:r>
      <w:r w:rsidRPr="00E0266B">
        <w:rPr>
          <w:rFonts w:eastAsia="Times New Roman" w:cs="Helvetica"/>
          <w:sz w:val="32"/>
          <w:szCs w:val="32"/>
          <w:lang w:eastAsia="es-CO"/>
        </w:rPr>
        <w:t>.</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4055C7"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La Corte dirime el conflicto y ordena conocer del asunto al primer despacho, bajo el argumento que la menor tiene la vecindad en esa localidad, lo que hace privativa la competencia.</w:t>
      </w:r>
    </w:p>
    <w:p w:rsidR="004055C7" w:rsidRDefault="004055C7" w:rsidP="00E0266B">
      <w:pPr>
        <w:pStyle w:val="Sinespaciado"/>
        <w:jc w:val="both"/>
        <w:rPr>
          <w:rFonts w:eastAsia="Times New Roman" w:cs="Helvetica"/>
          <w:sz w:val="32"/>
          <w:szCs w:val="32"/>
          <w:lang w:eastAsia="es-CO"/>
        </w:rPr>
      </w:pP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Tenga en cuenta las siguientes precisiones que presenta esta providencia:</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4055C7">
        <w:rPr>
          <w:rFonts w:eastAsia="Times New Roman" w:cs="Helvetica"/>
          <w:b/>
          <w:sz w:val="32"/>
          <w:szCs w:val="32"/>
          <w:lang w:eastAsia="es-CO"/>
        </w:rPr>
        <w:t>Conflicto de competencia</w:t>
      </w:r>
      <w:r w:rsidRPr="00E0266B">
        <w:rPr>
          <w:rFonts w:eastAsia="Times New Roman" w:cs="Helvetica"/>
          <w:sz w:val="32"/>
          <w:szCs w:val="32"/>
          <w:lang w:eastAsia="es-CO"/>
        </w:rPr>
        <w:t>: Entre juzgado de familia y promiscuo de familia para conocer del proceso de impugnación de paternidad y filiación extramatrimonial.</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4055C7">
        <w:rPr>
          <w:rFonts w:eastAsia="Times New Roman" w:cs="Helvetica"/>
          <w:b/>
          <w:sz w:val="32"/>
          <w:szCs w:val="32"/>
          <w:lang w:eastAsia="es-CO"/>
        </w:rPr>
        <w:lastRenderedPageBreak/>
        <w:t>Menor de edad</w:t>
      </w:r>
      <w:r w:rsidRPr="00E0266B">
        <w:rPr>
          <w:rFonts w:eastAsia="Times New Roman" w:cs="Helvetica"/>
          <w:sz w:val="32"/>
          <w:szCs w:val="32"/>
          <w:lang w:eastAsia="es-CO"/>
        </w:rPr>
        <w:t>: Aplicabilidad del numeral 2° del artículo 28 del CGP, que establece la competencia en forma privativa al juez del domicilio o residencia del menor.</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4055C7">
        <w:rPr>
          <w:rFonts w:eastAsia="Times New Roman" w:cs="Helvetica"/>
          <w:b/>
          <w:sz w:val="32"/>
          <w:szCs w:val="32"/>
          <w:lang w:eastAsia="es-CO"/>
        </w:rPr>
        <w:t>Factor Territorial</w:t>
      </w:r>
      <w:r w:rsidRPr="00E0266B">
        <w:rPr>
          <w:rFonts w:eastAsia="Times New Roman" w:cs="Helvetica"/>
          <w:sz w:val="32"/>
          <w:szCs w:val="32"/>
          <w:lang w:eastAsia="es-CO"/>
        </w:rPr>
        <w:t>: Aplicación de la regla general para establecer la competencia contenida en el numeral 2° del artículo 28 del CGP.</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Pero también las fuentes formales que ayudaron a resolver el problema jurídico suscitado:</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Numeral 2° del artículo 28 y artículo 139 del Código General del Proceso.</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Artículo 16 de la Ley 270 de 1996.</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Artículo 7 de la Ley 1285 del 2009.</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Corte Suprema de Justicia Sala Civil, Auto AC-60212016 (11001020300020160238300), Sep. 9/16</w:t>
      </w:r>
    </w:p>
    <w:p w:rsidR="00F01909" w:rsidRPr="00E0266B" w:rsidRDefault="00F01909" w:rsidP="00E0266B">
      <w:pPr>
        <w:pStyle w:val="Sinespaciado"/>
        <w:jc w:val="both"/>
        <w:rPr>
          <w:rFonts w:eastAsia="Times New Roman" w:cs="Helvetica"/>
          <w:sz w:val="32"/>
          <w:szCs w:val="32"/>
          <w:lang w:eastAsia="es-CO"/>
        </w:rPr>
      </w:pPr>
      <w:r w:rsidRPr="00E0266B">
        <w:rPr>
          <w:rFonts w:eastAsia="Times New Roman" w:cs="Helvetica"/>
          <w:sz w:val="32"/>
          <w:szCs w:val="32"/>
          <w:lang w:eastAsia="es-CO"/>
        </w:rPr>
        <w:t> </w:t>
      </w:r>
    </w:p>
    <w:p w:rsidR="00882BBE" w:rsidRDefault="00882BBE" w:rsidP="00882BBE">
      <w:pPr>
        <w:pStyle w:val="Sinespaciado"/>
        <w:jc w:val="both"/>
        <w:rPr>
          <w:b/>
          <w:sz w:val="40"/>
          <w:szCs w:val="40"/>
          <w:lang w:eastAsia="es-CO"/>
        </w:rPr>
      </w:pPr>
    </w:p>
    <w:p w:rsidR="009A3C68" w:rsidRPr="00882BBE" w:rsidRDefault="00882BBE" w:rsidP="00882BBE">
      <w:pPr>
        <w:pStyle w:val="Sinespaciado"/>
        <w:jc w:val="both"/>
        <w:rPr>
          <w:b/>
          <w:sz w:val="40"/>
          <w:szCs w:val="40"/>
          <w:lang w:eastAsia="es-CO"/>
        </w:rPr>
      </w:pPr>
      <w:r w:rsidRPr="00882BBE">
        <w:rPr>
          <w:b/>
          <w:sz w:val="40"/>
          <w:szCs w:val="40"/>
          <w:highlight w:val="yellow"/>
          <w:lang w:eastAsia="es-CO"/>
        </w:rPr>
        <w:t>EL PROCESO DE EXISTENCIA DE UNIÓN MARITAL DE HECHO EN EL CGP</w:t>
      </w:r>
    </w:p>
    <w:p w:rsidR="00882BBE" w:rsidRDefault="00882BBE" w:rsidP="00882BBE">
      <w:pPr>
        <w:pStyle w:val="Sinespaciado"/>
        <w:jc w:val="both"/>
        <w:rPr>
          <w:sz w:val="32"/>
          <w:szCs w:val="32"/>
          <w:lang w:eastAsia="es-CO"/>
        </w:rPr>
      </w:pP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b/>
          <w:sz w:val="32"/>
          <w:szCs w:val="32"/>
          <w:lang w:eastAsia="es-CO"/>
        </w:rPr>
        <w:t>El numeral 2° del artículo 28 de este estatuto procesal, que contempla la competencia territorial en procesos de declaración de existencia de unión marital de hecho y liquidación de sociedad conyugal o patrimonial</w:t>
      </w:r>
      <w:r w:rsidRPr="00882BBE">
        <w:rPr>
          <w:sz w:val="32"/>
          <w:szCs w:val="32"/>
          <w:lang w:eastAsia="es-CO"/>
        </w:rPr>
        <w:t>, entre otros asuntos.</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882BBE" w:rsidRDefault="009A3C68" w:rsidP="00882BBE">
      <w:pPr>
        <w:pStyle w:val="Sinespaciado"/>
        <w:jc w:val="both"/>
        <w:rPr>
          <w:sz w:val="32"/>
          <w:szCs w:val="32"/>
          <w:lang w:eastAsia="es-CO"/>
        </w:rPr>
      </w:pPr>
      <w:r w:rsidRPr="00882BBE">
        <w:rPr>
          <w:sz w:val="32"/>
          <w:szCs w:val="32"/>
          <w:lang w:eastAsia="es-CO"/>
        </w:rPr>
        <w:t>En el caso concreto se decidió el conflicto de competencia entre dos juzgados de diferente distrito judicial para</w:t>
      </w:r>
      <w:r w:rsidRPr="00882BBE">
        <w:rPr>
          <w:b/>
          <w:sz w:val="32"/>
          <w:szCs w:val="32"/>
          <w:lang w:eastAsia="es-CO"/>
        </w:rPr>
        <w:t xml:space="preserve"> conocer de una acción de </w:t>
      </w:r>
      <w:r w:rsidRPr="00882BBE">
        <w:rPr>
          <w:b/>
          <w:sz w:val="32"/>
          <w:szCs w:val="32"/>
          <w:lang w:eastAsia="es-CO"/>
        </w:rPr>
        <w:lastRenderedPageBreak/>
        <w:t>declaratoria de unión marital de hecho y su consecuente sociedad patrimonial</w:t>
      </w:r>
      <w:r w:rsidRPr="00882BBE">
        <w:rPr>
          <w:sz w:val="32"/>
          <w:szCs w:val="32"/>
          <w:lang w:eastAsia="es-CO"/>
        </w:rPr>
        <w:t>.</w:t>
      </w:r>
    </w:p>
    <w:p w:rsidR="00882BBE" w:rsidRDefault="00882BBE" w:rsidP="00882BBE">
      <w:pPr>
        <w:pStyle w:val="Sinespaciado"/>
        <w:jc w:val="both"/>
        <w:rPr>
          <w:sz w:val="32"/>
          <w:szCs w:val="32"/>
          <w:lang w:eastAsia="es-CO"/>
        </w:rPr>
      </w:pPr>
    </w:p>
    <w:p w:rsidR="00882BBE" w:rsidRDefault="009A3C68" w:rsidP="00882BBE">
      <w:pPr>
        <w:pStyle w:val="Sinespaciado"/>
        <w:jc w:val="both"/>
        <w:rPr>
          <w:sz w:val="32"/>
          <w:szCs w:val="32"/>
          <w:lang w:eastAsia="es-CO"/>
        </w:rPr>
      </w:pPr>
      <w:r w:rsidRPr="00882BBE">
        <w:rPr>
          <w:sz w:val="32"/>
          <w:szCs w:val="32"/>
          <w:lang w:eastAsia="es-CO"/>
        </w:rPr>
        <w:t xml:space="preserve">Según el concepto de la presidenta de la Corte Suprema de Justicia, Margarita Cabello Blanco, la competencia viene dada no solo por </w:t>
      </w:r>
      <w:r w:rsidRPr="00882BBE">
        <w:rPr>
          <w:b/>
          <w:sz w:val="32"/>
          <w:szCs w:val="32"/>
          <w:highlight w:val="yellow"/>
          <w:lang w:eastAsia="es-CO"/>
        </w:rPr>
        <w:t>la regla general de competencia contenida en el numeral 1° del artículo 23 del Código de Procedimiento Civil, sino también por el supuesto del numeral 4° de dicho artículo</w:t>
      </w:r>
      <w:r w:rsidRPr="00882BBE">
        <w:rPr>
          <w:sz w:val="32"/>
          <w:szCs w:val="32"/>
          <w:lang w:eastAsia="es-CO"/>
        </w:rPr>
        <w:t>. </w:t>
      </w:r>
    </w:p>
    <w:p w:rsidR="00882BBE" w:rsidRDefault="00882BBE" w:rsidP="00882BBE">
      <w:pPr>
        <w:pStyle w:val="Sinespaciado"/>
        <w:jc w:val="both"/>
        <w:rPr>
          <w:sz w:val="32"/>
          <w:szCs w:val="32"/>
          <w:lang w:eastAsia="es-CO"/>
        </w:rPr>
      </w:pPr>
    </w:p>
    <w:p w:rsidR="009A3C68" w:rsidRPr="00882BBE" w:rsidRDefault="009A3C68" w:rsidP="00882BBE">
      <w:pPr>
        <w:pStyle w:val="Sinespaciado"/>
        <w:jc w:val="both"/>
        <w:rPr>
          <w:sz w:val="32"/>
          <w:szCs w:val="32"/>
          <w:lang w:eastAsia="es-CO"/>
        </w:rPr>
      </w:pPr>
      <w:r w:rsidRPr="00882BBE">
        <w:rPr>
          <w:sz w:val="32"/>
          <w:szCs w:val="32"/>
          <w:lang w:eastAsia="es-CO"/>
        </w:rPr>
        <w:t xml:space="preserve">Esto quiere decir </w:t>
      </w:r>
      <w:proofErr w:type="gramStart"/>
      <w:r w:rsidRPr="00882BBE">
        <w:rPr>
          <w:sz w:val="32"/>
          <w:szCs w:val="32"/>
          <w:lang w:eastAsia="es-CO"/>
        </w:rPr>
        <w:t>que</w:t>
      </w:r>
      <w:proofErr w:type="gramEnd"/>
      <w:r w:rsidRPr="00882BBE">
        <w:rPr>
          <w:sz w:val="32"/>
          <w:szCs w:val="32"/>
          <w:lang w:eastAsia="es-CO"/>
        </w:rPr>
        <w:t xml:space="preserve"> si bien no se instituye expresamente la declaratoria de la unión marital de hecho y de la sociedad patrimonial derivada de esta, vía jurisprudencial se ha establecido que puede aplicarse por analogía a las acciones constitutivas de esta </w:t>
      </w:r>
      <w:r w:rsidRPr="00882BBE">
        <w:rPr>
          <w:b/>
          <w:sz w:val="32"/>
          <w:szCs w:val="32"/>
          <w:lang w:eastAsia="es-CO"/>
        </w:rPr>
        <w:t>declaratoria la regla de competencia del lugar común de los compañeros, siempre que el actor lo conserve</w:t>
      </w:r>
      <w:r w:rsidRPr="00882BBE">
        <w:rPr>
          <w:sz w:val="32"/>
          <w:szCs w:val="32"/>
          <w:lang w:eastAsia="es-CO"/>
        </w:rPr>
        <w:t>, al tener un supuesto sustancial y procedimental similar.</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sz w:val="32"/>
          <w:szCs w:val="32"/>
          <w:lang w:eastAsia="es-CO"/>
        </w:rPr>
        <w:t>Tenga en cuenta las siguientes precisiones que presenta esta providencia:</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b/>
          <w:sz w:val="32"/>
          <w:szCs w:val="32"/>
          <w:lang w:eastAsia="es-CO"/>
        </w:rPr>
        <w:t>Conflicto de competencia</w:t>
      </w:r>
      <w:r w:rsidRPr="00882BBE">
        <w:rPr>
          <w:sz w:val="32"/>
          <w:szCs w:val="32"/>
          <w:lang w:eastAsia="es-CO"/>
        </w:rPr>
        <w:t>: En proceso de existencia de unión marital de hecho y disolución y liquidación de sociedad patrimonial entre compañeros permanentes.</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b/>
          <w:sz w:val="32"/>
          <w:szCs w:val="32"/>
          <w:lang w:eastAsia="es-CO"/>
        </w:rPr>
        <w:t>Unión marital de hecho</w:t>
      </w:r>
      <w:r w:rsidRPr="00882BBE">
        <w:rPr>
          <w:sz w:val="32"/>
          <w:szCs w:val="32"/>
          <w:lang w:eastAsia="es-CO"/>
        </w:rPr>
        <w:t>: La parte actora puede presentar la demanda en el domicilio del demandado o en el común anterior, siempre que lo conserve. </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b/>
          <w:sz w:val="32"/>
          <w:szCs w:val="32"/>
          <w:highlight w:val="yellow"/>
          <w:lang w:eastAsia="es-CO"/>
        </w:rPr>
        <w:t>Fuero concurrente</w:t>
      </w:r>
      <w:r w:rsidRPr="00882BBE">
        <w:rPr>
          <w:sz w:val="32"/>
          <w:szCs w:val="32"/>
          <w:lang w:eastAsia="es-CO"/>
        </w:rPr>
        <w:t>: A elección del actor el juez del domicilio del demandado o el del domicilio común anterior, si lo conserva.</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b/>
          <w:sz w:val="32"/>
          <w:szCs w:val="32"/>
          <w:lang w:eastAsia="es-CO"/>
        </w:rPr>
        <w:t>Competencia privativa</w:t>
      </w:r>
      <w:r w:rsidRPr="00882BBE">
        <w:rPr>
          <w:sz w:val="32"/>
          <w:szCs w:val="32"/>
          <w:lang w:eastAsia="es-CO"/>
        </w:rPr>
        <w:t>: La ley faculta al demandante para escoger entre los distintos fueros del factor territorial.</w:t>
      </w:r>
    </w:p>
    <w:p w:rsidR="009A3C68" w:rsidRPr="00882BBE" w:rsidRDefault="009A3C68" w:rsidP="00882BBE">
      <w:pPr>
        <w:pStyle w:val="Sinespaciado"/>
        <w:jc w:val="both"/>
        <w:rPr>
          <w:sz w:val="32"/>
          <w:szCs w:val="32"/>
          <w:lang w:eastAsia="es-CO"/>
        </w:rPr>
      </w:pPr>
      <w:r w:rsidRPr="00882BBE">
        <w:rPr>
          <w:sz w:val="32"/>
          <w:szCs w:val="32"/>
          <w:lang w:eastAsia="es-CO"/>
        </w:rPr>
        <w:lastRenderedPageBreak/>
        <w:t>Pero también las fuentes formales que ayudaron a resolver el problema jurídico suscitado:</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sz w:val="32"/>
          <w:szCs w:val="32"/>
          <w:lang w:eastAsia="es-CO"/>
        </w:rPr>
        <w:t>Numerales 1° y 4° del artículo 23 del Código de Procedimiento Civil.</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sz w:val="32"/>
          <w:szCs w:val="32"/>
          <w:lang w:eastAsia="es-CO"/>
        </w:rPr>
        <w:t>Numeral 2° del artículo 28 del Código General del Proceso.</w:t>
      </w:r>
    </w:p>
    <w:p w:rsidR="009A3C68" w:rsidRPr="00882BBE" w:rsidRDefault="009A3C68" w:rsidP="00882BBE">
      <w:pPr>
        <w:pStyle w:val="Sinespaciado"/>
        <w:jc w:val="both"/>
        <w:rPr>
          <w:sz w:val="32"/>
          <w:szCs w:val="32"/>
          <w:lang w:eastAsia="es-CO"/>
        </w:rPr>
      </w:pPr>
      <w:r w:rsidRPr="00882BBE">
        <w:rPr>
          <w:sz w:val="32"/>
          <w:szCs w:val="32"/>
          <w:lang w:eastAsia="es-CO"/>
        </w:rPr>
        <w:t> </w:t>
      </w:r>
    </w:p>
    <w:p w:rsidR="009A3C68" w:rsidRPr="00882BBE" w:rsidRDefault="009A3C68" w:rsidP="00882BBE">
      <w:pPr>
        <w:pStyle w:val="Sinespaciado"/>
        <w:jc w:val="both"/>
        <w:rPr>
          <w:sz w:val="32"/>
          <w:szCs w:val="32"/>
          <w:lang w:eastAsia="es-CO"/>
        </w:rPr>
      </w:pPr>
      <w:r w:rsidRPr="00882BBE">
        <w:rPr>
          <w:sz w:val="32"/>
          <w:szCs w:val="32"/>
          <w:lang w:eastAsia="es-CO"/>
        </w:rPr>
        <w:t>Corte Suprema de Justicia Sala Civil, Auto AC-3632014 (11001020300020130283000), Feb. 4/14</w:t>
      </w:r>
    </w:p>
    <w:p w:rsidR="009A3C68" w:rsidRDefault="009A3C68" w:rsidP="00882BBE">
      <w:pPr>
        <w:pStyle w:val="Sinespaciado"/>
        <w:jc w:val="both"/>
        <w:rPr>
          <w:sz w:val="32"/>
          <w:szCs w:val="32"/>
          <w:lang w:eastAsia="es-CO"/>
        </w:rPr>
      </w:pPr>
      <w:r w:rsidRPr="00882BBE">
        <w:rPr>
          <w:sz w:val="32"/>
          <w:szCs w:val="32"/>
          <w:lang w:eastAsia="es-CO"/>
        </w:rPr>
        <w:t> </w:t>
      </w:r>
    </w:p>
    <w:p w:rsidR="002059F9" w:rsidRPr="00882BBE" w:rsidRDefault="002059F9" w:rsidP="00882BBE">
      <w:pPr>
        <w:pStyle w:val="Sinespaciado"/>
        <w:jc w:val="both"/>
        <w:rPr>
          <w:sz w:val="32"/>
          <w:szCs w:val="32"/>
          <w:lang w:eastAsia="es-CO"/>
        </w:rPr>
      </w:pPr>
    </w:p>
    <w:p w:rsidR="002059F9" w:rsidRPr="002059F9" w:rsidRDefault="002059F9" w:rsidP="002059F9">
      <w:pPr>
        <w:pStyle w:val="Sinespaciado"/>
        <w:jc w:val="both"/>
        <w:rPr>
          <w:b/>
          <w:sz w:val="40"/>
          <w:szCs w:val="40"/>
          <w:lang w:eastAsia="es-CO"/>
        </w:rPr>
      </w:pPr>
      <w:r w:rsidRPr="002059F9">
        <w:rPr>
          <w:b/>
          <w:sz w:val="40"/>
          <w:szCs w:val="40"/>
          <w:highlight w:val="yellow"/>
          <w:lang w:eastAsia="es-CO"/>
        </w:rPr>
        <w:t>PRELACIÓN DE COMPETENCIA EN UN PROCESO ORDINARIO DE RESPONSABILIDAD CONTRACTUAL</w:t>
      </w:r>
    </w:p>
    <w:p w:rsidR="002059F9" w:rsidRDefault="002059F9" w:rsidP="002059F9">
      <w:pPr>
        <w:pStyle w:val="Sinespaciado"/>
        <w:jc w:val="both"/>
        <w:rPr>
          <w:sz w:val="32"/>
          <w:szCs w:val="32"/>
          <w:lang w:eastAsia="es-CO"/>
        </w:rPr>
      </w:pPr>
    </w:p>
    <w:p w:rsidR="002059F9" w:rsidRDefault="002059F9" w:rsidP="002059F9">
      <w:pPr>
        <w:pStyle w:val="Sinespaciado"/>
        <w:jc w:val="both"/>
        <w:rPr>
          <w:sz w:val="32"/>
          <w:szCs w:val="32"/>
          <w:lang w:eastAsia="es-CO"/>
        </w:rPr>
      </w:pPr>
    </w:p>
    <w:p w:rsidR="002059F9" w:rsidRPr="002059F9" w:rsidRDefault="002059F9" w:rsidP="002059F9">
      <w:pPr>
        <w:pStyle w:val="Sinespaciado"/>
        <w:jc w:val="both"/>
        <w:rPr>
          <w:sz w:val="32"/>
          <w:szCs w:val="32"/>
          <w:lang w:eastAsia="es-CO"/>
        </w:rPr>
      </w:pPr>
      <w:r w:rsidRPr="002059F9">
        <w:rPr>
          <w:sz w:val="32"/>
          <w:szCs w:val="32"/>
          <w:lang w:eastAsia="es-CO"/>
        </w:rPr>
        <w:t xml:space="preserve">El artículo 29 de este estatuto procesal, que consagra </w:t>
      </w:r>
      <w:r w:rsidRPr="002059F9">
        <w:rPr>
          <w:b/>
          <w:sz w:val="32"/>
          <w:szCs w:val="32"/>
          <w:highlight w:val="yellow"/>
          <w:lang w:eastAsia="es-CO"/>
        </w:rPr>
        <w:t>la prelación de la competencia en consideración a la calidad de las partes</w:t>
      </w:r>
      <w:r w:rsidRPr="002059F9">
        <w:rPr>
          <w:sz w:val="32"/>
          <w:szCs w:val="32"/>
          <w:lang w:eastAsia="es-CO"/>
        </w:rPr>
        <w:t>.</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Default="002059F9" w:rsidP="002059F9">
      <w:pPr>
        <w:pStyle w:val="Sinespaciado"/>
        <w:jc w:val="both"/>
        <w:rPr>
          <w:sz w:val="32"/>
          <w:szCs w:val="32"/>
          <w:lang w:eastAsia="es-CO"/>
        </w:rPr>
      </w:pPr>
      <w:r w:rsidRPr="002059F9">
        <w:rPr>
          <w:sz w:val="32"/>
          <w:szCs w:val="32"/>
          <w:lang w:eastAsia="es-CO"/>
        </w:rPr>
        <w:t>En el caso concreto se presentó un conflicto de competencia entre juzgados civiles municipales dentro de un proceso ordinario de responsabilidad contractual.</w:t>
      </w:r>
    </w:p>
    <w:p w:rsidR="002059F9" w:rsidRDefault="002059F9" w:rsidP="002059F9">
      <w:pPr>
        <w:pStyle w:val="Sinespaciado"/>
        <w:jc w:val="both"/>
        <w:rPr>
          <w:sz w:val="32"/>
          <w:szCs w:val="32"/>
          <w:lang w:eastAsia="es-CO"/>
        </w:rPr>
      </w:pPr>
    </w:p>
    <w:p w:rsidR="002059F9" w:rsidRPr="002059F9" w:rsidRDefault="002059F9" w:rsidP="002059F9">
      <w:pPr>
        <w:pStyle w:val="Sinespaciado"/>
        <w:jc w:val="both"/>
        <w:rPr>
          <w:sz w:val="32"/>
          <w:szCs w:val="32"/>
          <w:lang w:eastAsia="es-CO"/>
        </w:rPr>
      </w:pPr>
      <w:r w:rsidRPr="002059F9">
        <w:rPr>
          <w:sz w:val="32"/>
          <w:szCs w:val="32"/>
          <w:lang w:eastAsia="es-CO"/>
        </w:rPr>
        <w:t xml:space="preserve">El actor formuló la respectiva demanda </w:t>
      </w:r>
      <w:r w:rsidRPr="002059F9">
        <w:rPr>
          <w:b/>
          <w:sz w:val="32"/>
          <w:szCs w:val="32"/>
          <w:highlight w:val="yellow"/>
          <w:lang w:eastAsia="es-CO"/>
        </w:rPr>
        <w:t>en el lugar de cumplimiento de la obligación</w:t>
      </w:r>
      <w:r w:rsidRPr="002059F9">
        <w:rPr>
          <w:sz w:val="32"/>
          <w:szCs w:val="32"/>
          <w:lang w:eastAsia="es-CO"/>
        </w:rPr>
        <w:t>. El primero de los despachos manifestó que carecía de competencia porque el opositor se encuentra domiciliado en una localidad diferente. El segundo despacho receptor del asunto también rechazó la competencia.</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De acuerdo con este contexto, un auto de la magistrada Margarita Cabello Blanco, de la Sala Civil, dirimió el conflicto y </w:t>
      </w:r>
      <w:r w:rsidRPr="002059F9">
        <w:rPr>
          <w:b/>
          <w:sz w:val="32"/>
          <w:szCs w:val="32"/>
          <w:highlight w:val="yellow"/>
          <w:lang w:eastAsia="es-CO"/>
        </w:rPr>
        <w:t xml:space="preserve">ordenó tramitar el asunto en el primer despacho, toda vez que el actor tomó la </w:t>
      </w:r>
      <w:r w:rsidRPr="002059F9">
        <w:rPr>
          <w:b/>
          <w:sz w:val="32"/>
          <w:szCs w:val="32"/>
          <w:highlight w:val="yellow"/>
          <w:lang w:eastAsia="es-CO"/>
        </w:rPr>
        <w:lastRenderedPageBreak/>
        <w:t>opción de radicar el proceso en el lugar de cumplimiento del contrato</w:t>
      </w:r>
      <w:r w:rsidRPr="002059F9">
        <w:rPr>
          <w:sz w:val="32"/>
          <w:szCs w:val="32"/>
          <w:lang w:eastAsia="es-CO"/>
        </w:rPr>
        <w:t>.</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 xml:space="preserve">Agregó que </w:t>
      </w:r>
      <w:r w:rsidRPr="001D230C">
        <w:rPr>
          <w:b/>
          <w:sz w:val="32"/>
          <w:szCs w:val="32"/>
          <w:lang w:eastAsia="es-CO"/>
        </w:rPr>
        <w:t>cuando se presente concurrencia de fueros el solicitante puede escoger el de su preferencia, pero existe una limitación</w:t>
      </w:r>
      <w:r w:rsidRPr="002059F9">
        <w:rPr>
          <w:sz w:val="32"/>
          <w:szCs w:val="32"/>
          <w:lang w:eastAsia="es-CO"/>
        </w:rPr>
        <w:t>, que es cuando la misma ley establece un</w:t>
      </w:r>
      <w:r w:rsidR="001D230C">
        <w:rPr>
          <w:sz w:val="32"/>
          <w:szCs w:val="32"/>
          <w:lang w:eastAsia="es-CO"/>
        </w:rPr>
        <w:t>a</w:t>
      </w:r>
      <w:r w:rsidRPr="002059F9">
        <w:rPr>
          <w:sz w:val="32"/>
          <w:szCs w:val="32"/>
          <w:lang w:eastAsia="es-CO"/>
        </w:rPr>
        <w:t xml:space="preserve"> competencia preferente a las demás. Tenga en cuenta las siguientes materias de estudio que presenta esta providencia:</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1D230C">
        <w:rPr>
          <w:b/>
          <w:sz w:val="32"/>
          <w:szCs w:val="32"/>
          <w:lang w:eastAsia="es-CO"/>
        </w:rPr>
        <w:t>Conflicto de competencia</w:t>
      </w:r>
      <w:r w:rsidRPr="002059F9">
        <w:rPr>
          <w:sz w:val="32"/>
          <w:szCs w:val="32"/>
          <w:lang w:eastAsia="es-CO"/>
        </w:rPr>
        <w:t>: Entre juzgados civiles municipales de diferente distrito en un proceso ordinario de responsabilidad contractual.</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1D230C">
        <w:rPr>
          <w:b/>
          <w:sz w:val="32"/>
          <w:szCs w:val="32"/>
          <w:highlight w:val="yellow"/>
          <w:lang w:eastAsia="es-CO"/>
        </w:rPr>
        <w:t>Fuero concurrente</w:t>
      </w:r>
      <w:r w:rsidRPr="002059F9">
        <w:rPr>
          <w:sz w:val="32"/>
          <w:szCs w:val="32"/>
          <w:lang w:eastAsia="es-CO"/>
        </w:rPr>
        <w:t xml:space="preserve">: Cuando hay un contrato de por medio, la competencia se establece en el lugar de cumplimiento de la obligación o en el domicilio del demandado </w:t>
      </w:r>
      <w:r w:rsidRPr="001D230C">
        <w:rPr>
          <w:b/>
          <w:sz w:val="32"/>
          <w:szCs w:val="32"/>
          <w:lang w:eastAsia="es-CO"/>
        </w:rPr>
        <w:t>a elección del accionante, de conformidad con el numeral 5º del artículo 23 del Código de Procedimiento Civil</w:t>
      </w:r>
      <w:r w:rsidRPr="002059F9">
        <w:rPr>
          <w:sz w:val="32"/>
          <w:szCs w:val="32"/>
          <w:lang w:eastAsia="es-CO"/>
        </w:rPr>
        <w:t>.</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1D230C">
        <w:rPr>
          <w:b/>
          <w:sz w:val="32"/>
          <w:szCs w:val="32"/>
          <w:lang w:eastAsia="es-CO"/>
        </w:rPr>
        <w:t>Fuero contractual</w:t>
      </w:r>
      <w:r w:rsidRPr="002059F9">
        <w:rPr>
          <w:sz w:val="32"/>
          <w:szCs w:val="32"/>
          <w:lang w:eastAsia="es-CO"/>
        </w:rPr>
        <w:t>: Cuando surge una concurrencia de fueros para establecer la competencia, como el lugar de cumplimiento del contrato o el domicilio del accionado </w:t>
      </w:r>
      <w:r w:rsidRPr="001D230C">
        <w:rPr>
          <w:b/>
          <w:sz w:val="32"/>
          <w:szCs w:val="32"/>
          <w:lang w:eastAsia="es-CO"/>
        </w:rPr>
        <w:t>a elección del actor, de conformidad con el numeral 5º del artículo 23 del Código de Procedimiento Civil</w:t>
      </w:r>
      <w:r w:rsidRPr="002059F9">
        <w:rPr>
          <w:sz w:val="32"/>
          <w:szCs w:val="32"/>
          <w:lang w:eastAsia="es-CO"/>
        </w:rPr>
        <w:t>.</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Pero también las fuentes formales que ayudaron a resolver el problema jurídico suscitado:</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 xml:space="preserve">Numerales 1°, 5° y 7° </w:t>
      </w:r>
      <w:proofErr w:type="gramStart"/>
      <w:r w:rsidRPr="002059F9">
        <w:rPr>
          <w:sz w:val="32"/>
          <w:szCs w:val="32"/>
          <w:lang w:eastAsia="es-CO"/>
        </w:rPr>
        <w:t>del  artículo</w:t>
      </w:r>
      <w:proofErr w:type="gramEnd"/>
      <w:r w:rsidRPr="002059F9">
        <w:rPr>
          <w:sz w:val="32"/>
          <w:szCs w:val="32"/>
          <w:lang w:eastAsia="es-CO"/>
        </w:rPr>
        <w:t xml:space="preserve"> 23,  artículos  22 y 24 del Código de Procedimiento Civil.</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Artículos 28 y 29 del Código General del Proceso.</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lastRenderedPageBreak/>
        <w:t>Artículo 7° de la Ley 1285 del 2009.</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Artículo 16 de la Ley 270 de 1996.</w:t>
      </w:r>
    </w:p>
    <w:p w:rsidR="002059F9" w:rsidRPr="002059F9" w:rsidRDefault="002059F9" w:rsidP="002059F9">
      <w:pPr>
        <w:pStyle w:val="Sinespaciado"/>
        <w:jc w:val="both"/>
        <w:rPr>
          <w:sz w:val="32"/>
          <w:szCs w:val="32"/>
          <w:lang w:eastAsia="es-CO"/>
        </w:rPr>
      </w:pPr>
      <w:r w:rsidRPr="002059F9">
        <w:rPr>
          <w:sz w:val="32"/>
          <w:szCs w:val="32"/>
          <w:lang w:eastAsia="es-CO"/>
        </w:rPr>
        <w:t> </w:t>
      </w:r>
    </w:p>
    <w:p w:rsidR="002059F9" w:rsidRPr="002059F9" w:rsidRDefault="002059F9" w:rsidP="002059F9">
      <w:pPr>
        <w:pStyle w:val="Sinespaciado"/>
        <w:jc w:val="both"/>
        <w:rPr>
          <w:sz w:val="32"/>
          <w:szCs w:val="32"/>
          <w:lang w:eastAsia="es-CO"/>
        </w:rPr>
      </w:pPr>
      <w:r w:rsidRPr="002059F9">
        <w:rPr>
          <w:sz w:val="32"/>
          <w:szCs w:val="32"/>
          <w:lang w:eastAsia="es-CO"/>
        </w:rPr>
        <w:t>Corte Suprema de Justicia Sala Civil, Auto AC-2633201611001020300020150160800, May. 4/16</w:t>
      </w:r>
    </w:p>
    <w:p w:rsidR="002059F9" w:rsidRPr="002059F9" w:rsidRDefault="002059F9" w:rsidP="002059F9">
      <w:pPr>
        <w:pStyle w:val="Sinespaciado"/>
        <w:jc w:val="both"/>
        <w:rPr>
          <w:sz w:val="32"/>
          <w:szCs w:val="32"/>
          <w:lang w:eastAsia="es-CO"/>
        </w:rPr>
      </w:pPr>
      <w:r w:rsidRPr="002059F9">
        <w:rPr>
          <w:sz w:val="32"/>
          <w:szCs w:val="32"/>
          <w:lang w:eastAsia="es-CO"/>
        </w:rPr>
        <w:t> </w:t>
      </w:r>
    </w:p>
    <w:bookmarkEnd w:id="0"/>
    <w:p w:rsidR="005975C4" w:rsidRPr="00111E3B" w:rsidRDefault="005975C4" w:rsidP="00111E3B">
      <w:pPr>
        <w:pStyle w:val="Sinespaciado"/>
        <w:jc w:val="both"/>
        <w:rPr>
          <w:sz w:val="32"/>
          <w:szCs w:val="32"/>
        </w:rPr>
      </w:pPr>
    </w:p>
    <w:sectPr w:rsidR="005975C4" w:rsidRPr="00111E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B2D9A"/>
    <w:multiLevelType w:val="multilevel"/>
    <w:tmpl w:val="641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5D8B"/>
    <w:multiLevelType w:val="multilevel"/>
    <w:tmpl w:val="F24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1AD9"/>
    <w:multiLevelType w:val="multilevel"/>
    <w:tmpl w:val="3F9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52EF"/>
    <w:multiLevelType w:val="multilevel"/>
    <w:tmpl w:val="C22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1D0F"/>
    <w:multiLevelType w:val="multilevel"/>
    <w:tmpl w:val="D95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F543A"/>
    <w:multiLevelType w:val="multilevel"/>
    <w:tmpl w:val="067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460B1"/>
    <w:multiLevelType w:val="multilevel"/>
    <w:tmpl w:val="74D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11632"/>
    <w:multiLevelType w:val="multilevel"/>
    <w:tmpl w:val="423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46A32"/>
    <w:multiLevelType w:val="multilevel"/>
    <w:tmpl w:val="872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006BC"/>
    <w:multiLevelType w:val="multilevel"/>
    <w:tmpl w:val="13CE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E3E6F"/>
    <w:multiLevelType w:val="multilevel"/>
    <w:tmpl w:val="C7C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313BB"/>
    <w:multiLevelType w:val="multilevel"/>
    <w:tmpl w:val="1C0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C46BA"/>
    <w:multiLevelType w:val="multilevel"/>
    <w:tmpl w:val="1ED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D6ABF"/>
    <w:multiLevelType w:val="multilevel"/>
    <w:tmpl w:val="BEA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A3A5C"/>
    <w:multiLevelType w:val="multilevel"/>
    <w:tmpl w:val="10F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C44B0"/>
    <w:multiLevelType w:val="multilevel"/>
    <w:tmpl w:val="B09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31444"/>
    <w:multiLevelType w:val="multilevel"/>
    <w:tmpl w:val="6E2A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558D2"/>
    <w:multiLevelType w:val="multilevel"/>
    <w:tmpl w:val="5E6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B6813"/>
    <w:multiLevelType w:val="multilevel"/>
    <w:tmpl w:val="EAE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36EA8"/>
    <w:multiLevelType w:val="multilevel"/>
    <w:tmpl w:val="D3B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07878"/>
    <w:multiLevelType w:val="multilevel"/>
    <w:tmpl w:val="D86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339B2"/>
    <w:multiLevelType w:val="multilevel"/>
    <w:tmpl w:val="26D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74F96"/>
    <w:multiLevelType w:val="multilevel"/>
    <w:tmpl w:val="D44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D30EC"/>
    <w:multiLevelType w:val="multilevel"/>
    <w:tmpl w:val="2DC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25E9"/>
    <w:multiLevelType w:val="multilevel"/>
    <w:tmpl w:val="386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A1368"/>
    <w:multiLevelType w:val="multilevel"/>
    <w:tmpl w:val="5B12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D1B43"/>
    <w:multiLevelType w:val="multilevel"/>
    <w:tmpl w:val="12A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B3462"/>
    <w:multiLevelType w:val="multilevel"/>
    <w:tmpl w:val="84A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16"/>
  </w:num>
  <w:num w:numId="4">
    <w:abstractNumId w:val="9"/>
  </w:num>
  <w:num w:numId="5">
    <w:abstractNumId w:val="14"/>
  </w:num>
  <w:num w:numId="6">
    <w:abstractNumId w:val="12"/>
  </w:num>
  <w:num w:numId="7">
    <w:abstractNumId w:val="4"/>
  </w:num>
  <w:num w:numId="8">
    <w:abstractNumId w:val="18"/>
  </w:num>
  <w:num w:numId="9">
    <w:abstractNumId w:val="8"/>
  </w:num>
  <w:num w:numId="10">
    <w:abstractNumId w:val="21"/>
  </w:num>
  <w:num w:numId="11">
    <w:abstractNumId w:val="25"/>
  </w:num>
  <w:num w:numId="12">
    <w:abstractNumId w:val="3"/>
  </w:num>
  <w:num w:numId="13">
    <w:abstractNumId w:val="0"/>
  </w:num>
  <w:num w:numId="14">
    <w:abstractNumId w:val="19"/>
  </w:num>
  <w:num w:numId="15">
    <w:abstractNumId w:val="1"/>
  </w:num>
  <w:num w:numId="16">
    <w:abstractNumId w:val="27"/>
  </w:num>
  <w:num w:numId="17">
    <w:abstractNumId w:val="2"/>
  </w:num>
  <w:num w:numId="18">
    <w:abstractNumId w:val="10"/>
  </w:num>
  <w:num w:numId="19">
    <w:abstractNumId w:val="26"/>
  </w:num>
  <w:num w:numId="20">
    <w:abstractNumId w:val="23"/>
  </w:num>
  <w:num w:numId="21">
    <w:abstractNumId w:val="22"/>
  </w:num>
  <w:num w:numId="22">
    <w:abstractNumId w:val="5"/>
  </w:num>
  <w:num w:numId="23">
    <w:abstractNumId w:val="7"/>
  </w:num>
  <w:num w:numId="24">
    <w:abstractNumId w:val="6"/>
  </w:num>
  <w:num w:numId="25">
    <w:abstractNumId w:val="11"/>
  </w:num>
  <w:num w:numId="26">
    <w:abstractNumId w:val="20"/>
  </w:num>
  <w:num w:numId="27">
    <w:abstractNumId w:val="17"/>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3B"/>
    <w:rsid w:val="00111E3B"/>
    <w:rsid w:val="001D230C"/>
    <w:rsid w:val="002059F9"/>
    <w:rsid w:val="002169D0"/>
    <w:rsid w:val="002F43E3"/>
    <w:rsid w:val="00375F59"/>
    <w:rsid w:val="003D42C1"/>
    <w:rsid w:val="004055C7"/>
    <w:rsid w:val="00407755"/>
    <w:rsid w:val="0057425A"/>
    <w:rsid w:val="005975C4"/>
    <w:rsid w:val="005B3039"/>
    <w:rsid w:val="005B4EAB"/>
    <w:rsid w:val="00624CB6"/>
    <w:rsid w:val="006B69BB"/>
    <w:rsid w:val="006E53D7"/>
    <w:rsid w:val="0072780A"/>
    <w:rsid w:val="00776F33"/>
    <w:rsid w:val="00845395"/>
    <w:rsid w:val="00882BBE"/>
    <w:rsid w:val="00947170"/>
    <w:rsid w:val="009A2A82"/>
    <w:rsid w:val="009A3C68"/>
    <w:rsid w:val="00A2772C"/>
    <w:rsid w:val="00A54C1B"/>
    <w:rsid w:val="00A866B4"/>
    <w:rsid w:val="00B70C3D"/>
    <w:rsid w:val="00BF1AFE"/>
    <w:rsid w:val="00CD1C19"/>
    <w:rsid w:val="00DA0135"/>
    <w:rsid w:val="00E0266B"/>
    <w:rsid w:val="00EC5CF2"/>
    <w:rsid w:val="00F01909"/>
    <w:rsid w:val="00F26F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2DF54-9E6D-4897-AC94-B42DAA769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111E3B"/>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11E3B"/>
    <w:rPr>
      <w:rFonts w:ascii="Times New Roman" w:eastAsia="Times New Roman" w:hAnsi="Times New Roman" w:cs="Times New Roman"/>
      <w:b/>
      <w:bCs/>
      <w:sz w:val="36"/>
      <w:szCs w:val="36"/>
      <w:lang w:eastAsia="es-CO"/>
    </w:rPr>
  </w:style>
  <w:style w:type="character" w:customStyle="1" w:styleId="field-content">
    <w:name w:val="field-content"/>
    <w:basedOn w:val="Fuentedeprrafopredeter"/>
    <w:rsid w:val="00111E3B"/>
  </w:style>
  <w:style w:type="character" w:styleId="Hipervnculo">
    <w:name w:val="Hyperlink"/>
    <w:basedOn w:val="Fuentedeprrafopredeter"/>
    <w:uiPriority w:val="99"/>
    <w:semiHidden/>
    <w:unhideWhenUsed/>
    <w:rsid w:val="00111E3B"/>
    <w:rPr>
      <w:color w:val="0000FF"/>
      <w:u w:val="single"/>
    </w:rPr>
  </w:style>
  <w:style w:type="paragraph" w:styleId="NormalWeb">
    <w:name w:val="Normal (Web)"/>
    <w:basedOn w:val="Normal"/>
    <w:uiPriority w:val="99"/>
    <w:semiHidden/>
    <w:unhideWhenUsed/>
    <w:rsid w:val="00111E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11E3B"/>
    <w:rPr>
      <w:b/>
      <w:bCs/>
    </w:rPr>
  </w:style>
  <w:style w:type="paragraph" w:styleId="Sinespaciado">
    <w:name w:val="No Spacing"/>
    <w:uiPriority w:val="1"/>
    <w:qFormat/>
    <w:rsid w:val="00111E3B"/>
    <w:pPr>
      <w:spacing w:after="0" w:line="240" w:lineRule="auto"/>
    </w:pPr>
  </w:style>
  <w:style w:type="character" w:styleId="nfasis">
    <w:name w:val="Emphasis"/>
    <w:basedOn w:val="Fuentedeprrafopredeter"/>
    <w:uiPriority w:val="20"/>
    <w:qFormat/>
    <w:rsid w:val="007278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7977">
      <w:bodyDiv w:val="1"/>
      <w:marLeft w:val="0"/>
      <w:marRight w:val="0"/>
      <w:marTop w:val="0"/>
      <w:marBottom w:val="0"/>
      <w:divBdr>
        <w:top w:val="none" w:sz="0" w:space="0" w:color="auto"/>
        <w:left w:val="none" w:sz="0" w:space="0" w:color="auto"/>
        <w:bottom w:val="none" w:sz="0" w:space="0" w:color="auto"/>
        <w:right w:val="none" w:sz="0" w:space="0" w:color="auto"/>
      </w:divBdr>
      <w:divsChild>
        <w:div w:id="2090957367">
          <w:marLeft w:val="0"/>
          <w:marRight w:val="0"/>
          <w:marTop w:val="0"/>
          <w:marBottom w:val="0"/>
          <w:divBdr>
            <w:top w:val="none" w:sz="0" w:space="0" w:color="auto"/>
            <w:left w:val="none" w:sz="0" w:space="0" w:color="auto"/>
            <w:bottom w:val="none" w:sz="0" w:space="0" w:color="auto"/>
            <w:right w:val="none" w:sz="0" w:space="0" w:color="auto"/>
          </w:divBdr>
        </w:div>
        <w:div w:id="733628765">
          <w:marLeft w:val="0"/>
          <w:marRight w:val="0"/>
          <w:marTop w:val="0"/>
          <w:marBottom w:val="0"/>
          <w:divBdr>
            <w:top w:val="none" w:sz="0" w:space="0" w:color="auto"/>
            <w:left w:val="none" w:sz="0" w:space="0" w:color="auto"/>
            <w:bottom w:val="none" w:sz="0" w:space="0" w:color="auto"/>
            <w:right w:val="none" w:sz="0" w:space="0" w:color="auto"/>
          </w:divBdr>
        </w:div>
        <w:div w:id="1659337757">
          <w:marLeft w:val="0"/>
          <w:marRight w:val="0"/>
          <w:marTop w:val="300"/>
          <w:marBottom w:val="0"/>
          <w:divBdr>
            <w:top w:val="none" w:sz="0" w:space="0" w:color="auto"/>
            <w:left w:val="none" w:sz="0" w:space="0" w:color="auto"/>
            <w:bottom w:val="none" w:sz="0" w:space="0" w:color="auto"/>
            <w:right w:val="none" w:sz="0" w:space="0" w:color="auto"/>
          </w:divBdr>
          <w:divsChild>
            <w:div w:id="730883799">
              <w:marLeft w:val="0"/>
              <w:marRight w:val="0"/>
              <w:marTop w:val="0"/>
              <w:marBottom w:val="0"/>
              <w:divBdr>
                <w:top w:val="none" w:sz="0" w:space="0" w:color="auto"/>
                <w:left w:val="none" w:sz="0" w:space="0" w:color="auto"/>
                <w:bottom w:val="none" w:sz="0" w:space="0" w:color="auto"/>
                <w:right w:val="none" w:sz="0" w:space="0" w:color="auto"/>
              </w:divBdr>
              <w:divsChild>
                <w:div w:id="861673001">
                  <w:marLeft w:val="0"/>
                  <w:marRight w:val="0"/>
                  <w:marTop w:val="0"/>
                  <w:marBottom w:val="0"/>
                  <w:divBdr>
                    <w:top w:val="none" w:sz="0" w:space="0" w:color="auto"/>
                    <w:left w:val="none" w:sz="0" w:space="0" w:color="auto"/>
                    <w:bottom w:val="none" w:sz="0" w:space="0" w:color="auto"/>
                    <w:right w:val="none" w:sz="0" w:space="0" w:color="auto"/>
                  </w:divBdr>
                  <w:divsChild>
                    <w:div w:id="1228493220">
                      <w:marLeft w:val="0"/>
                      <w:marRight w:val="0"/>
                      <w:marTop w:val="0"/>
                      <w:marBottom w:val="0"/>
                      <w:divBdr>
                        <w:top w:val="none" w:sz="0" w:space="0" w:color="auto"/>
                        <w:left w:val="none" w:sz="0" w:space="0" w:color="auto"/>
                        <w:bottom w:val="none" w:sz="0" w:space="0" w:color="auto"/>
                        <w:right w:val="none" w:sz="0" w:space="0" w:color="auto"/>
                      </w:divBdr>
                      <w:divsChild>
                        <w:div w:id="465976373">
                          <w:marLeft w:val="0"/>
                          <w:marRight w:val="0"/>
                          <w:marTop w:val="0"/>
                          <w:marBottom w:val="0"/>
                          <w:divBdr>
                            <w:top w:val="none" w:sz="0" w:space="0" w:color="auto"/>
                            <w:left w:val="none" w:sz="0" w:space="0" w:color="auto"/>
                            <w:bottom w:val="none" w:sz="0" w:space="0" w:color="auto"/>
                            <w:right w:val="none" w:sz="0" w:space="0" w:color="auto"/>
                          </w:divBdr>
                          <w:divsChild>
                            <w:div w:id="18358789">
                              <w:marLeft w:val="0"/>
                              <w:marRight w:val="0"/>
                              <w:marTop w:val="0"/>
                              <w:marBottom w:val="0"/>
                              <w:divBdr>
                                <w:top w:val="none" w:sz="0" w:space="0" w:color="auto"/>
                                <w:left w:val="none" w:sz="0" w:space="0" w:color="auto"/>
                                <w:bottom w:val="none" w:sz="0" w:space="0" w:color="auto"/>
                                <w:right w:val="none" w:sz="0" w:space="0" w:color="auto"/>
                              </w:divBdr>
                              <w:divsChild>
                                <w:div w:id="709380151">
                                  <w:marLeft w:val="-105"/>
                                  <w:marRight w:val="150"/>
                                  <w:marTop w:val="0"/>
                                  <w:marBottom w:val="75"/>
                                  <w:divBdr>
                                    <w:top w:val="none" w:sz="0" w:space="0" w:color="auto"/>
                                    <w:left w:val="none" w:sz="0" w:space="0" w:color="auto"/>
                                    <w:bottom w:val="none" w:sz="0" w:space="0" w:color="auto"/>
                                    <w:right w:val="none" w:sz="0" w:space="0" w:color="auto"/>
                                  </w:divBdr>
                                  <w:divsChild>
                                    <w:div w:id="97070982">
                                      <w:marLeft w:val="0"/>
                                      <w:marRight w:val="0"/>
                                      <w:marTop w:val="0"/>
                                      <w:marBottom w:val="0"/>
                                      <w:divBdr>
                                        <w:top w:val="none" w:sz="0" w:space="0" w:color="auto"/>
                                        <w:left w:val="none" w:sz="0" w:space="0" w:color="auto"/>
                                        <w:bottom w:val="none" w:sz="0" w:space="0" w:color="auto"/>
                                        <w:right w:val="none" w:sz="0" w:space="0" w:color="auto"/>
                                      </w:divBdr>
                                    </w:div>
                                    <w:div w:id="851650513">
                                      <w:marLeft w:val="0"/>
                                      <w:marRight w:val="0"/>
                                      <w:marTop w:val="0"/>
                                      <w:marBottom w:val="0"/>
                                      <w:divBdr>
                                        <w:top w:val="none" w:sz="0" w:space="0" w:color="auto"/>
                                        <w:left w:val="none" w:sz="0" w:space="0" w:color="auto"/>
                                        <w:bottom w:val="none" w:sz="0" w:space="0" w:color="auto"/>
                                        <w:right w:val="none" w:sz="0" w:space="0" w:color="auto"/>
                                      </w:divBdr>
                                    </w:div>
                                    <w:div w:id="383220140">
                                      <w:marLeft w:val="0"/>
                                      <w:marRight w:val="0"/>
                                      <w:marTop w:val="0"/>
                                      <w:marBottom w:val="0"/>
                                      <w:divBdr>
                                        <w:top w:val="none" w:sz="0" w:space="0" w:color="auto"/>
                                        <w:left w:val="none" w:sz="0" w:space="0" w:color="auto"/>
                                        <w:bottom w:val="none" w:sz="0" w:space="0" w:color="auto"/>
                                        <w:right w:val="none" w:sz="0" w:space="0" w:color="auto"/>
                                      </w:divBdr>
                                    </w:div>
                                    <w:div w:id="1567378933">
                                      <w:marLeft w:val="0"/>
                                      <w:marRight w:val="0"/>
                                      <w:marTop w:val="0"/>
                                      <w:marBottom w:val="0"/>
                                      <w:divBdr>
                                        <w:top w:val="none" w:sz="0" w:space="0" w:color="auto"/>
                                        <w:left w:val="none" w:sz="0" w:space="0" w:color="auto"/>
                                        <w:bottom w:val="none" w:sz="0" w:space="0" w:color="auto"/>
                                        <w:right w:val="none" w:sz="0" w:space="0" w:color="auto"/>
                                      </w:divBdr>
                                    </w:div>
                                    <w:div w:id="12066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81087">
          <w:marLeft w:val="0"/>
          <w:marRight w:val="0"/>
          <w:marTop w:val="0"/>
          <w:marBottom w:val="0"/>
          <w:divBdr>
            <w:top w:val="none" w:sz="0" w:space="0" w:color="auto"/>
            <w:left w:val="none" w:sz="0" w:space="0" w:color="auto"/>
            <w:bottom w:val="none" w:sz="0" w:space="0" w:color="auto"/>
            <w:right w:val="none" w:sz="0" w:space="0" w:color="auto"/>
          </w:divBdr>
          <w:divsChild>
            <w:div w:id="1413505973">
              <w:marLeft w:val="0"/>
              <w:marRight w:val="0"/>
              <w:marTop w:val="0"/>
              <w:marBottom w:val="0"/>
              <w:divBdr>
                <w:top w:val="none" w:sz="0" w:space="0" w:color="auto"/>
                <w:left w:val="none" w:sz="0" w:space="0" w:color="auto"/>
                <w:bottom w:val="none" w:sz="0" w:space="0" w:color="auto"/>
                <w:right w:val="none" w:sz="0" w:space="0" w:color="auto"/>
              </w:divBdr>
              <w:divsChild>
                <w:div w:id="1052264669">
                  <w:marLeft w:val="0"/>
                  <w:marRight w:val="0"/>
                  <w:marTop w:val="0"/>
                  <w:marBottom w:val="0"/>
                  <w:divBdr>
                    <w:top w:val="none" w:sz="0" w:space="0" w:color="auto"/>
                    <w:left w:val="none" w:sz="0" w:space="0" w:color="auto"/>
                    <w:bottom w:val="none" w:sz="0" w:space="0" w:color="auto"/>
                    <w:right w:val="none" w:sz="0" w:space="0" w:color="auto"/>
                  </w:divBdr>
                  <w:divsChild>
                    <w:div w:id="21352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720487">
      <w:bodyDiv w:val="1"/>
      <w:marLeft w:val="0"/>
      <w:marRight w:val="0"/>
      <w:marTop w:val="0"/>
      <w:marBottom w:val="0"/>
      <w:divBdr>
        <w:top w:val="none" w:sz="0" w:space="0" w:color="auto"/>
        <w:left w:val="none" w:sz="0" w:space="0" w:color="auto"/>
        <w:bottom w:val="none" w:sz="0" w:space="0" w:color="auto"/>
        <w:right w:val="none" w:sz="0" w:space="0" w:color="auto"/>
      </w:divBdr>
      <w:divsChild>
        <w:div w:id="857548405">
          <w:marLeft w:val="0"/>
          <w:marRight w:val="0"/>
          <w:marTop w:val="0"/>
          <w:marBottom w:val="0"/>
          <w:divBdr>
            <w:top w:val="none" w:sz="0" w:space="0" w:color="auto"/>
            <w:left w:val="none" w:sz="0" w:space="0" w:color="auto"/>
            <w:bottom w:val="none" w:sz="0" w:space="0" w:color="auto"/>
            <w:right w:val="none" w:sz="0" w:space="0" w:color="auto"/>
          </w:divBdr>
        </w:div>
        <w:div w:id="1540698668">
          <w:marLeft w:val="0"/>
          <w:marRight w:val="0"/>
          <w:marTop w:val="0"/>
          <w:marBottom w:val="0"/>
          <w:divBdr>
            <w:top w:val="none" w:sz="0" w:space="0" w:color="auto"/>
            <w:left w:val="none" w:sz="0" w:space="0" w:color="auto"/>
            <w:bottom w:val="none" w:sz="0" w:space="0" w:color="auto"/>
            <w:right w:val="none" w:sz="0" w:space="0" w:color="auto"/>
          </w:divBdr>
        </w:div>
        <w:div w:id="1855462273">
          <w:marLeft w:val="0"/>
          <w:marRight w:val="0"/>
          <w:marTop w:val="300"/>
          <w:marBottom w:val="0"/>
          <w:divBdr>
            <w:top w:val="none" w:sz="0" w:space="0" w:color="auto"/>
            <w:left w:val="none" w:sz="0" w:space="0" w:color="auto"/>
            <w:bottom w:val="none" w:sz="0" w:space="0" w:color="auto"/>
            <w:right w:val="none" w:sz="0" w:space="0" w:color="auto"/>
          </w:divBdr>
          <w:divsChild>
            <w:div w:id="270091038">
              <w:marLeft w:val="0"/>
              <w:marRight w:val="0"/>
              <w:marTop w:val="0"/>
              <w:marBottom w:val="0"/>
              <w:divBdr>
                <w:top w:val="none" w:sz="0" w:space="0" w:color="auto"/>
                <w:left w:val="none" w:sz="0" w:space="0" w:color="auto"/>
                <w:bottom w:val="none" w:sz="0" w:space="0" w:color="auto"/>
                <w:right w:val="none" w:sz="0" w:space="0" w:color="auto"/>
              </w:divBdr>
              <w:divsChild>
                <w:div w:id="29310397">
                  <w:marLeft w:val="0"/>
                  <w:marRight w:val="0"/>
                  <w:marTop w:val="0"/>
                  <w:marBottom w:val="0"/>
                  <w:divBdr>
                    <w:top w:val="none" w:sz="0" w:space="0" w:color="auto"/>
                    <w:left w:val="none" w:sz="0" w:space="0" w:color="auto"/>
                    <w:bottom w:val="none" w:sz="0" w:space="0" w:color="auto"/>
                    <w:right w:val="none" w:sz="0" w:space="0" w:color="auto"/>
                  </w:divBdr>
                  <w:divsChild>
                    <w:div w:id="618269510">
                      <w:marLeft w:val="0"/>
                      <w:marRight w:val="0"/>
                      <w:marTop w:val="0"/>
                      <w:marBottom w:val="0"/>
                      <w:divBdr>
                        <w:top w:val="none" w:sz="0" w:space="0" w:color="auto"/>
                        <w:left w:val="none" w:sz="0" w:space="0" w:color="auto"/>
                        <w:bottom w:val="none" w:sz="0" w:space="0" w:color="auto"/>
                        <w:right w:val="none" w:sz="0" w:space="0" w:color="auto"/>
                      </w:divBdr>
                      <w:divsChild>
                        <w:div w:id="2055234421">
                          <w:marLeft w:val="0"/>
                          <w:marRight w:val="0"/>
                          <w:marTop w:val="0"/>
                          <w:marBottom w:val="0"/>
                          <w:divBdr>
                            <w:top w:val="none" w:sz="0" w:space="0" w:color="auto"/>
                            <w:left w:val="none" w:sz="0" w:space="0" w:color="auto"/>
                            <w:bottom w:val="none" w:sz="0" w:space="0" w:color="auto"/>
                            <w:right w:val="none" w:sz="0" w:space="0" w:color="auto"/>
                          </w:divBdr>
                          <w:divsChild>
                            <w:div w:id="417219215">
                              <w:marLeft w:val="0"/>
                              <w:marRight w:val="0"/>
                              <w:marTop w:val="0"/>
                              <w:marBottom w:val="0"/>
                              <w:divBdr>
                                <w:top w:val="none" w:sz="0" w:space="0" w:color="auto"/>
                                <w:left w:val="none" w:sz="0" w:space="0" w:color="auto"/>
                                <w:bottom w:val="none" w:sz="0" w:space="0" w:color="auto"/>
                                <w:right w:val="none" w:sz="0" w:space="0" w:color="auto"/>
                              </w:divBdr>
                              <w:divsChild>
                                <w:div w:id="1446074201">
                                  <w:marLeft w:val="-105"/>
                                  <w:marRight w:val="150"/>
                                  <w:marTop w:val="0"/>
                                  <w:marBottom w:val="75"/>
                                  <w:divBdr>
                                    <w:top w:val="none" w:sz="0" w:space="0" w:color="auto"/>
                                    <w:left w:val="none" w:sz="0" w:space="0" w:color="auto"/>
                                    <w:bottom w:val="none" w:sz="0" w:space="0" w:color="auto"/>
                                    <w:right w:val="none" w:sz="0" w:space="0" w:color="auto"/>
                                  </w:divBdr>
                                  <w:divsChild>
                                    <w:div w:id="1411003053">
                                      <w:marLeft w:val="0"/>
                                      <w:marRight w:val="0"/>
                                      <w:marTop w:val="0"/>
                                      <w:marBottom w:val="0"/>
                                      <w:divBdr>
                                        <w:top w:val="none" w:sz="0" w:space="0" w:color="auto"/>
                                        <w:left w:val="none" w:sz="0" w:space="0" w:color="auto"/>
                                        <w:bottom w:val="none" w:sz="0" w:space="0" w:color="auto"/>
                                        <w:right w:val="none" w:sz="0" w:space="0" w:color="auto"/>
                                      </w:divBdr>
                                    </w:div>
                                    <w:div w:id="683635868">
                                      <w:marLeft w:val="0"/>
                                      <w:marRight w:val="0"/>
                                      <w:marTop w:val="0"/>
                                      <w:marBottom w:val="0"/>
                                      <w:divBdr>
                                        <w:top w:val="none" w:sz="0" w:space="0" w:color="auto"/>
                                        <w:left w:val="none" w:sz="0" w:space="0" w:color="auto"/>
                                        <w:bottom w:val="none" w:sz="0" w:space="0" w:color="auto"/>
                                        <w:right w:val="none" w:sz="0" w:space="0" w:color="auto"/>
                                      </w:divBdr>
                                    </w:div>
                                    <w:div w:id="524249550">
                                      <w:marLeft w:val="0"/>
                                      <w:marRight w:val="0"/>
                                      <w:marTop w:val="0"/>
                                      <w:marBottom w:val="0"/>
                                      <w:divBdr>
                                        <w:top w:val="none" w:sz="0" w:space="0" w:color="auto"/>
                                        <w:left w:val="none" w:sz="0" w:space="0" w:color="auto"/>
                                        <w:bottom w:val="none" w:sz="0" w:space="0" w:color="auto"/>
                                        <w:right w:val="none" w:sz="0" w:space="0" w:color="auto"/>
                                      </w:divBdr>
                                    </w:div>
                                    <w:div w:id="743725115">
                                      <w:marLeft w:val="0"/>
                                      <w:marRight w:val="0"/>
                                      <w:marTop w:val="0"/>
                                      <w:marBottom w:val="0"/>
                                      <w:divBdr>
                                        <w:top w:val="none" w:sz="0" w:space="0" w:color="auto"/>
                                        <w:left w:val="none" w:sz="0" w:space="0" w:color="auto"/>
                                        <w:bottom w:val="none" w:sz="0" w:space="0" w:color="auto"/>
                                        <w:right w:val="none" w:sz="0" w:space="0" w:color="auto"/>
                                      </w:divBdr>
                                    </w:div>
                                    <w:div w:id="692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635422">
          <w:marLeft w:val="0"/>
          <w:marRight w:val="0"/>
          <w:marTop w:val="0"/>
          <w:marBottom w:val="0"/>
          <w:divBdr>
            <w:top w:val="none" w:sz="0" w:space="0" w:color="auto"/>
            <w:left w:val="none" w:sz="0" w:space="0" w:color="auto"/>
            <w:bottom w:val="none" w:sz="0" w:space="0" w:color="auto"/>
            <w:right w:val="none" w:sz="0" w:space="0" w:color="auto"/>
          </w:divBdr>
          <w:divsChild>
            <w:div w:id="1559510794">
              <w:marLeft w:val="0"/>
              <w:marRight w:val="0"/>
              <w:marTop w:val="0"/>
              <w:marBottom w:val="0"/>
              <w:divBdr>
                <w:top w:val="none" w:sz="0" w:space="0" w:color="auto"/>
                <w:left w:val="none" w:sz="0" w:space="0" w:color="auto"/>
                <w:bottom w:val="none" w:sz="0" w:space="0" w:color="auto"/>
                <w:right w:val="none" w:sz="0" w:space="0" w:color="auto"/>
              </w:divBdr>
              <w:divsChild>
                <w:div w:id="322245546">
                  <w:marLeft w:val="0"/>
                  <w:marRight w:val="0"/>
                  <w:marTop w:val="0"/>
                  <w:marBottom w:val="0"/>
                  <w:divBdr>
                    <w:top w:val="none" w:sz="0" w:space="0" w:color="auto"/>
                    <w:left w:val="none" w:sz="0" w:space="0" w:color="auto"/>
                    <w:bottom w:val="none" w:sz="0" w:space="0" w:color="auto"/>
                    <w:right w:val="none" w:sz="0" w:space="0" w:color="auto"/>
                  </w:divBdr>
                  <w:divsChild>
                    <w:div w:id="7260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14706">
      <w:bodyDiv w:val="1"/>
      <w:marLeft w:val="0"/>
      <w:marRight w:val="0"/>
      <w:marTop w:val="0"/>
      <w:marBottom w:val="0"/>
      <w:divBdr>
        <w:top w:val="none" w:sz="0" w:space="0" w:color="auto"/>
        <w:left w:val="none" w:sz="0" w:space="0" w:color="auto"/>
        <w:bottom w:val="none" w:sz="0" w:space="0" w:color="auto"/>
        <w:right w:val="none" w:sz="0" w:space="0" w:color="auto"/>
      </w:divBdr>
      <w:divsChild>
        <w:div w:id="2130313763">
          <w:marLeft w:val="0"/>
          <w:marRight w:val="0"/>
          <w:marTop w:val="0"/>
          <w:marBottom w:val="0"/>
          <w:divBdr>
            <w:top w:val="none" w:sz="0" w:space="0" w:color="auto"/>
            <w:left w:val="none" w:sz="0" w:space="0" w:color="auto"/>
            <w:bottom w:val="none" w:sz="0" w:space="0" w:color="auto"/>
            <w:right w:val="none" w:sz="0" w:space="0" w:color="auto"/>
          </w:divBdr>
        </w:div>
        <w:div w:id="298194890">
          <w:marLeft w:val="0"/>
          <w:marRight w:val="0"/>
          <w:marTop w:val="0"/>
          <w:marBottom w:val="0"/>
          <w:divBdr>
            <w:top w:val="none" w:sz="0" w:space="0" w:color="auto"/>
            <w:left w:val="none" w:sz="0" w:space="0" w:color="auto"/>
            <w:bottom w:val="none" w:sz="0" w:space="0" w:color="auto"/>
            <w:right w:val="none" w:sz="0" w:space="0" w:color="auto"/>
          </w:divBdr>
        </w:div>
        <w:div w:id="1292370709">
          <w:marLeft w:val="0"/>
          <w:marRight w:val="0"/>
          <w:marTop w:val="300"/>
          <w:marBottom w:val="0"/>
          <w:divBdr>
            <w:top w:val="none" w:sz="0" w:space="0" w:color="auto"/>
            <w:left w:val="none" w:sz="0" w:space="0" w:color="auto"/>
            <w:bottom w:val="none" w:sz="0" w:space="0" w:color="auto"/>
            <w:right w:val="none" w:sz="0" w:space="0" w:color="auto"/>
          </w:divBdr>
          <w:divsChild>
            <w:div w:id="1900162700">
              <w:marLeft w:val="0"/>
              <w:marRight w:val="0"/>
              <w:marTop w:val="0"/>
              <w:marBottom w:val="0"/>
              <w:divBdr>
                <w:top w:val="none" w:sz="0" w:space="0" w:color="auto"/>
                <w:left w:val="none" w:sz="0" w:space="0" w:color="auto"/>
                <w:bottom w:val="none" w:sz="0" w:space="0" w:color="auto"/>
                <w:right w:val="none" w:sz="0" w:space="0" w:color="auto"/>
              </w:divBdr>
              <w:divsChild>
                <w:div w:id="1609122056">
                  <w:marLeft w:val="0"/>
                  <w:marRight w:val="0"/>
                  <w:marTop w:val="0"/>
                  <w:marBottom w:val="0"/>
                  <w:divBdr>
                    <w:top w:val="none" w:sz="0" w:space="0" w:color="auto"/>
                    <w:left w:val="none" w:sz="0" w:space="0" w:color="auto"/>
                    <w:bottom w:val="none" w:sz="0" w:space="0" w:color="auto"/>
                    <w:right w:val="none" w:sz="0" w:space="0" w:color="auto"/>
                  </w:divBdr>
                  <w:divsChild>
                    <w:div w:id="1088771611">
                      <w:marLeft w:val="0"/>
                      <w:marRight w:val="0"/>
                      <w:marTop w:val="0"/>
                      <w:marBottom w:val="0"/>
                      <w:divBdr>
                        <w:top w:val="none" w:sz="0" w:space="0" w:color="auto"/>
                        <w:left w:val="none" w:sz="0" w:space="0" w:color="auto"/>
                        <w:bottom w:val="none" w:sz="0" w:space="0" w:color="auto"/>
                        <w:right w:val="none" w:sz="0" w:space="0" w:color="auto"/>
                      </w:divBdr>
                      <w:divsChild>
                        <w:div w:id="2136286579">
                          <w:marLeft w:val="0"/>
                          <w:marRight w:val="0"/>
                          <w:marTop w:val="0"/>
                          <w:marBottom w:val="0"/>
                          <w:divBdr>
                            <w:top w:val="none" w:sz="0" w:space="0" w:color="auto"/>
                            <w:left w:val="none" w:sz="0" w:space="0" w:color="auto"/>
                            <w:bottom w:val="none" w:sz="0" w:space="0" w:color="auto"/>
                            <w:right w:val="none" w:sz="0" w:space="0" w:color="auto"/>
                          </w:divBdr>
                          <w:divsChild>
                            <w:div w:id="252586944">
                              <w:marLeft w:val="0"/>
                              <w:marRight w:val="0"/>
                              <w:marTop w:val="0"/>
                              <w:marBottom w:val="0"/>
                              <w:divBdr>
                                <w:top w:val="none" w:sz="0" w:space="0" w:color="auto"/>
                                <w:left w:val="none" w:sz="0" w:space="0" w:color="auto"/>
                                <w:bottom w:val="none" w:sz="0" w:space="0" w:color="auto"/>
                                <w:right w:val="none" w:sz="0" w:space="0" w:color="auto"/>
                              </w:divBdr>
                              <w:divsChild>
                                <w:div w:id="127482364">
                                  <w:marLeft w:val="-105"/>
                                  <w:marRight w:val="150"/>
                                  <w:marTop w:val="0"/>
                                  <w:marBottom w:val="75"/>
                                  <w:divBdr>
                                    <w:top w:val="none" w:sz="0" w:space="0" w:color="auto"/>
                                    <w:left w:val="none" w:sz="0" w:space="0" w:color="auto"/>
                                    <w:bottom w:val="none" w:sz="0" w:space="0" w:color="auto"/>
                                    <w:right w:val="none" w:sz="0" w:space="0" w:color="auto"/>
                                  </w:divBdr>
                                  <w:divsChild>
                                    <w:div w:id="520583729">
                                      <w:marLeft w:val="0"/>
                                      <w:marRight w:val="0"/>
                                      <w:marTop w:val="0"/>
                                      <w:marBottom w:val="0"/>
                                      <w:divBdr>
                                        <w:top w:val="none" w:sz="0" w:space="0" w:color="auto"/>
                                        <w:left w:val="none" w:sz="0" w:space="0" w:color="auto"/>
                                        <w:bottom w:val="none" w:sz="0" w:space="0" w:color="auto"/>
                                        <w:right w:val="none" w:sz="0" w:space="0" w:color="auto"/>
                                      </w:divBdr>
                                    </w:div>
                                    <w:div w:id="1621062604">
                                      <w:marLeft w:val="0"/>
                                      <w:marRight w:val="0"/>
                                      <w:marTop w:val="0"/>
                                      <w:marBottom w:val="0"/>
                                      <w:divBdr>
                                        <w:top w:val="none" w:sz="0" w:space="0" w:color="auto"/>
                                        <w:left w:val="none" w:sz="0" w:space="0" w:color="auto"/>
                                        <w:bottom w:val="none" w:sz="0" w:space="0" w:color="auto"/>
                                        <w:right w:val="none" w:sz="0" w:space="0" w:color="auto"/>
                                      </w:divBdr>
                                    </w:div>
                                    <w:div w:id="1931959825">
                                      <w:marLeft w:val="0"/>
                                      <w:marRight w:val="0"/>
                                      <w:marTop w:val="0"/>
                                      <w:marBottom w:val="0"/>
                                      <w:divBdr>
                                        <w:top w:val="none" w:sz="0" w:space="0" w:color="auto"/>
                                        <w:left w:val="none" w:sz="0" w:space="0" w:color="auto"/>
                                        <w:bottom w:val="none" w:sz="0" w:space="0" w:color="auto"/>
                                        <w:right w:val="none" w:sz="0" w:space="0" w:color="auto"/>
                                      </w:divBdr>
                                    </w:div>
                                    <w:div w:id="1252155768">
                                      <w:marLeft w:val="0"/>
                                      <w:marRight w:val="0"/>
                                      <w:marTop w:val="0"/>
                                      <w:marBottom w:val="0"/>
                                      <w:divBdr>
                                        <w:top w:val="none" w:sz="0" w:space="0" w:color="auto"/>
                                        <w:left w:val="none" w:sz="0" w:space="0" w:color="auto"/>
                                        <w:bottom w:val="none" w:sz="0" w:space="0" w:color="auto"/>
                                        <w:right w:val="none" w:sz="0" w:space="0" w:color="auto"/>
                                      </w:divBdr>
                                    </w:div>
                                    <w:div w:id="16243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034139">
          <w:marLeft w:val="0"/>
          <w:marRight w:val="0"/>
          <w:marTop w:val="0"/>
          <w:marBottom w:val="0"/>
          <w:divBdr>
            <w:top w:val="none" w:sz="0" w:space="0" w:color="auto"/>
            <w:left w:val="none" w:sz="0" w:space="0" w:color="auto"/>
            <w:bottom w:val="none" w:sz="0" w:space="0" w:color="auto"/>
            <w:right w:val="none" w:sz="0" w:space="0" w:color="auto"/>
          </w:divBdr>
          <w:divsChild>
            <w:div w:id="782386072">
              <w:marLeft w:val="0"/>
              <w:marRight w:val="0"/>
              <w:marTop w:val="0"/>
              <w:marBottom w:val="0"/>
              <w:divBdr>
                <w:top w:val="none" w:sz="0" w:space="0" w:color="auto"/>
                <w:left w:val="none" w:sz="0" w:space="0" w:color="auto"/>
                <w:bottom w:val="none" w:sz="0" w:space="0" w:color="auto"/>
                <w:right w:val="none" w:sz="0" w:space="0" w:color="auto"/>
              </w:divBdr>
              <w:divsChild>
                <w:div w:id="1855873906">
                  <w:marLeft w:val="0"/>
                  <w:marRight w:val="0"/>
                  <w:marTop w:val="0"/>
                  <w:marBottom w:val="0"/>
                  <w:divBdr>
                    <w:top w:val="none" w:sz="0" w:space="0" w:color="auto"/>
                    <w:left w:val="none" w:sz="0" w:space="0" w:color="auto"/>
                    <w:bottom w:val="none" w:sz="0" w:space="0" w:color="auto"/>
                    <w:right w:val="none" w:sz="0" w:space="0" w:color="auto"/>
                  </w:divBdr>
                  <w:divsChild>
                    <w:div w:id="8578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83492">
      <w:bodyDiv w:val="1"/>
      <w:marLeft w:val="0"/>
      <w:marRight w:val="0"/>
      <w:marTop w:val="0"/>
      <w:marBottom w:val="0"/>
      <w:divBdr>
        <w:top w:val="none" w:sz="0" w:space="0" w:color="auto"/>
        <w:left w:val="none" w:sz="0" w:space="0" w:color="auto"/>
        <w:bottom w:val="none" w:sz="0" w:space="0" w:color="auto"/>
        <w:right w:val="none" w:sz="0" w:space="0" w:color="auto"/>
      </w:divBdr>
      <w:divsChild>
        <w:div w:id="1581601336">
          <w:marLeft w:val="0"/>
          <w:marRight w:val="0"/>
          <w:marTop w:val="0"/>
          <w:marBottom w:val="0"/>
          <w:divBdr>
            <w:top w:val="none" w:sz="0" w:space="0" w:color="auto"/>
            <w:left w:val="none" w:sz="0" w:space="0" w:color="auto"/>
            <w:bottom w:val="none" w:sz="0" w:space="0" w:color="auto"/>
            <w:right w:val="none" w:sz="0" w:space="0" w:color="auto"/>
          </w:divBdr>
        </w:div>
        <w:div w:id="1522165325">
          <w:marLeft w:val="0"/>
          <w:marRight w:val="0"/>
          <w:marTop w:val="0"/>
          <w:marBottom w:val="0"/>
          <w:divBdr>
            <w:top w:val="none" w:sz="0" w:space="0" w:color="auto"/>
            <w:left w:val="none" w:sz="0" w:space="0" w:color="auto"/>
            <w:bottom w:val="none" w:sz="0" w:space="0" w:color="auto"/>
            <w:right w:val="none" w:sz="0" w:space="0" w:color="auto"/>
          </w:divBdr>
        </w:div>
        <w:div w:id="845174286">
          <w:marLeft w:val="0"/>
          <w:marRight w:val="0"/>
          <w:marTop w:val="300"/>
          <w:marBottom w:val="0"/>
          <w:divBdr>
            <w:top w:val="none" w:sz="0" w:space="0" w:color="auto"/>
            <w:left w:val="none" w:sz="0" w:space="0" w:color="auto"/>
            <w:bottom w:val="none" w:sz="0" w:space="0" w:color="auto"/>
            <w:right w:val="none" w:sz="0" w:space="0" w:color="auto"/>
          </w:divBdr>
          <w:divsChild>
            <w:div w:id="314070443">
              <w:marLeft w:val="0"/>
              <w:marRight w:val="0"/>
              <w:marTop w:val="0"/>
              <w:marBottom w:val="0"/>
              <w:divBdr>
                <w:top w:val="none" w:sz="0" w:space="0" w:color="auto"/>
                <w:left w:val="none" w:sz="0" w:space="0" w:color="auto"/>
                <w:bottom w:val="none" w:sz="0" w:space="0" w:color="auto"/>
                <w:right w:val="none" w:sz="0" w:space="0" w:color="auto"/>
              </w:divBdr>
              <w:divsChild>
                <w:div w:id="1531261863">
                  <w:marLeft w:val="0"/>
                  <w:marRight w:val="0"/>
                  <w:marTop w:val="0"/>
                  <w:marBottom w:val="0"/>
                  <w:divBdr>
                    <w:top w:val="none" w:sz="0" w:space="0" w:color="auto"/>
                    <w:left w:val="none" w:sz="0" w:space="0" w:color="auto"/>
                    <w:bottom w:val="none" w:sz="0" w:space="0" w:color="auto"/>
                    <w:right w:val="none" w:sz="0" w:space="0" w:color="auto"/>
                  </w:divBdr>
                  <w:divsChild>
                    <w:div w:id="1197691565">
                      <w:marLeft w:val="0"/>
                      <w:marRight w:val="0"/>
                      <w:marTop w:val="0"/>
                      <w:marBottom w:val="0"/>
                      <w:divBdr>
                        <w:top w:val="none" w:sz="0" w:space="0" w:color="auto"/>
                        <w:left w:val="none" w:sz="0" w:space="0" w:color="auto"/>
                        <w:bottom w:val="none" w:sz="0" w:space="0" w:color="auto"/>
                        <w:right w:val="none" w:sz="0" w:space="0" w:color="auto"/>
                      </w:divBdr>
                      <w:divsChild>
                        <w:div w:id="1298610525">
                          <w:marLeft w:val="0"/>
                          <w:marRight w:val="0"/>
                          <w:marTop w:val="0"/>
                          <w:marBottom w:val="0"/>
                          <w:divBdr>
                            <w:top w:val="none" w:sz="0" w:space="0" w:color="auto"/>
                            <w:left w:val="none" w:sz="0" w:space="0" w:color="auto"/>
                            <w:bottom w:val="none" w:sz="0" w:space="0" w:color="auto"/>
                            <w:right w:val="none" w:sz="0" w:space="0" w:color="auto"/>
                          </w:divBdr>
                          <w:divsChild>
                            <w:div w:id="1922909141">
                              <w:marLeft w:val="0"/>
                              <w:marRight w:val="0"/>
                              <w:marTop w:val="0"/>
                              <w:marBottom w:val="0"/>
                              <w:divBdr>
                                <w:top w:val="none" w:sz="0" w:space="0" w:color="auto"/>
                                <w:left w:val="none" w:sz="0" w:space="0" w:color="auto"/>
                                <w:bottom w:val="none" w:sz="0" w:space="0" w:color="auto"/>
                                <w:right w:val="none" w:sz="0" w:space="0" w:color="auto"/>
                              </w:divBdr>
                              <w:divsChild>
                                <w:div w:id="710884169">
                                  <w:marLeft w:val="-105"/>
                                  <w:marRight w:val="150"/>
                                  <w:marTop w:val="0"/>
                                  <w:marBottom w:val="75"/>
                                  <w:divBdr>
                                    <w:top w:val="none" w:sz="0" w:space="0" w:color="auto"/>
                                    <w:left w:val="none" w:sz="0" w:space="0" w:color="auto"/>
                                    <w:bottom w:val="none" w:sz="0" w:space="0" w:color="auto"/>
                                    <w:right w:val="none" w:sz="0" w:space="0" w:color="auto"/>
                                  </w:divBdr>
                                  <w:divsChild>
                                    <w:div w:id="873083957">
                                      <w:marLeft w:val="0"/>
                                      <w:marRight w:val="0"/>
                                      <w:marTop w:val="0"/>
                                      <w:marBottom w:val="0"/>
                                      <w:divBdr>
                                        <w:top w:val="none" w:sz="0" w:space="0" w:color="auto"/>
                                        <w:left w:val="none" w:sz="0" w:space="0" w:color="auto"/>
                                        <w:bottom w:val="none" w:sz="0" w:space="0" w:color="auto"/>
                                        <w:right w:val="none" w:sz="0" w:space="0" w:color="auto"/>
                                      </w:divBdr>
                                    </w:div>
                                    <w:div w:id="1527601763">
                                      <w:marLeft w:val="0"/>
                                      <w:marRight w:val="0"/>
                                      <w:marTop w:val="0"/>
                                      <w:marBottom w:val="0"/>
                                      <w:divBdr>
                                        <w:top w:val="none" w:sz="0" w:space="0" w:color="auto"/>
                                        <w:left w:val="none" w:sz="0" w:space="0" w:color="auto"/>
                                        <w:bottom w:val="none" w:sz="0" w:space="0" w:color="auto"/>
                                        <w:right w:val="none" w:sz="0" w:space="0" w:color="auto"/>
                                      </w:divBdr>
                                    </w:div>
                                    <w:div w:id="414590394">
                                      <w:marLeft w:val="0"/>
                                      <w:marRight w:val="0"/>
                                      <w:marTop w:val="0"/>
                                      <w:marBottom w:val="0"/>
                                      <w:divBdr>
                                        <w:top w:val="none" w:sz="0" w:space="0" w:color="auto"/>
                                        <w:left w:val="none" w:sz="0" w:space="0" w:color="auto"/>
                                        <w:bottom w:val="none" w:sz="0" w:space="0" w:color="auto"/>
                                        <w:right w:val="none" w:sz="0" w:space="0" w:color="auto"/>
                                      </w:divBdr>
                                    </w:div>
                                    <w:div w:id="1627616992">
                                      <w:marLeft w:val="0"/>
                                      <w:marRight w:val="0"/>
                                      <w:marTop w:val="0"/>
                                      <w:marBottom w:val="0"/>
                                      <w:divBdr>
                                        <w:top w:val="none" w:sz="0" w:space="0" w:color="auto"/>
                                        <w:left w:val="none" w:sz="0" w:space="0" w:color="auto"/>
                                        <w:bottom w:val="none" w:sz="0" w:space="0" w:color="auto"/>
                                        <w:right w:val="none" w:sz="0" w:space="0" w:color="auto"/>
                                      </w:divBdr>
                                    </w:div>
                                    <w:div w:id="6243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941577">
          <w:marLeft w:val="0"/>
          <w:marRight w:val="0"/>
          <w:marTop w:val="0"/>
          <w:marBottom w:val="0"/>
          <w:divBdr>
            <w:top w:val="none" w:sz="0" w:space="0" w:color="auto"/>
            <w:left w:val="none" w:sz="0" w:space="0" w:color="auto"/>
            <w:bottom w:val="none" w:sz="0" w:space="0" w:color="auto"/>
            <w:right w:val="none" w:sz="0" w:space="0" w:color="auto"/>
          </w:divBdr>
          <w:divsChild>
            <w:div w:id="384262429">
              <w:marLeft w:val="0"/>
              <w:marRight w:val="0"/>
              <w:marTop w:val="0"/>
              <w:marBottom w:val="0"/>
              <w:divBdr>
                <w:top w:val="none" w:sz="0" w:space="0" w:color="auto"/>
                <w:left w:val="none" w:sz="0" w:space="0" w:color="auto"/>
                <w:bottom w:val="none" w:sz="0" w:space="0" w:color="auto"/>
                <w:right w:val="none" w:sz="0" w:space="0" w:color="auto"/>
              </w:divBdr>
              <w:divsChild>
                <w:div w:id="676006543">
                  <w:marLeft w:val="0"/>
                  <w:marRight w:val="0"/>
                  <w:marTop w:val="0"/>
                  <w:marBottom w:val="0"/>
                  <w:divBdr>
                    <w:top w:val="none" w:sz="0" w:space="0" w:color="auto"/>
                    <w:left w:val="none" w:sz="0" w:space="0" w:color="auto"/>
                    <w:bottom w:val="none" w:sz="0" w:space="0" w:color="auto"/>
                    <w:right w:val="none" w:sz="0" w:space="0" w:color="auto"/>
                  </w:divBdr>
                  <w:divsChild>
                    <w:div w:id="20629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634325">
      <w:bodyDiv w:val="1"/>
      <w:marLeft w:val="0"/>
      <w:marRight w:val="0"/>
      <w:marTop w:val="0"/>
      <w:marBottom w:val="0"/>
      <w:divBdr>
        <w:top w:val="none" w:sz="0" w:space="0" w:color="auto"/>
        <w:left w:val="none" w:sz="0" w:space="0" w:color="auto"/>
        <w:bottom w:val="none" w:sz="0" w:space="0" w:color="auto"/>
        <w:right w:val="none" w:sz="0" w:space="0" w:color="auto"/>
      </w:divBdr>
      <w:divsChild>
        <w:div w:id="1169981231">
          <w:marLeft w:val="0"/>
          <w:marRight w:val="0"/>
          <w:marTop w:val="0"/>
          <w:marBottom w:val="0"/>
          <w:divBdr>
            <w:top w:val="none" w:sz="0" w:space="0" w:color="auto"/>
            <w:left w:val="none" w:sz="0" w:space="0" w:color="auto"/>
            <w:bottom w:val="none" w:sz="0" w:space="0" w:color="auto"/>
            <w:right w:val="none" w:sz="0" w:space="0" w:color="auto"/>
          </w:divBdr>
        </w:div>
        <w:div w:id="1682660857">
          <w:marLeft w:val="0"/>
          <w:marRight w:val="0"/>
          <w:marTop w:val="0"/>
          <w:marBottom w:val="0"/>
          <w:divBdr>
            <w:top w:val="none" w:sz="0" w:space="0" w:color="auto"/>
            <w:left w:val="none" w:sz="0" w:space="0" w:color="auto"/>
            <w:bottom w:val="none" w:sz="0" w:space="0" w:color="auto"/>
            <w:right w:val="none" w:sz="0" w:space="0" w:color="auto"/>
          </w:divBdr>
        </w:div>
        <w:div w:id="1933976765">
          <w:marLeft w:val="0"/>
          <w:marRight w:val="0"/>
          <w:marTop w:val="300"/>
          <w:marBottom w:val="0"/>
          <w:divBdr>
            <w:top w:val="none" w:sz="0" w:space="0" w:color="auto"/>
            <w:left w:val="none" w:sz="0" w:space="0" w:color="auto"/>
            <w:bottom w:val="none" w:sz="0" w:space="0" w:color="auto"/>
            <w:right w:val="none" w:sz="0" w:space="0" w:color="auto"/>
          </w:divBdr>
          <w:divsChild>
            <w:div w:id="1011448974">
              <w:marLeft w:val="0"/>
              <w:marRight w:val="0"/>
              <w:marTop w:val="0"/>
              <w:marBottom w:val="0"/>
              <w:divBdr>
                <w:top w:val="none" w:sz="0" w:space="0" w:color="auto"/>
                <w:left w:val="none" w:sz="0" w:space="0" w:color="auto"/>
                <w:bottom w:val="none" w:sz="0" w:space="0" w:color="auto"/>
                <w:right w:val="none" w:sz="0" w:space="0" w:color="auto"/>
              </w:divBdr>
              <w:divsChild>
                <w:div w:id="1187140512">
                  <w:marLeft w:val="0"/>
                  <w:marRight w:val="0"/>
                  <w:marTop w:val="0"/>
                  <w:marBottom w:val="0"/>
                  <w:divBdr>
                    <w:top w:val="none" w:sz="0" w:space="0" w:color="auto"/>
                    <w:left w:val="none" w:sz="0" w:space="0" w:color="auto"/>
                    <w:bottom w:val="none" w:sz="0" w:space="0" w:color="auto"/>
                    <w:right w:val="none" w:sz="0" w:space="0" w:color="auto"/>
                  </w:divBdr>
                  <w:divsChild>
                    <w:div w:id="2029064618">
                      <w:marLeft w:val="0"/>
                      <w:marRight w:val="0"/>
                      <w:marTop w:val="0"/>
                      <w:marBottom w:val="0"/>
                      <w:divBdr>
                        <w:top w:val="none" w:sz="0" w:space="0" w:color="auto"/>
                        <w:left w:val="none" w:sz="0" w:space="0" w:color="auto"/>
                        <w:bottom w:val="none" w:sz="0" w:space="0" w:color="auto"/>
                        <w:right w:val="none" w:sz="0" w:space="0" w:color="auto"/>
                      </w:divBdr>
                      <w:divsChild>
                        <w:div w:id="819466434">
                          <w:marLeft w:val="0"/>
                          <w:marRight w:val="0"/>
                          <w:marTop w:val="0"/>
                          <w:marBottom w:val="0"/>
                          <w:divBdr>
                            <w:top w:val="none" w:sz="0" w:space="0" w:color="auto"/>
                            <w:left w:val="none" w:sz="0" w:space="0" w:color="auto"/>
                            <w:bottom w:val="none" w:sz="0" w:space="0" w:color="auto"/>
                            <w:right w:val="none" w:sz="0" w:space="0" w:color="auto"/>
                          </w:divBdr>
                          <w:divsChild>
                            <w:div w:id="1261765623">
                              <w:marLeft w:val="0"/>
                              <w:marRight w:val="0"/>
                              <w:marTop w:val="0"/>
                              <w:marBottom w:val="0"/>
                              <w:divBdr>
                                <w:top w:val="none" w:sz="0" w:space="0" w:color="auto"/>
                                <w:left w:val="none" w:sz="0" w:space="0" w:color="auto"/>
                                <w:bottom w:val="none" w:sz="0" w:space="0" w:color="auto"/>
                                <w:right w:val="none" w:sz="0" w:space="0" w:color="auto"/>
                              </w:divBdr>
                              <w:divsChild>
                                <w:div w:id="1603800107">
                                  <w:marLeft w:val="-105"/>
                                  <w:marRight w:val="150"/>
                                  <w:marTop w:val="0"/>
                                  <w:marBottom w:val="75"/>
                                  <w:divBdr>
                                    <w:top w:val="none" w:sz="0" w:space="0" w:color="auto"/>
                                    <w:left w:val="none" w:sz="0" w:space="0" w:color="auto"/>
                                    <w:bottom w:val="none" w:sz="0" w:space="0" w:color="auto"/>
                                    <w:right w:val="none" w:sz="0" w:space="0" w:color="auto"/>
                                  </w:divBdr>
                                  <w:divsChild>
                                    <w:div w:id="1174029124">
                                      <w:marLeft w:val="0"/>
                                      <w:marRight w:val="0"/>
                                      <w:marTop w:val="0"/>
                                      <w:marBottom w:val="0"/>
                                      <w:divBdr>
                                        <w:top w:val="none" w:sz="0" w:space="0" w:color="auto"/>
                                        <w:left w:val="none" w:sz="0" w:space="0" w:color="auto"/>
                                        <w:bottom w:val="none" w:sz="0" w:space="0" w:color="auto"/>
                                        <w:right w:val="none" w:sz="0" w:space="0" w:color="auto"/>
                                      </w:divBdr>
                                    </w:div>
                                    <w:div w:id="344524392">
                                      <w:marLeft w:val="0"/>
                                      <w:marRight w:val="0"/>
                                      <w:marTop w:val="0"/>
                                      <w:marBottom w:val="0"/>
                                      <w:divBdr>
                                        <w:top w:val="none" w:sz="0" w:space="0" w:color="auto"/>
                                        <w:left w:val="none" w:sz="0" w:space="0" w:color="auto"/>
                                        <w:bottom w:val="none" w:sz="0" w:space="0" w:color="auto"/>
                                        <w:right w:val="none" w:sz="0" w:space="0" w:color="auto"/>
                                      </w:divBdr>
                                    </w:div>
                                    <w:div w:id="1391340618">
                                      <w:marLeft w:val="0"/>
                                      <w:marRight w:val="0"/>
                                      <w:marTop w:val="0"/>
                                      <w:marBottom w:val="0"/>
                                      <w:divBdr>
                                        <w:top w:val="none" w:sz="0" w:space="0" w:color="auto"/>
                                        <w:left w:val="none" w:sz="0" w:space="0" w:color="auto"/>
                                        <w:bottom w:val="none" w:sz="0" w:space="0" w:color="auto"/>
                                        <w:right w:val="none" w:sz="0" w:space="0" w:color="auto"/>
                                      </w:divBdr>
                                    </w:div>
                                    <w:div w:id="803351919">
                                      <w:marLeft w:val="0"/>
                                      <w:marRight w:val="0"/>
                                      <w:marTop w:val="0"/>
                                      <w:marBottom w:val="0"/>
                                      <w:divBdr>
                                        <w:top w:val="none" w:sz="0" w:space="0" w:color="auto"/>
                                        <w:left w:val="none" w:sz="0" w:space="0" w:color="auto"/>
                                        <w:bottom w:val="none" w:sz="0" w:space="0" w:color="auto"/>
                                        <w:right w:val="none" w:sz="0" w:space="0" w:color="auto"/>
                                      </w:divBdr>
                                    </w:div>
                                    <w:div w:id="5162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237819">
          <w:marLeft w:val="0"/>
          <w:marRight w:val="0"/>
          <w:marTop w:val="0"/>
          <w:marBottom w:val="0"/>
          <w:divBdr>
            <w:top w:val="none" w:sz="0" w:space="0" w:color="auto"/>
            <w:left w:val="none" w:sz="0" w:space="0" w:color="auto"/>
            <w:bottom w:val="none" w:sz="0" w:space="0" w:color="auto"/>
            <w:right w:val="none" w:sz="0" w:space="0" w:color="auto"/>
          </w:divBdr>
          <w:divsChild>
            <w:div w:id="1385907433">
              <w:marLeft w:val="0"/>
              <w:marRight w:val="0"/>
              <w:marTop w:val="0"/>
              <w:marBottom w:val="0"/>
              <w:divBdr>
                <w:top w:val="none" w:sz="0" w:space="0" w:color="auto"/>
                <w:left w:val="none" w:sz="0" w:space="0" w:color="auto"/>
                <w:bottom w:val="none" w:sz="0" w:space="0" w:color="auto"/>
                <w:right w:val="none" w:sz="0" w:space="0" w:color="auto"/>
              </w:divBdr>
              <w:divsChild>
                <w:div w:id="656885453">
                  <w:marLeft w:val="0"/>
                  <w:marRight w:val="0"/>
                  <w:marTop w:val="0"/>
                  <w:marBottom w:val="0"/>
                  <w:divBdr>
                    <w:top w:val="none" w:sz="0" w:space="0" w:color="auto"/>
                    <w:left w:val="none" w:sz="0" w:space="0" w:color="auto"/>
                    <w:bottom w:val="none" w:sz="0" w:space="0" w:color="auto"/>
                    <w:right w:val="none" w:sz="0" w:space="0" w:color="auto"/>
                  </w:divBdr>
                  <w:divsChild>
                    <w:div w:id="20813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567231">
      <w:bodyDiv w:val="1"/>
      <w:marLeft w:val="0"/>
      <w:marRight w:val="0"/>
      <w:marTop w:val="0"/>
      <w:marBottom w:val="0"/>
      <w:divBdr>
        <w:top w:val="none" w:sz="0" w:space="0" w:color="auto"/>
        <w:left w:val="none" w:sz="0" w:space="0" w:color="auto"/>
        <w:bottom w:val="none" w:sz="0" w:space="0" w:color="auto"/>
        <w:right w:val="none" w:sz="0" w:space="0" w:color="auto"/>
      </w:divBdr>
      <w:divsChild>
        <w:div w:id="1308628022">
          <w:marLeft w:val="0"/>
          <w:marRight w:val="0"/>
          <w:marTop w:val="0"/>
          <w:marBottom w:val="0"/>
          <w:divBdr>
            <w:top w:val="none" w:sz="0" w:space="0" w:color="auto"/>
            <w:left w:val="none" w:sz="0" w:space="0" w:color="auto"/>
            <w:bottom w:val="none" w:sz="0" w:space="0" w:color="auto"/>
            <w:right w:val="none" w:sz="0" w:space="0" w:color="auto"/>
          </w:divBdr>
        </w:div>
        <w:div w:id="1657956771">
          <w:marLeft w:val="0"/>
          <w:marRight w:val="0"/>
          <w:marTop w:val="0"/>
          <w:marBottom w:val="0"/>
          <w:divBdr>
            <w:top w:val="none" w:sz="0" w:space="0" w:color="auto"/>
            <w:left w:val="none" w:sz="0" w:space="0" w:color="auto"/>
            <w:bottom w:val="none" w:sz="0" w:space="0" w:color="auto"/>
            <w:right w:val="none" w:sz="0" w:space="0" w:color="auto"/>
          </w:divBdr>
        </w:div>
        <w:div w:id="901670857">
          <w:marLeft w:val="0"/>
          <w:marRight w:val="0"/>
          <w:marTop w:val="300"/>
          <w:marBottom w:val="0"/>
          <w:divBdr>
            <w:top w:val="none" w:sz="0" w:space="0" w:color="auto"/>
            <w:left w:val="none" w:sz="0" w:space="0" w:color="auto"/>
            <w:bottom w:val="none" w:sz="0" w:space="0" w:color="auto"/>
            <w:right w:val="none" w:sz="0" w:space="0" w:color="auto"/>
          </w:divBdr>
          <w:divsChild>
            <w:div w:id="639041651">
              <w:marLeft w:val="0"/>
              <w:marRight w:val="0"/>
              <w:marTop w:val="0"/>
              <w:marBottom w:val="0"/>
              <w:divBdr>
                <w:top w:val="none" w:sz="0" w:space="0" w:color="auto"/>
                <w:left w:val="none" w:sz="0" w:space="0" w:color="auto"/>
                <w:bottom w:val="none" w:sz="0" w:space="0" w:color="auto"/>
                <w:right w:val="none" w:sz="0" w:space="0" w:color="auto"/>
              </w:divBdr>
              <w:divsChild>
                <w:div w:id="135488653">
                  <w:marLeft w:val="0"/>
                  <w:marRight w:val="0"/>
                  <w:marTop w:val="0"/>
                  <w:marBottom w:val="0"/>
                  <w:divBdr>
                    <w:top w:val="none" w:sz="0" w:space="0" w:color="auto"/>
                    <w:left w:val="none" w:sz="0" w:space="0" w:color="auto"/>
                    <w:bottom w:val="none" w:sz="0" w:space="0" w:color="auto"/>
                    <w:right w:val="none" w:sz="0" w:space="0" w:color="auto"/>
                  </w:divBdr>
                  <w:divsChild>
                    <w:div w:id="499733110">
                      <w:marLeft w:val="0"/>
                      <w:marRight w:val="0"/>
                      <w:marTop w:val="0"/>
                      <w:marBottom w:val="0"/>
                      <w:divBdr>
                        <w:top w:val="none" w:sz="0" w:space="0" w:color="auto"/>
                        <w:left w:val="none" w:sz="0" w:space="0" w:color="auto"/>
                        <w:bottom w:val="none" w:sz="0" w:space="0" w:color="auto"/>
                        <w:right w:val="none" w:sz="0" w:space="0" w:color="auto"/>
                      </w:divBdr>
                      <w:divsChild>
                        <w:div w:id="283729060">
                          <w:marLeft w:val="0"/>
                          <w:marRight w:val="0"/>
                          <w:marTop w:val="0"/>
                          <w:marBottom w:val="0"/>
                          <w:divBdr>
                            <w:top w:val="none" w:sz="0" w:space="0" w:color="auto"/>
                            <w:left w:val="none" w:sz="0" w:space="0" w:color="auto"/>
                            <w:bottom w:val="none" w:sz="0" w:space="0" w:color="auto"/>
                            <w:right w:val="none" w:sz="0" w:space="0" w:color="auto"/>
                          </w:divBdr>
                          <w:divsChild>
                            <w:div w:id="1318806142">
                              <w:marLeft w:val="0"/>
                              <w:marRight w:val="0"/>
                              <w:marTop w:val="0"/>
                              <w:marBottom w:val="0"/>
                              <w:divBdr>
                                <w:top w:val="none" w:sz="0" w:space="0" w:color="auto"/>
                                <w:left w:val="none" w:sz="0" w:space="0" w:color="auto"/>
                                <w:bottom w:val="none" w:sz="0" w:space="0" w:color="auto"/>
                                <w:right w:val="none" w:sz="0" w:space="0" w:color="auto"/>
                              </w:divBdr>
                              <w:divsChild>
                                <w:div w:id="1807776989">
                                  <w:marLeft w:val="-105"/>
                                  <w:marRight w:val="150"/>
                                  <w:marTop w:val="0"/>
                                  <w:marBottom w:val="75"/>
                                  <w:divBdr>
                                    <w:top w:val="none" w:sz="0" w:space="0" w:color="auto"/>
                                    <w:left w:val="none" w:sz="0" w:space="0" w:color="auto"/>
                                    <w:bottom w:val="none" w:sz="0" w:space="0" w:color="auto"/>
                                    <w:right w:val="none" w:sz="0" w:space="0" w:color="auto"/>
                                  </w:divBdr>
                                  <w:divsChild>
                                    <w:div w:id="796291591">
                                      <w:marLeft w:val="0"/>
                                      <w:marRight w:val="0"/>
                                      <w:marTop w:val="0"/>
                                      <w:marBottom w:val="0"/>
                                      <w:divBdr>
                                        <w:top w:val="none" w:sz="0" w:space="0" w:color="auto"/>
                                        <w:left w:val="none" w:sz="0" w:space="0" w:color="auto"/>
                                        <w:bottom w:val="none" w:sz="0" w:space="0" w:color="auto"/>
                                        <w:right w:val="none" w:sz="0" w:space="0" w:color="auto"/>
                                      </w:divBdr>
                                    </w:div>
                                    <w:div w:id="796265600">
                                      <w:marLeft w:val="0"/>
                                      <w:marRight w:val="0"/>
                                      <w:marTop w:val="0"/>
                                      <w:marBottom w:val="0"/>
                                      <w:divBdr>
                                        <w:top w:val="none" w:sz="0" w:space="0" w:color="auto"/>
                                        <w:left w:val="none" w:sz="0" w:space="0" w:color="auto"/>
                                        <w:bottom w:val="none" w:sz="0" w:space="0" w:color="auto"/>
                                        <w:right w:val="none" w:sz="0" w:space="0" w:color="auto"/>
                                      </w:divBdr>
                                    </w:div>
                                    <w:div w:id="235476651">
                                      <w:marLeft w:val="0"/>
                                      <w:marRight w:val="0"/>
                                      <w:marTop w:val="0"/>
                                      <w:marBottom w:val="0"/>
                                      <w:divBdr>
                                        <w:top w:val="none" w:sz="0" w:space="0" w:color="auto"/>
                                        <w:left w:val="none" w:sz="0" w:space="0" w:color="auto"/>
                                        <w:bottom w:val="none" w:sz="0" w:space="0" w:color="auto"/>
                                        <w:right w:val="none" w:sz="0" w:space="0" w:color="auto"/>
                                      </w:divBdr>
                                    </w:div>
                                    <w:div w:id="1071198356">
                                      <w:marLeft w:val="0"/>
                                      <w:marRight w:val="0"/>
                                      <w:marTop w:val="0"/>
                                      <w:marBottom w:val="0"/>
                                      <w:divBdr>
                                        <w:top w:val="none" w:sz="0" w:space="0" w:color="auto"/>
                                        <w:left w:val="none" w:sz="0" w:space="0" w:color="auto"/>
                                        <w:bottom w:val="none" w:sz="0" w:space="0" w:color="auto"/>
                                        <w:right w:val="none" w:sz="0" w:space="0" w:color="auto"/>
                                      </w:divBdr>
                                    </w:div>
                                    <w:div w:id="10857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012741">
          <w:marLeft w:val="0"/>
          <w:marRight w:val="0"/>
          <w:marTop w:val="0"/>
          <w:marBottom w:val="0"/>
          <w:divBdr>
            <w:top w:val="none" w:sz="0" w:space="0" w:color="auto"/>
            <w:left w:val="none" w:sz="0" w:space="0" w:color="auto"/>
            <w:bottom w:val="none" w:sz="0" w:space="0" w:color="auto"/>
            <w:right w:val="none" w:sz="0" w:space="0" w:color="auto"/>
          </w:divBdr>
          <w:divsChild>
            <w:div w:id="358236331">
              <w:marLeft w:val="0"/>
              <w:marRight w:val="0"/>
              <w:marTop w:val="0"/>
              <w:marBottom w:val="0"/>
              <w:divBdr>
                <w:top w:val="none" w:sz="0" w:space="0" w:color="auto"/>
                <w:left w:val="none" w:sz="0" w:space="0" w:color="auto"/>
                <w:bottom w:val="none" w:sz="0" w:space="0" w:color="auto"/>
                <w:right w:val="none" w:sz="0" w:space="0" w:color="auto"/>
              </w:divBdr>
              <w:divsChild>
                <w:div w:id="554589861">
                  <w:marLeft w:val="0"/>
                  <w:marRight w:val="0"/>
                  <w:marTop w:val="0"/>
                  <w:marBottom w:val="0"/>
                  <w:divBdr>
                    <w:top w:val="none" w:sz="0" w:space="0" w:color="auto"/>
                    <w:left w:val="none" w:sz="0" w:space="0" w:color="auto"/>
                    <w:bottom w:val="none" w:sz="0" w:space="0" w:color="auto"/>
                    <w:right w:val="none" w:sz="0" w:space="0" w:color="auto"/>
                  </w:divBdr>
                  <w:divsChild>
                    <w:div w:id="6155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34842">
      <w:bodyDiv w:val="1"/>
      <w:marLeft w:val="0"/>
      <w:marRight w:val="0"/>
      <w:marTop w:val="0"/>
      <w:marBottom w:val="0"/>
      <w:divBdr>
        <w:top w:val="none" w:sz="0" w:space="0" w:color="auto"/>
        <w:left w:val="none" w:sz="0" w:space="0" w:color="auto"/>
        <w:bottom w:val="none" w:sz="0" w:space="0" w:color="auto"/>
        <w:right w:val="none" w:sz="0" w:space="0" w:color="auto"/>
      </w:divBdr>
      <w:divsChild>
        <w:div w:id="1892156052">
          <w:marLeft w:val="0"/>
          <w:marRight w:val="0"/>
          <w:marTop w:val="0"/>
          <w:marBottom w:val="0"/>
          <w:divBdr>
            <w:top w:val="none" w:sz="0" w:space="0" w:color="auto"/>
            <w:left w:val="none" w:sz="0" w:space="0" w:color="auto"/>
            <w:bottom w:val="none" w:sz="0" w:space="0" w:color="auto"/>
            <w:right w:val="none" w:sz="0" w:space="0" w:color="auto"/>
          </w:divBdr>
        </w:div>
        <w:div w:id="2102945638">
          <w:marLeft w:val="0"/>
          <w:marRight w:val="0"/>
          <w:marTop w:val="0"/>
          <w:marBottom w:val="0"/>
          <w:divBdr>
            <w:top w:val="none" w:sz="0" w:space="0" w:color="auto"/>
            <w:left w:val="none" w:sz="0" w:space="0" w:color="auto"/>
            <w:bottom w:val="none" w:sz="0" w:space="0" w:color="auto"/>
            <w:right w:val="none" w:sz="0" w:space="0" w:color="auto"/>
          </w:divBdr>
        </w:div>
        <w:div w:id="1387876640">
          <w:marLeft w:val="0"/>
          <w:marRight w:val="0"/>
          <w:marTop w:val="300"/>
          <w:marBottom w:val="0"/>
          <w:divBdr>
            <w:top w:val="none" w:sz="0" w:space="0" w:color="auto"/>
            <w:left w:val="none" w:sz="0" w:space="0" w:color="auto"/>
            <w:bottom w:val="none" w:sz="0" w:space="0" w:color="auto"/>
            <w:right w:val="none" w:sz="0" w:space="0" w:color="auto"/>
          </w:divBdr>
          <w:divsChild>
            <w:div w:id="1239244505">
              <w:marLeft w:val="0"/>
              <w:marRight w:val="0"/>
              <w:marTop w:val="0"/>
              <w:marBottom w:val="0"/>
              <w:divBdr>
                <w:top w:val="none" w:sz="0" w:space="0" w:color="auto"/>
                <w:left w:val="none" w:sz="0" w:space="0" w:color="auto"/>
                <w:bottom w:val="none" w:sz="0" w:space="0" w:color="auto"/>
                <w:right w:val="none" w:sz="0" w:space="0" w:color="auto"/>
              </w:divBdr>
              <w:divsChild>
                <w:div w:id="1653174632">
                  <w:marLeft w:val="0"/>
                  <w:marRight w:val="0"/>
                  <w:marTop w:val="0"/>
                  <w:marBottom w:val="0"/>
                  <w:divBdr>
                    <w:top w:val="none" w:sz="0" w:space="0" w:color="auto"/>
                    <w:left w:val="none" w:sz="0" w:space="0" w:color="auto"/>
                    <w:bottom w:val="none" w:sz="0" w:space="0" w:color="auto"/>
                    <w:right w:val="none" w:sz="0" w:space="0" w:color="auto"/>
                  </w:divBdr>
                  <w:divsChild>
                    <w:div w:id="809252437">
                      <w:marLeft w:val="0"/>
                      <w:marRight w:val="0"/>
                      <w:marTop w:val="0"/>
                      <w:marBottom w:val="0"/>
                      <w:divBdr>
                        <w:top w:val="none" w:sz="0" w:space="0" w:color="auto"/>
                        <w:left w:val="none" w:sz="0" w:space="0" w:color="auto"/>
                        <w:bottom w:val="none" w:sz="0" w:space="0" w:color="auto"/>
                        <w:right w:val="none" w:sz="0" w:space="0" w:color="auto"/>
                      </w:divBdr>
                      <w:divsChild>
                        <w:div w:id="1912540846">
                          <w:marLeft w:val="0"/>
                          <w:marRight w:val="0"/>
                          <w:marTop w:val="0"/>
                          <w:marBottom w:val="0"/>
                          <w:divBdr>
                            <w:top w:val="none" w:sz="0" w:space="0" w:color="auto"/>
                            <w:left w:val="none" w:sz="0" w:space="0" w:color="auto"/>
                            <w:bottom w:val="none" w:sz="0" w:space="0" w:color="auto"/>
                            <w:right w:val="none" w:sz="0" w:space="0" w:color="auto"/>
                          </w:divBdr>
                          <w:divsChild>
                            <w:div w:id="707335910">
                              <w:marLeft w:val="0"/>
                              <w:marRight w:val="0"/>
                              <w:marTop w:val="0"/>
                              <w:marBottom w:val="0"/>
                              <w:divBdr>
                                <w:top w:val="none" w:sz="0" w:space="0" w:color="auto"/>
                                <w:left w:val="none" w:sz="0" w:space="0" w:color="auto"/>
                                <w:bottom w:val="none" w:sz="0" w:space="0" w:color="auto"/>
                                <w:right w:val="none" w:sz="0" w:space="0" w:color="auto"/>
                              </w:divBdr>
                              <w:divsChild>
                                <w:div w:id="1426418780">
                                  <w:marLeft w:val="-105"/>
                                  <w:marRight w:val="150"/>
                                  <w:marTop w:val="0"/>
                                  <w:marBottom w:val="75"/>
                                  <w:divBdr>
                                    <w:top w:val="none" w:sz="0" w:space="0" w:color="auto"/>
                                    <w:left w:val="none" w:sz="0" w:space="0" w:color="auto"/>
                                    <w:bottom w:val="none" w:sz="0" w:space="0" w:color="auto"/>
                                    <w:right w:val="none" w:sz="0" w:space="0" w:color="auto"/>
                                  </w:divBdr>
                                  <w:divsChild>
                                    <w:div w:id="1276133695">
                                      <w:marLeft w:val="0"/>
                                      <w:marRight w:val="0"/>
                                      <w:marTop w:val="0"/>
                                      <w:marBottom w:val="0"/>
                                      <w:divBdr>
                                        <w:top w:val="none" w:sz="0" w:space="0" w:color="auto"/>
                                        <w:left w:val="none" w:sz="0" w:space="0" w:color="auto"/>
                                        <w:bottom w:val="none" w:sz="0" w:space="0" w:color="auto"/>
                                        <w:right w:val="none" w:sz="0" w:space="0" w:color="auto"/>
                                      </w:divBdr>
                                    </w:div>
                                    <w:div w:id="864632954">
                                      <w:marLeft w:val="0"/>
                                      <w:marRight w:val="0"/>
                                      <w:marTop w:val="0"/>
                                      <w:marBottom w:val="0"/>
                                      <w:divBdr>
                                        <w:top w:val="none" w:sz="0" w:space="0" w:color="auto"/>
                                        <w:left w:val="none" w:sz="0" w:space="0" w:color="auto"/>
                                        <w:bottom w:val="none" w:sz="0" w:space="0" w:color="auto"/>
                                        <w:right w:val="none" w:sz="0" w:space="0" w:color="auto"/>
                                      </w:divBdr>
                                    </w:div>
                                    <w:div w:id="894705396">
                                      <w:marLeft w:val="0"/>
                                      <w:marRight w:val="0"/>
                                      <w:marTop w:val="0"/>
                                      <w:marBottom w:val="0"/>
                                      <w:divBdr>
                                        <w:top w:val="none" w:sz="0" w:space="0" w:color="auto"/>
                                        <w:left w:val="none" w:sz="0" w:space="0" w:color="auto"/>
                                        <w:bottom w:val="none" w:sz="0" w:space="0" w:color="auto"/>
                                        <w:right w:val="none" w:sz="0" w:space="0" w:color="auto"/>
                                      </w:divBdr>
                                    </w:div>
                                    <w:div w:id="2100179619">
                                      <w:marLeft w:val="0"/>
                                      <w:marRight w:val="0"/>
                                      <w:marTop w:val="0"/>
                                      <w:marBottom w:val="0"/>
                                      <w:divBdr>
                                        <w:top w:val="none" w:sz="0" w:space="0" w:color="auto"/>
                                        <w:left w:val="none" w:sz="0" w:space="0" w:color="auto"/>
                                        <w:bottom w:val="none" w:sz="0" w:space="0" w:color="auto"/>
                                        <w:right w:val="none" w:sz="0" w:space="0" w:color="auto"/>
                                      </w:divBdr>
                                    </w:div>
                                    <w:div w:id="5154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992672">
          <w:marLeft w:val="0"/>
          <w:marRight w:val="0"/>
          <w:marTop w:val="0"/>
          <w:marBottom w:val="0"/>
          <w:divBdr>
            <w:top w:val="none" w:sz="0" w:space="0" w:color="auto"/>
            <w:left w:val="none" w:sz="0" w:space="0" w:color="auto"/>
            <w:bottom w:val="none" w:sz="0" w:space="0" w:color="auto"/>
            <w:right w:val="none" w:sz="0" w:space="0" w:color="auto"/>
          </w:divBdr>
          <w:divsChild>
            <w:div w:id="956716059">
              <w:marLeft w:val="0"/>
              <w:marRight w:val="0"/>
              <w:marTop w:val="0"/>
              <w:marBottom w:val="0"/>
              <w:divBdr>
                <w:top w:val="none" w:sz="0" w:space="0" w:color="auto"/>
                <w:left w:val="none" w:sz="0" w:space="0" w:color="auto"/>
                <w:bottom w:val="none" w:sz="0" w:space="0" w:color="auto"/>
                <w:right w:val="none" w:sz="0" w:space="0" w:color="auto"/>
              </w:divBdr>
              <w:divsChild>
                <w:div w:id="2060392868">
                  <w:marLeft w:val="0"/>
                  <w:marRight w:val="0"/>
                  <w:marTop w:val="0"/>
                  <w:marBottom w:val="0"/>
                  <w:divBdr>
                    <w:top w:val="none" w:sz="0" w:space="0" w:color="auto"/>
                    <w:left w:val="none" w:sz="0" w:space="0" w:color="auto"/>
                    <w:bottom w:val="none" w:sz="0" w:space="0" w:color="auto"/>
                    <w:right w:val="none" w:sz="0" w:space="0" w:color="auto"/>
                  </w:divBdr>
                  <w:divsChild>
                    <w:div w:id="18608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92912">
      <w:bodyDiv w:val="1"/>
      <w:marLeft w:val="0"/>
      <w:marRight w:val="0"/>
      <w:marTop w:val="0"/>
      <w:marBottom w:val="0"/>
      <w:divBdr>
        <w:top w:val="none" w:sz="0" w:space="0" w:color="auto"/>
        <w:left w:val="none" w:sz="0" w:space="0" w:color="auto"/>
        <w:bottom w:val="none" w:sz="0" w:space="0" w:color="auto"/>
        <w:right w:val="none" w:sz="0" w:space="0" w:color="auto"/>
      </w:divBdr>
      <w:divsChild>
        <w:div w:id="1875195271">
          <w:marLeft w:val="0"/>
          <w:marRight w:val="0"/>
          <w:marTop w:val="0"/>
          <w:marBottom w:val="0"/>
          <w:divBdr>
            <w:top w:val="none" w:sz="0" w:space="0" w:color="auto"/>
            <w:left w:val="none" w:sz="0" w:space="0" w:color="auto"/>
            <w:bottom w:val="none" w:sz="0" w:space="0" w:color="auto"/>
            <w:right w:val="none" w:sz="0" w:space="0" w:color="auto"/>
          </w:divBdr>
        </w:div>
        <w:div w:id="505554423">
          <w:marLeft w:val="0"/>
          <w:marRight w:val="0"/>
          <w:marTop w:val="0"/>
          <w:marBottom w:val="0"/>
          <w:divBdr>
            <w:top w:val="none" w:sz="0" w:space="0" w:color="auto"/>
            <w:left w:val="none" w:sz="0" w:space="0" w:color="auto"/>
            <w:bottom w:val="none" w:sz="0" w:space="0" w:color="auto"/>
            <w:right w:val="none" w:sz="0" w:space="0" w:color="auto"/>
          </w:divBdr>
        </w:div>
        <w:div w:id="714739321">
          <w:marLeft w:val="0"/>
          <w:marRight w:val="0"/>
          <w:marTop w:val="300"/>
          <w:marBottom w:val="0"/>
          <w:divBdr>
            <w:top w:val="none" w:sz="0" w:space="0" w:color="auto"/>
            <w:left w:val="none" w:sz="0" w:space="0" w:color="auto"/>
            <w:bottom w:val="none" w:sz="0" w:space="0" w:color="auto"/>
            <w:right w:val="none" w:sz="0" w:space="0" w:color="auto"/>
          </w:divBdr>
          <w:divsChild>
            <w:div w:id="711809145">
              <w:marLeft w:val="0"/>
              <w:marRight w:val="0"/>
              <w:marTop w:val="0"/>
              <w:marBottom w:val="0"/>
              <w:divBdr>
                <w:top w:val="none" w:sz="0" w:space="0" w:color="auto"/>
                <w:left w:val="none" w:sz="0" w:space="0" w:color="auto"/>
                <w:bottom w:val="none" w:sz="0" w:space="0" w:color="auto"/>
                <w:right w:val="none" w:sz="0" w:space="0" w:color="auto"/>
              </w:divBdr>
              <w:divsChild>
                <w:div w:id="232863205">
                  <w:marLeft w:val="0"/>
                  <w:marRight w:val="0"/>
                  <w:marTop w:val="0"/>
                  <w:marBottom w:val="0"/>
                  <w:divBdr>
                    <w:top w:val="none" w:sz="0" w:space="0" w:color="auto"/>
                    <w:left w:val="none" w:sz="0" w:space="0" w:color="auto"/>
                    <w:bottom w:val="none" w:sz="0" w:space="0" w:color="auto"/>
                    <w:right w:val="none" w:sz="0" w:space="0" w:color="auto"/>
                  </w:divBdr>
                  <w:divsChild>
                    <w:div w:id="1378092863">
                      <w:marLeft w:val="0"/>
                      <w:marRight w:val="0"/>
                      <w:marTop w:val="0"/>
                      <w:marBottom w:val="0"/>
                      <w:divBdr>
                        <w:top w:val="none" w:sz="0" w:space="0" w:color="auto"/>
                        <w:left w:val="none" w:sz="0" w:space="0" w:color="auto"/>
                        <w:bottom w:val="none" w:sz="0" w:space="0" w:color="auto"/>
                        <w:right w:val="none" w:sz="0" w:space="0" w:color="auto"/>
                      </w:divBdr>
                      <w:divsChild>
                        <w:div w:id="324433100">
                          <w:marLeft w:val="0"/>
                          <w:marRight w:val="0"/>
                          <w:marTop w:val="0"/>
                          <w:marBottom w:val="0"/>
                          <w:divBdr>
                            <w:top w:val="none" w:sz="0" w:space="0" w:color="auto"/>
                            <w:left w:val="none" w:sz="0" w:space="0" w:color="auto"/>
                            <w:bottom w:val="none" w:sz="0" w:space="0" w:color="auto"/>
                            <w:right w:val="none" w:sz="0" w:space="0" w:color="auto"/>
                          </w:divBdr>
                          <w:divsChild>
                            <w:div w:id="714961718">
                              <w:marLeft w:val="0"/>
                              <w:marRight w:val="0"/>
                              <w:marTop w:val="0"/>
                              <w:marBottom w:val="0"/>
                              <w:divBdr>
                                <w:top w:val="none" w:sz="0" w:space="0" w:color="auto"/>
                                <w:left w:val="none" w:sz="0" w:space="0" w:color="auto"/>
                                <w:bottom w:val="none" w:sz="0" w:space="0" w:color="auto"/>
                                <w:right w:val="none" w:sz="0" w:space="0" w:color="auto"/>
                              </w:divBdr>
                              <w:divsChild>
                                <w:div w:id="417408981">
                                  <w:marLeft w:val="-105"/>
                                  <w:marRight w:val="150"/>
                                  <w:marTop w:val="0"/>
                                  <w:marBottom w:val="75"/>
                                  <w:divBdr>
                                    <w:top w:val="none" w:sz="0" w:space="0" w:color="auto"/>
                                    <w:left w:val="none" w:sz="0" w:space="0" w:color="auto"/>
                                    <w:bottom w:val="none" w:sz="0" w:space="0" w:color="auto"/>
                                    <w:right w:val="none" w:sz="0" w:space="0" w:color="auto"/>
                                  </w:divBdr>
                                  <w:divsChild>
                                    <w:div w:id="299577441">
                                      <w:marLeft w:val="0"/>
                                      <w:marRight w:val="0"/>
                                      <w:marTop w:val="0"/>
                                      <w:marBottom w:val="0"/>
                                      <w:divBdr>
                                        <w:top w:val="none" w:sz="0" w:space="0" w:color="auto"/>
                                        <w:left w:val="none" w:sz="0" w:space="0" w:color="auto"/>
                                        <w:bottom w:val="none" w:sz="0" w:space="0" w:color="auto"/>
                                        <w:right w:val="none" w:sz="0" w:space="0" w:color="auto"/>
                                      </w:divBdr>
                                    </w:div>
                                    <w:div w:id="395082511">
                                      <w:marLeft w:val="0"/>
                                      <w:marRight w:val="0"/>
                                      <w:marTop w:val="0"/>
                                      <w:marBottom w:val="0"/>
                                      <w:divBdr>
                                        <w:top w:val="none" w:sz="0" w:space="0" w:color="auto"/>
                                        <w:left w:val="none" w:sz="0" w:space="0" w:color="auto"/>
                                        <w:bottom w:val="none" w:sz="0" w:space="0" w:color="auto"/>
                                        <w:right w:val="none" w:sz="0" w:space="0" w:color="auto"/>
                                      </w:divBdr>
                                    </w:div>
                                    <w:div w:id="433600859">
                                      <w:marLeft w:val="0"/>
                                      <w:marRight w:val="0"/>
                                      <w:marTop w:val="0"/>
                                      <w:marBottom w:val="0"/>
                                      <w:divBdr>
                                        <w:top w:val="none" w:sz="0" w:space="0" w:color="auto"/>
                                        <w:left w:val="none" w:sz="0" w:space="0" w:color="auto"/>
                                        <w:bottom w:val="none" w:sz="0" w:space="0" w:color="auto"/>
                                        <w:right w:val="none" w:sz="0" w:space="0" w:color="auto"/>
                                      </w:divBdr>
                                    </w:div>
                                    <w:div w:id="1687631442">
                                      <w:marLeft w:val="0"/>
                                      <w:marRight w:val="0"/>
                                      <w:marTop w:val="0"/>
                                      <w:marBottom w:val="0"/>
                                      <w:divBdr>
                                        <w:top w:val="none" w:sz="0" w:space="0" w:color="auto"/>
                                        <w:left w:val="none" w:sz="0" w:space="0" w:color="auto"/>
                                        <w:bottom w:val="none" w:sz="0" w:space="0" w:color="auto"/>
                                        <w:right w:val="none" w:sz="0" w:space="0" w:color="auto"/>
                                      </w:divBdr>
                                    </w:div>
                                    <w:div w:id="6962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818092">
          <w:marLeft w:val="0"/>
          <w:marRight w:val="0"/>
          <w:marTop w:val="0"/>
          <w:marBottom w:val="0"/>
          <w:divBdr>
            <w:top w:val="none" w:sz="0" w:space="0" w:color="auto"/>
            <w:left w:val="none" w:sz="0" w:space="0" w:color="auto"/>
            <w:bottom w:val="none" w:sz="0" w:space="0" w:color="auto"/>
            <w:right w:val="none" w:sz="0" w:space="0" w:color="auto"/>
          </w:divBdr>
          <w:divsChild>
            <w:div w:id="187529012">
              <w:marLeft w:val="0"/>
              <w:marRight w:val="0"/>
              <w:marTop w:val="0"/>
              <w:marBottom w:val="0"/>
              <w:divBdr>
                <w:top w:val="none" w:sz="0" w:space="0" w:color="auto"/>
                <w:left w:val="none" w:sz="0" w:space="0" w:color="auto"/>
                <w:bottom w:val="none" w:sz="0" w:space="0" w:color="auto"/>
                <w:right w:val="none" w:sz="0" w:space="0" w:color="auto"/>
              </w:divBdr>
              <w:divsChild>
                <w:div w:id="1062874072">
                  <w:marLeft w:val="0"/>
                  <w:marRight w:val="0"/>
                  <w:marTop w:val="0"/>
                  <w:marBottom w:val="0"/>
                  <w:divBdr>
                    <w:top w:val="none" w:sz="0" w:space="0" w:color="auto"/>
                    <w:left w:val="none" w:sz="0" w:space="0" w:color="auto"/>
                    <w:bottom w:val="none" w:sz="0" w:space="0" w:color="auto"/>
                    <w:right w:val="none" w:sz="0" w:space="0" w:color="auto"/>
                  </w:divBdr>
                  <w:divsChild>
                    <w:div w:id="20786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740735">
      <w:bodyDiv w:val="1"/>
      <w:marLeft w:val="0"/>
      <w:marRight w:val="0"/>
      <w:marTop w:val="0"/>
      <w:marBottom w:val="0"/>
      <w:divBdr>
        <w:top w:val="none" w:sz="0" w:space="0" w:color="auto"/>
        <w:left w:val="none" w:sz="0" w:space="0" w:color="auto"/>
        <w:bottom w:val="none" w:sz="0" w:space="0" w:color="auto"/>
        <w:right w:val="none" w:sz="0" w:space="0" w:color="auto"/>
      </w:divBdr>
      <w:divsChild>
        <w:div w:id="1420172114">
          <w:marLeft w:val="0"/>
          <w:marRight w:val="0"/>
          <w:marTop w:val="0"/>
          <w:marBottom w:val="0"/>
          <w:divBdr>
            <w:top w:val="none" w:sz="0" w:space="0" w:color="auto"/>
            <w:left w:val="none" w:sz="0" w:space="0" w:color="auto"/>
            <w:bottom w:val="none" w:sz="0" w:space="0" w:color="auto"/>
            <w:right w:val="none" w:sz="0" w:space="0" w:color="auto"/>
          </w:divBdr>
        </w:div>
        <w:div w:id="605573918">
          <w:marLeft w:val="0"/>
          <w:marRight w:val="0"/>
          <w:marTop w:val="0"/>
          <w:marBottom w:val="0"/>
          <w:divBdr>
            <w:top w:val="none" w:sz="0" w:space="0" w:color="auto"/>
            <w:left w:val="none" w:sz="0" w:space="0" w:color="auto"/>
            <w:bottom w:val="none" w:sz="0" w:space="0" w:color="auto"/>
            <w:right w:val="none" w:sz="0" w:space="0" w:color="auto"/>
          </w:divBdr>
        </w:div>
        <w:div w:id="27604832">
          <w:marLeft w:val="0"/>
          <w:marRight w:val="0"/>
          <w:marTop w:val="300"/>
          <w:marBottom w:val="0"/>
          <w:divBdr>
            <w:top w:val="none" w:sz="0" w:space="0" w:color="auto"/>
            <w:left w:val="none" w:sz="0" w:space="0" w:color="auto"/>
            <w:bottom w:val="none" w:sz="0" w:space="0" w:color="auto"/>
            <w:right w:val="none" w:sz="0" w:space="0" w:color="auto"/>
          </w:divBdr>
          <w:divsChild>
            <w:div w:id="303706155">
              <w:marLeft w:val="0"/>
              <w:marRight w:val="0"/>
              <w:marTop w:val="0"/>
              <w:marBottom w:val="0"/>
              <w:divBdr>
                <w:top w:val="none" w:sz="0" w:space="0" w:color="auto"/>
                <w:left w:val="none" w:sz="0" w:space="0" w:color="auto"/>
                <w:bottom w:val="none" w:sz="0" w:space="0" w:color="auto"/>
                <w:right w:val="none" w:sz="0" w:space="0" w:color="auto"/>
              </w:divBdr>
              <w:divsChild>
                <w:div w:id="642396044">
                  <w:marLeft w:val="0"/>
                  <w:marRight w:val="0"/>
                  <w:marTop w:val="0"/>
                  <w:marBottom w:val="0"/>
                  <w:divBdr>
                    <w:top w:val="none" w:sz="0" w:space="0" w:color="auto"/>
                    <w:left w:val="none" w:sz="0" w:space="0" w:color="auto"/>
                    <w:bottom w:val="none" w:sz="0" w:space="0" w:color="auto"/>
                    <w:right w:val="none" w:sz="0" w:space="0" w:color="auto"/>
                  </w:divBdr>
                  <w:divsChild>
                    <w:div w:id="378633459">
                      <w:marLeft w:val="0"/>
                      <w:marRight w:val="0"/>
                      <w:marTop w:val="0"/>
                      <w:marBottom w:val="0"/>
                      <w:divBdr>
                        <w:top w:val="none" w:sz="0" w:space="0" w:color="auto"/>
                        <w:left w:val="none" w:sz="0" w:space="0" w:color="auto"/>
                        <w:bottom w:val="none" w:sz="0" w:space="0" w:color="auto"/>
                        <w:right w:val="none" w:sz="0" w:space="0" w:color="auto"/>
                      </w:divBdr>
                      <w:divsChild>
                        <w:div w:id="1150903554">
                          <w:marLeft w:val="0"/>
                          <w:marRight w:val="0"/>
                          <w:marTop w:val="0"/>
                          <w:marBottom w:val="0"/>
                          <w:divBdr>
                            <w:top w:val="none" w:sz="0" w:space="0" w:color="auto"/>
                            <w:left w:val="none" w:sz="0" w:space="0" w:color="auto"/>
                            <w:bottom w:val="none" w:sz="0" w:space="0" w:color="auto"/>
                            <w:right w:val="none" w:sz="0" w:space="0" w:color="auto"/>
                          </w:divBdr>
                          <w:divsChild>
                            <w:div w:id="425152689">
                              <w:marLeft w:val="0"/>
                              <w:marRight w:val="0"/>
                              <w:marTop w:val="0"/>
                              <w:marBottom w:val="0"/>
                              <w:divBdr>
                                <w:top w:val="none" w:sz="0" w:space="0" w:color="auto"/>
                                <w:left w:val="none" w:sz="0" w:space="0" w:color="auto"/>
                                <w:bottom w:val="none" w:sz="0" w:space="0" w:color="auto"/>
                                <w:right w:val="none" w:sz="0" w:space="0" w:color="auto"/>
                              </w:divBdr>
                              <w:divsChild>
                                <w:div w:id="1694064384">
                                  <w:marLeft w:val="-105"/>
                                  <w:marRight w:val="150"/>
                                  <w:marTop w:val="0"/>
                                  <w:marBottom w:val="75"/>
                                  <w:divBdr>
                                    <w:top w:val="none" w:sz="0" w:space="0" w:color="auto"/>
                                    <w:left w:val="none" w:sz="0" w:space="0" w:color="auto"/>
                                    <w:bottom w:val="none" w:sz="0" w:space="0" w:color="auto"/>
                                    <w:right w:val="none" w:sz="0" w:space="0" w:color="auto"/>
                                  </w:divBdr>
                                  <w:divsChild>
                                    <w:div w:id="1147235851">
                                      <w:marLeft w:val="0"/>
                                      <w:marRight w:val="0"/>
                                      <w:marTop w:val="0"/>
                                      <w:marBottom w:val="0"/>
                                      <w:divBdr>
                                        <w:top w:val="none" w:sz="0" w:space="0" w:color="auto"/>
                                        <w:left w:val="none" w:sz="0" w:space="0" w:color="auto"/>
                                        <w:bottom w:val="none" w:sz="0" w:space="0" w:color="auto"/>
                                        <w:right w:val="none" w:sz="0" w:space="0" w:color="auto"/>
                                      </w:divBdr>
                                    </w:div>
                                    <w:div w:id="1219702293">
                                      <w:marLeft w:val="0"/>
                                      <w:marRight w:val="0"/>
                                      <w:marTop w:val="0"/>
                                      <w:marBottom w:val="0"/>
                                      <w:divBdr>
                                        <w:top w:val="none" w:sz="0" w:space="0" w:color="auto"/>
                                        <w:left w:val="none" w:sz="0" w:space="0" w:color="auto"/>
                                        <w:bottom w:val="none" w:sz="0" w:space="0" w:color="auto"/>
                                        <w:right w:val="none" w:sz="0" w:space="0" w:color="auto"/>
                                      </w:divBdr>
                                    </w:div>
                                    <w:div w:id="1836874342">
                                      <w:marLeft w:val="0"/>
                                      <w:marRight w:val="0"/>
                                      <w:marTop w:val="0"/>
                                      <w:marBottom w:val="0"/>
                                      <w:divBdr>
                                        <w:top w:val="none" w:sz="0" w:space="0" w:color="auto"/>
                                        <w:left w:val="none" w:sz="0" w:space="0" w:color="auto"/>
                                        <w:bottom w:val="none" w:sz="0" w:space="0" w:color="auto"/>
                                        <w:right w:val="none" w:sz="0" w:space="0" w:color="auto"/>
                                      </w:divBdr>
                                    </w:div>
                                    <w:div w:id="1237668690">
                                      <w:marLeft w:val="0"/>
                                      <w:marRight w:val="0"/>
                                      <w:marTop w:val="0"/>
                                      <w:marBottom w:val="0"/>
                                      <w:divBdr>
                                        <w:top w:val="none" w:sz="0" w:space="0" w:color="auto"/>
                                        <w:left w:val="none" w:sz="0" w:space="0" w:color="auto"/>
                                        <w:bottom w:val="none" w:sz="0" w:space="0" w:color="auto"/>
                                        <w:right w:val="none" w:sz="0" w:space="0" w:color="auto"/>
                                      </w:divBdr>
                                    </w:div>
                                    <w:div w:id="6146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634951">
          <w:marLeft w:val="0"/>
          <w:marRight w:val="0"/>
          <w:marTop w:val="0"/>
          <w:marBottom w:val="0"/>
          <w:divBdr>
            <w:top w:val="none" w:sz="0" w:space="0" w:color="auto"/>
            <w:left w:val="none" w:sz="0" w:space="0" w:color="auto"/>
            <w:bottom w:val="none" w:sz="0" w:space="0" w:color="auto"/>
            <w:right w:val="none" w:sz="0" w:space="0" w:color="auto"/>
          </w:divBdr>
          <w:divsChild>
            <w:div w:id="1848247494">
              <w:marLeft w:val="0"/>
              <w:marRight w:val="0"/>
              <w:marTop w:val="0"/>
              <w:marBottom w:val="0"/>
              <w:divBdr>
                <w:top w:val="none" w:sz="0" w:space="0" w:color="auto"/>
                <w:left w:val="none" w:sz="0" w:space="0" w:color="auto"/>
                <w:bottom w:val="none" w:sz="0" w:space="0" w:color="auto"/>
                <w:right w:val="none" w:sz="0" w:space="0" w:color="auto"/>
              </w:divBdr>
              <w:divsChild>
                <w:div w:id="1388148063">
                  <w:marLeft w:val="0"/>
                  <w:marRight w:val="0"/>
                  <w:marTop w:val="0"/>
                  <w:marBottom w:val="0"/>
                  <w:divBdr>
                    <w:top w:val="none" w:sz="0" w:space="0" w:color="auto"/>
                    <w:left w:val="none" w:sz="0" w:space="0" w:color="auto"/>
                    <w:bottom w:val="none" w:sz="0" w:space="0" w:color="auto"/>
                    <w:right w:val="none" w:sz="0" w:space="0" w:color="auto"/>
                  </w:divBdr>
                  <w:divsChild>
                    <w:div w:id="5135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963507">
      <w:bodyDiv w:val="1"/>
      <w:marLeft w:val="0"/>
      <w:marRight w:val="0"/>
      <w:marTop w:val="0"/>
      <w:marBottom w:val="0"/>
      <w:divBdr>
        <w:top w:val="none" w:sz="0" w:space="0" w:color="auto"/>
        <w:left w:val="none" w:sz="0" w:space="0" w:color="auto"/>
        <w:bottom w:val="none" w:sz="0" w:space="0" w:color="auto"/>
        <w:right w:val="none" w:sz="0" w:space="0" w:color="auto"/>
      </w:divBdr>
      <w:divsChild>
        <w:div w:id="1820883010">
          <w:marLeft w:val="0"/>
          <w:marRight w:val="0"/>
          <w:marTop w:val="0"/>
          <w:marBottom w:val="0"/>
          <w:divBdr>
            <w:top w:val="none" w:sz="0" w:space="0" w:color="auto"/>
            <w:left w:val="none" w:sz="0" w:space="0" w:color="auto"/>
            <w:bottom w:val="none" w:sz="0" w:space="0" w:color="auto"/>
            <w:right w:val="none" w:sz="0" w:space="0" w:color="auto"/>
          </w:divBdr>
        </w:div>
        <w:div w:id="448160301">
          <w:marLeft w:val="0"/>
          <w:marRight w:val="0"/>
          <w:marTop w:val="0"/>
          <w:marBottom w:val="0"/>
          <w:divBdr>
            <w:top w:val="none" w:sz="0" w:space="0" w:color="auto"/>
            <w:left w:val="none" w:sz="0" w:space="0" w:color="auto"/>
            <w:bottom w:val="none" w:sz="0" w:space="0" w:color="auto"/>
            <w:right w:val="none" w:sz="0" w:space="0" w:color="auto"/>
          </w:divBdr>
        </w:div>
        <w:div w:id="808210865">
          <w:marLeft w:val="0"/>
          <w:marRight w:val="0"/>
          <w:marTop w:val="300"/>
          <w:marBottom w:val="0"/>
          <w:divBdr>
            <w:top w:val="none" w:sz="0" w:space="0" w:color="auto"/>
            <w:left w:val="none" w:sz="0" w:space="0" w:color="auto"/>
            <w:bottom w:val="none" w:sz="0" w:space="0" w:color="auto"/>
            <w:right w:val="none" w:sz="0" w:space="0" w:color="auto"/>
          </w:divBdr>
          <w:divsChild>
            <w:div w:id="1451781439">
              <w:marLeft w:val="0"/>
              <w:marRight w:val="0"/>
              <w:marTop w:val="0"/>
              <w:marBottom w:val="0"/>
              <w:divBdr>
                <w:top w:val="none" w:sz="0" w:space="0" w:color="auto"/>
                <w:left w:val="none" w:sz="0" w:space="0" w:color="auto"/>
                <w:bottom w:val="none" w:sz="0" w:space="0" w:color="auto"/>
                <w:right w:val="none" w:sz="0" w:space="0" w:color="auto"/>
              </w:divBdr>
              <w:divsChild>
                <w:div w:id="847866930">
                  <w:marLeft w:val="0"/>
                  <w:marRight w:val="0"/>
                  <w:marTop w:val="0"/>
                  <w:marBottom w:val="0"/>
                  <w:divBdr>
                    <w:top w:val="none" w:sz="0" w:space="0" w:color="auto"/>
                    <w:left w:val="none" w:sz="0" w:space="0" w:color="auto"/>
                    <w:bottom w:val="none" w:sz="0" w:space="0" w:color="auto"/>
                    <w:right w:val="none" w:sz="0" w:space="0" w:color="auto"/>
                  </w:divBdr>
                  <w:divsChild>
                    <w:div w:id="1398866595">
                      <w:marLeft w:val="0"/>
                      <w:marRight w:val="0"/>
                      <w:marTop w:val="0"/>
                      <w:marBottom w:val="0"/>
                      <w:divBdr>
                        <w:top w:val="none" w:sz="0" w:space="0" w:color="auto"/>
                        <w:left w:val="none" w:sz="0" w:space="0" w:color="auto"/>
                        <w:bottom w:val="none" w:sz="0" w:space="0" w:color="auto"/>
                        <w:right w:val="none" w:sz="0" w:space="0" w:color="auto"/>
                      </w:divBdr>
                      <w:divsChild>
                        <w:div w:id="2015104924">
                          <w:marLeft w:val="0"/>
                          <w:marRight w:val="0"/>
                          <w:marTop w:val="0"/>
                          <w:marBottom w:val="0"/>
                          <w:divBdr>
                            <w:top w:val="none" w:sz="0" w:space="0" w:color="auto"/>
                            <w:left w:val="none" w:sz="0" w:space="0" w:color="auto"/>
                            <w:bottom w:val="none" w:sz="0" w:space="0" w:color="auto"/>
                            <w:right w:val="none" w:sz="0" w:space="0" w:color="auto"/>
                          </w:divBdr>
                          <w:divsChild>
                            <w:div w:id="278344167">
                              <w:marLeft w:val="0"/>
                              <w:marRight w:val="0"/>
                              <w:marTop w:val="0"/>
                              <w:marBottom w:val="0"/>
                              <w:divBdr>
                                <w:top w:val="none" w:sz="0" w:space="0" w:color="auto"/>
                                <w:left w:val="none" w:sz="0" w:space="0" w:color="auto"/>
                                <w:bottom w:val="none" w:sz="0" w:space="0" w:color="auto"/>
                                <w:right w:val="none" w:sz="0" w:space="0" w:color="auto"/>
                              </w:divBdr>
                              <w:divsChild>
                                <w:div w:id="474297792">
                                  <w:marLeft w:val="-105"/>
                                  <w:marRight w:val="150"/>
                                  <w:marTop w:val="0"/>
                                  <w:marBottom w:val="75"/>
                                  <w:divBdr>
                                    <w:top w:val="none" w:sz="0" w:space="0" w:color="auto"/>
                                    <w:left w:val="none" w:sz="0" w:space="0" w:color="auto"/>
                                    <w:bottom w:val="none" w:sz="0" w:space="0" w:color="auto"/>
                                    <w:right w:val="none" w:sz="0" w:space="0" w:color="auto"/>
                                  </w:divBdr>
                                  <w:divsChild>
                                    <w:div w:id="1822966546">
                                      <w:marLeft w:val="0"/>
                                      <w:marRight w:val="0"/>
                                      <w:marTop w:val="0"/>
                                      <w:marBottom w:val="0"/>
                                      <w:divBdr>
                                        <w:top w:val="none" w:sz="0" w:space="0" w:color="auto"/>
                                        <w:left w:val="none" w:sz="0" w:space="0" w:color="auto"/>
                                        <w:bottom w:val="none" w:sz="0" w:space="0" w:color="auto"/>
                                        <w:right w:val="none" w:sz="0" w:space="0" w:color="auto"/>
                                      </w:divBdr>
                                    </w:div>
                                    <w:div w:id="917518984">
                                      <w:marLeft w:val="0"/>
                                      <w:marRight w:val="0"/>
                                      <w:marTop w:val="0"/>
                                      <w:marBottom w:val="0"/>
                                      <w:divBdr>
                                        <w:top w:val="none" w:sz="0" w:space="0" w:color="auto"/>
                                        <w:left w:val="none" w:sz="0" w:space="0" w:color="auto"/>
                                        <w:bottom w:val="none" w:sz="0" w:space="0" w:color="auto"/>
                                        <w:right w:val="none" w:sz="0" w:space="0" w:color="auto"/>
                                      </w:divBdr>
                                    </w:div>
                                    <w:div w:id="125051474">
                                      <w:marLeft w:val="0"/>
                                      <w:marRight w:val="0"/>
                                      <w:marTop w:val="0"/>
                                      <w:marBottom w:val="0"/>
                                      <w:divBdr>
                                        <w:top w:val="none" w:sz="0" w:space="0" w:color="auto"/>
                                        <w:left w:val="none" w:sz="0" w:space="0" w:color="auto"/>
                                        <w:bottom w:val="none" w:sz="0" w:space="0" w:color="auto"/>
                                        <w:right w:val="none" w:sz="0" w:space="0" w:color="auto"/>
                                      </w:divBdr>
                                    </w:div>
                                    <w:div w:id="1148784579">
                                      <w:marLeft w:val="0"/>
                                      <w:marRight w:val="0"/>
                                      <w:marTop w:val="0"/>
                                      <w:marBottom w:val="0"/>
                                      <w:divBdr>
                                        <w:top w:val="none" w:sz="0" w:space="0" w:color="auto"/>
                                        <w:left w:val="none" w:sz="0" w:space="0" w:color="auto"/>
                                        <w:bottom w:val="none" w:sz="0" w:space="0" w:color="auto"/>
                                        <w:right w:val="none" w:sz="0" w:space="0" w:color="auto"/>
                                      </w:divBdr>
                                    </w:div>
                                    <w:div w:id="12497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8892">
          <w:marLeft w:val="0"/>
          <w:marRight w:val="0"/>
          <w:marTop w:val="0"/>
          <w:marBottom w:val="300"/>
          <w:divBdr>
            <w:top w:val="none" w:sz="0" w:space="0" w:color="auto"/>
            <w:left w:val="none" w:sz="0" w:space="0" w:color="auto"/>
            <w:bottom w:val="none" w:sz="0" w:space="0" w:color="auto"/>
            <w:right w:val="none" w:sz="0" w:space="0" w:color="auto"/>
          </w:divBdr>
        </w:div>
        <w:div w:id="1322006468">
          <w:marLeft w:val="0"/>
          <w:marRight w:val="0"/>
          <w:marTop w:val="0"/>
          <w:marBottom w:val="0"/>
          <w:divBdr>
            <w:top w:val="none" w:sz="0" w:space="0" w:color="auto"/>
            <w:left w:val="none" w:sz="0" w:space="0" w:color="auto"/>
            <w:bottom w:val="none" w:sz="0" w:space="0" w:color="auto"/>
            <w:right w:val="none" w:sz="0" w:space="0" w:color="auto"/>
          </w:divBdr>
          <w:divsChild>
            <w:div w:id="963654254">
              <w:marLeft w:val="0"/>
              <w:marRight w:val="0"/>
              <w:marTop w:val="0"/>
              <w:marBottom w:val="0"/>
              <w:divBdr>
                <w:top w:val="none" w:sz="0" w:space="0" w:color="auto"/>
                <w:left w:val="none" w:sz="0" w:space="0" w:color="auto"/>
                <w:bottom w:val="none" w:sz="0" w:space="0" w:color="auto"/>
                <w:right w:val="none" w:sz="0" w:space="0" w:color="auto"/>
              </w:divBdr>
              <w:divsChild>
                <w:div w:id="39329108">
                  <w:marLeft w:val="0"/>
                  <w:marRight w:val="0"/>
                  <w:marTop w:val="0"/>
                  <w:marBottom w:val="0"/>
                  <w:divBdr>
                    <w:top w:val="none" w:sz="0" w:space="0" w:color="auto"/>
                    <w:left w:val="none" w:sz="0" w:space="0" w:color="auto"/>
                    <w:bottom w:val="none" w:sz="0" w:space="0" w:color="auto"/>
                    <w:right w:val="none" w:sz="0" w:space="0" w:color="auto"/>
                  </w:divBdr>
                  <w:divsChild>
                    <w:div w:id="14901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69659">
      <w:bodyDiv w:val="1"/>
      <w:marLeft w:val="0"/>
      <w:marRight w:val="0"/>
      <w:marTop w:val="0"/>
      <w:marBottom w:val="0"/>
      <w:divBdr>
        <w:top w:val="none" w:sz="0" w:space="0" w:color="auto"/>
        <w:left w:val="none" w:sz="0" w:space="0" w:color="auto"/>
        <w:bottom w:val="none" w:sz="0" w:space="0" w:color="auto"/>
        <w:right w:val="none" w:sz="0" w:space="0" w:color="auto"/>
      </w:divBdr>
      <w:divsChild>
        <w:div w:id="191768970">
          <w:marLeft w:val="0"/>
          <w:marRight w:val="0"/>
          <w:marTop w:val="0"/>
          <w:marBottom w:val="0"/>
          <w:divBdr>
            <w:top w:val="none" w:sz="0" w:space="0" w:color="auto"/>
            <w:left w:val="none" w:sz="0" w:space="0" w:color="auto"/>
            <w:bottom w:val="none" w:sz="0" w:space="0" w:color="auto"/>
            <w:right w:val="none" w:sz="0" w:space="0" w:color="auto"/>
          </w:divBdr>
        </w:div>
        <w:div w:id="698045683">
          <w:marLeft w:val="0"/>
          <w:marRight w:val="0"/>
          <w:marTop w:val="0"/>
          <w:marBottom w:val="0"/>
          <w:divBdr>
            <w:top w:val="none" w:sz="0" w:space="0" w:color="auto"/>
            <w:left w:val="none" w:sz="0" w:space="0" w:color="auto"/>
            <w:bottom w:val="none" w:sz="0" w:space="0" w:color="auto"/>
            <w:right w:val="none" w:sz="0" w:space="0" w:color="auto"/>
          </w:divBdr>
        </w:div>
        <w:div w:id="1803575737">
          <w:marLeft w:val="0"/>
          <w:marRight w:val="0"/>
          <w:marTop w:val="300"/>
          <w:marBottom w:val="0"/>
          <w:divBdr>
            <w:top w:val="none" w:sz="0" w:space="0" w:color="auto"/>
            <w:left w:val="none" w:sz="0" w:space="0" w:color="auto"/>
            <w:bottom w:val="none" w:sz="0" w:space="0" w:color="auto"/>
            <w:right w:val="none" w:sz="0" w:space="0" w:color="auto"/>
          </w:divBdr>
          <w:divsChild>
            <w:div w:id="638414171">
              <w:marLeft w:val="0"/>
              <w:marRight w:val="0"/>
              <w:marTop w:val="0"/>
              <w:marBottom w:val="0"/>
              <w:divBdr>
                <w:top w:val="none" w:sz="0" w:space="0" w:color="auto"/>
                <w:left w:val="none" w:sz="0" w:space="0" w:color="auto"/>
                <w:bottom w:val="none" w:sz="0" w:space="0" w:color="auto"/>
                <w:right w:val="none" w:sz="0" w:space="0" w:color="auto"/>
              </w:divBdr>
              <w:divsChild>
                <w:div w:id="464196650">
                  <w:marLeft w:val="0"/>
                  <w:marRight w:val="0"/>
                  <w:marTop w:val="0"/>
                  <w:marBottom w:val="0"/>
                  <w:divBdr>
                    <w:top w:val="none" w:sz="0" w:space="0" w:color="auto"/>
                    <w:left w:val="none" w:sz="0" w:space="0" w:color="auto"/>
                    <w:bottom w:val="none" w:sz="0" w:space="0" w:color="auto"/>
                    <w:right w:val="none" w:sz="0" w:space="0" w:color="auto"/>
                  </w:divBdr>
                  <w:divsChild>
                    <w:div w:id="1540315493">
                      <w:marLeft w:val="0"/>
                      <w:marRight w:val="0"/>
                      <w:marTop w:val="0"/>
                      <w:marBottom w:val="0"/>
                      <w:divBdr>
                        <w:top w:val="none" w:sz="0" w:space="0" w:color="auto"/>
                        <w:left w:val="none" w:sz="0" w:space="0" w:color="auto"/>
                        <w:bottom w:val="none" w:sz="0" w:space="0" w:color="auto"/>
                        <w:right w:val="none" w:sz="0" w:space="0" w:color="auto"/>
                      </w:divBdr>
                      <w:divsChild>
                        <w:div w:id="15079338">
                          <w:marLeft w:val="0"/>
                          <w:marRight w:val="0"/>
                          <w:marTop w:val="0"/>
                          <w:marBottom w:val="0"/>
                          <w:divBdr>
                            <w:top w:val="none" w:sz="0" w:space="0" w:color="auto"/>
                            <w:left w:val="none" w:sz="0" w:space="0" w:color="auto"/>
                            <w:bottom w:val="none" w:sz="0" w:space="0" w:color="auto"/>
                            <w:right w:val="none" w:sz="0" w:space="0" w:color="auto"/>
                          </w:divBdr>
                          <w:divsChild>
                            <w:div w:id="1392928585">
                              <w:marLeft w:val="0"/>
                              <w:marRight w:val="0"/>
                              <w:marTop w:val="0"/>
                              <w:marBottom w:val="0"/>
                              <w:divBdr>
                                <w:top w:val="none" w:sz="0" w:space="0" w:color="auto"/>
                                <w:left w:val="none" w:sz="0" w:space="0" w:color="auto"/>
                                <w:bottom w:val="none" w:sz="0" w:space="0" w:color="auto"/>
                                <w:right w:val="none" w:sz="0" w:space="0" w:color="auto"/>
                              </w:divBdr>
                              <w:divsChild>
                                <w:div w:id="583926910">
                                  <w:marLeft w:val="-105"/>
                                  <w:marRight w:val="150"/>
                                  <w:marTop w:val="0"/>
                                  <w:marBottom w:val="75"/>
                                  <w:divBdr>
                                    <w:top w:val="none" w:sz="0" w:space="0" w:color="auto"/>
                                    <w:left w:val="none" w:sz="0" w:space="0" w:color="auto"/>
                                    <w:bottom w:val="none" w:sz="0" w:space="0" w:color="auto"/>
                                    <w:right w:val="none" w:sz="0" w:space="0" w:color="auto"/>
                                  </w:divBdr>
                                  <w:divsChild>
                                    <w:div w:id="499542916">
                                      <w:marLeft w:val="0"/>
                                      <w:marRight w:val="0"/>
                                      <w:marTop w:val="0"/>
                                      <w:marBottom w:val="0"/>
                                      <w:divBdr>
                                        <w:top w:val="none" w:sz="0" w:space="0" w:color="auto"/>
                                        <w:left w:val="none" w:sz="0" w:space="0" w:color="auto"/>
                                        <w:bottom w:val="none" w:sz="0" w:space="0" w:color="auto"/>
                                        <w:right w:val="none" w:sz="0" w:space="0" w:color="auto"/>
                                      </w:divBdr>
                                    </w:div>
                                    <w:div w:id="1438477758">
                                      <w:marLeft w:val="0"/>
                                      <w:marRight w:val="0"/>
                                      <w:marTop w:val="0"/>
                                      <w:marBottom w:val="0"/>
                                      <w:divBdr>
                                        <w:top w:val="none" w:sz="0" w:space="0" w:color="auto"/>
                                        <w:left w:val="none" w:sz="0" w:space="0" w:color="auto"/>
                                        <w:bottom w:val="none" w:sz="0" w:space="0" w:color="auto"/>
                                        <w:right w:val="none" w:sz="0" w:space="0" w:color="auto"/>
                                      </w:divBdr>
                                    </w:div>
                                    <w:div w:id="909776388">
                                      <w:marLeft w:val="0"/>
                                      <w:marRight w:val="0"/>
                                      <w:marTop w:val="0"/>
                                      <w:marBottom w:val="0"/>
                                      <w:divBdr>
                                        <w:top w:val="none" w:sz="0" w:space="0" w:color="auto"/>
                                        <w:left w:val="none" w:sz="0" w:space="0" w:color="auto"/>
                                        <w:bottom w:val="none" w:sz="0" w:space="0" w:color="auto"/>
                                        <w:right w:val="none" w:sz="0" w:space="0" w:color="auto"/>
                                      </w:divBdr>
                                    </w:div>
                                    <w:div w:id="529413921">
                                      <w:marLeft w:val="0"/>
                                      <w:marRight w:val="0"/>
                                      <w:marTop w:val="0"/>
                                      <w:marBottom w:val="0"/>
                                      <w:divBdr>
                                        <w:top w:val="none" w:sz="0" w:space="0" w:color="auto"/>
                                        <w:left w:val="none" w:sz="0" w:space="0" w:color="auto"/>
                                        <w:bottom w:val="none" w:sz="0" w:space="0" w:color="auto"/>
                                        <w:right w:val="none" w:sz="0" w:space="0" w:color="auto"/>
                                      </w:divBdr>
                                    </w:div>
                                    <w:div w:id="2983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361345">
          <w:marLeft w:val="0"/>
          <w:marRight w:val="0"/>
          <w:marTop w:val="0"/>
          <w:marBottom w:val="0"/>
          <w:divBdr>
            <w:top w:val="none" w:sz="0" w:space="0" w:color="auto"/>
            <w:left w:val="none" w:sz="0" w:space="0" w:color="auto"/>
            <w:bottom w:val="none" w:sz="0" w:space="0" w:color="auto"/>
            <w:right w:val="none" w:sz="0" w:space="0" w:color="auto"/>
          </w:divBdr>
          <w:divsChild>
            <w:div w:id="1503549150">
              <w:marLeft w:val="0"/>
              <w:marRight w:val="0"/>
              <w:marTop w:val="0"/>
              <w:marBottom w:val="0"/>
              <w:divBdr>
                <w:top w:val="none" w:sz="0" w:space="0" w:color="auto"/>
                <w:left w:val="none" w:sz="0" w:space="0" w:color="auto"/>
                <w:bottom w:val="none" w:sz="0" w:space="0" w:color="auto"/>
                <w:right w:val="none" w:sz="0" w:space="0" w:color="auto"/>
              </w:divBdr>
              <w:divsChild>
                <w:div w:id="334381553">
                  <w:marLeft w:val="0"/>
                  <w:marRight w:val="0"/>
                  <w:marTop w:val="0"/>
                  <w:marBottom w:val="0"/>
                  <w:divBdr>
                    <w:top w:val="none" w:sz="0" w:space="0" w:color="auto"/>
                    <w:left w:val="none" w:sz="0" w:space="0" w:color="auto"/>
                    <w:bottom w:val="none" w:sz="0" w:space="0" w:color="auto"/>
                    <w:right w:val="none" w:sz="0" w:space="0" w:color="auto"/>
                  </w:divBdr>
                  <w:divsChild>
                    <w:div w:id="15534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al.legis.com.co/frmMainContainer.aspx?path=cgprocesob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3367</Words>
  <Characters>18519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dc:creator>
  <cp:keywords/>
  <dc:description/>
  <cp:lastModifiedBy>Jairo</cp:lastModifiedBy>
  <cp:revision>2</cp:revision>
  <dcterms:created xsi:type="dcterms:W3CDTF">2018-12-07T02:27:00Z</dcterms:created>
  <dcterms:modified xsi:type="dcterms:W3CDTF">2018-12-07T02:27:00Z</dcterms:modified>
</cp:coreProperties>
</file>