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36"/>
          <w:szCs w:val="36"/>
        </w:rPr>
        <w:t xml:space="preserve">ZHI SYSTEMS</w:t>
      </w:r>
    </w:p>
    <w:p>
      <w:pPr>
        <w:spacing w:after="160"/>
      </w:pPr>
      <w:r>
        <w:rPr>
          <w:color w:val="595959"/>
          <w:sz w:val="24"/>
          <w:szCs w:val="24"/>
        </w:rPr>
        <w:t xml:space="preserve">AI-Powered Courseware &amp; Outcomes Infrastructure</w:t>
      </w:r>
    </w:p>
    <w:p>
      <w:r>
        <w:rPr>
          <w:b/>
          <w:bCs/>
          <w:sz w:val="28"/>
          <w:szCs w:val="28"/>
        </w:rPr>
        <w:t xml:space="preserve">A Proposal for California State University, Fresno</w:t>
      </w:r>
    </w:p>
    <w:p>
      <w:pPr>
        <w:spacing w:after="200"/>
      </w:pPr>
      <w:r>
        <w:rPr>
          <w:i/>
          <w:iCs/>
          <w:color w:val="595959"/>
          <w:sz w:val="22"/>
          <w:szCs w:val="22"/>
        </w:rPr>
        <w:t xml:space="preserve">Career-Aligned Course Delivery and Embedded Job-Readiness Diagnostics</w:t>
      </w:r>
    </w:p>
    <w:p>
      <w:pPr>
        <w:pStyle w:val="Heading1"/>
      </w:pPr>
      <w:r>
        <w:t xml:space="preserve">The opportunity</w:t>
      </w:r>
    </w:p>
    <w:p>
      <w:pPr>
        <w:spacing w:after="160"/>
      </w:pPr>
      <w:r>
        <w:t xml:space="preserve">Fresno State serves one of the most diverse and economically dynamic regions in California, and its public mission rests on a single promise: that a degree should translate into real, demonstrable workplace capability for the students of the Central Valley who earn it. As a Hispanic-Serving Institution operating under the CSU Graduation Initiative 2025, the university is judged not only on access but on completion, equity-gap closure, and post-graduation outcomes. The remaining gap is infrastructure — a way to deliver high-enrollment gateway courses at scale while proving, course by course, that graduates actually hold the competencies employers expect.</w:t>
      </w:r>
    </w:p>
    <w:p>
      <w:pPr>
        <w:spacing w:after="160"/>
      </w:pPr>
      <w:r>
        <w:t xml:space="preserve">Zhi Systems builds that infrastructure. We supply AI-powered versions of your highest-volume, highest-stakes courses, each carrying embedded diagnostics that verify job-readiness against live industry norms. The result is lower delivery cost, stronger retention through the early gateway courses where the Valley's first-generation students are most at risk, and outcomes evidence the university can put in front of employers, the Chancellor's Office, and WSCUC.</w:t>
      </w:r>
    </w:p>
    <w:p>
      <w:pPr>
        <w:pStyle w:val="Heading1"/>
      </w:pPr>
      <w:r>
        <w:t xml:space="preserve">What we deliver</w:t>
      </w:r>
    </w:p>
    <w:p>
      <w:pPr>
        <w:pStyle w:val="Heading2"/>
      </w:pPr>
      <w:r>
        <w:t xml:space="preserve">1. A priority courseware package</w:t>
      </w:r>
    </w:p>
    <w:p>
      <w:pPr>
        <w:spacing w:after="160"/>
      </w:pPr>
      <w:r>
        <w:t xml:space="preserve">We have identified the eighteen courses where Fresno State has genuine institutional need — the general-education gateways that drive early attrition and equity gaps; the core philosophy sequence that anchors the university's critical-thinking, ethics, and humanities requirements; the Craig School of Business cores; the workforce-analytics competencies in highest regional demand; and the criminology and psychology courses central to two of the university's signature programs. Philosophy sits at the center of this package: Philosophy 101, Ethics, Formal Logic, and Critical Thinking supply the reasoning, argumentation, and ethical-judgment competencies that general education promises and that employers consistently rank as the hardest to verify. Each is delivered as a fully built, AI-powered course ready for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rPr>
              <w:t xml:space="preserve">Course</w:t>
            </w:r>
          </w:p>
        </w:tc>
        <w:tc>
          <w:tcPr>
            <w:tcW w:type="dxa" w:w="5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rPr>
              <w:t xml:space="preserve">Institutional role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Developmental Mathematics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Gateway / corequisite math; primary first-year attrition and equity-gap point</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Critical Thinking</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GE Area A3 critical-thinking requirement (Philosophy-anchored)</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Quantitative Reasoning</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GE Area B4 quantitative requirement</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Public Speaking</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GE Area A1 oral-communication requirement</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Philosophy 101</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GE Area C2 humanities gateway; Philosophy Department core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Ethics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GE values requirement; Philosophy Department core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Formal Logic</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Symbolic / formal logic; Philosophy and CS service course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Business Ethics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Craig School of Business core; accreditation-aligned</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9</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Finance</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Craig School of Business core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10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Data Analytics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Highest-demand workforce competency</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11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AI</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Emerging skills / responsible-AI alignment</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12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Financial &amp; Managerial Analytics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Business and accounting pathways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13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Marketing Analytics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Business pathways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14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Operations &amp; Supply Chain Analytics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Business and operations pathways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15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Predictive Analytics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Analytics specialization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16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Workforce Analytics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Management and human-resources pathways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17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Criminal Psychology</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Criminology programs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18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Developmental Psychology</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Psychology programs</w:t>
            </w:r>
          </w:p>
        </w:tc>
      </w:tr>
    </w:tbl>
    <w:p>
      <w:pPr>
        <w:pStyle w:val="Heading2"/>
      </w:pPr>
      <w:r>
        <w:t xml:space="preserve">2. Embedded job-readiness diagnostics</w:t>
      </w:r>
    </w:p>
    <w:p>
      <w:pPr>
        <w:spacing w:after="160"/>
      </w:pPr>
      <w:r>
        <w:t xml:space="preserve">Every course in the package ships with diagnostics that do more than grade — they measure whether a student has actually acquired the competency the credential claims, and they recalibrate continuously against current industry standards. This converts the university's career-readiness commitment from a statement of intent into auditable, employer-facing evidence.</w:t>
      </w:r>
    </w:p>
    <w:p>
      <w:pPr>
        <w:pStyle w:val="ListParagraph"/>
        <w:numPr>
          <w:ilvl w:val="0"/>
          <w:numId w:val="2"/>
        </w:numPr>
      </w:pPr>
      <w:r>
        <w:t xml:space="preserve">Competency verification at the course level, not just completion tracking.</w:t>
      </w:r>
    </w:p>
    <w:p>
      <w:pPr>
        <w:pStyle w:val="ListParagraph"/>
        <w:numPr>
          <w:ilvl w:val="0"/>
          <w:numId w:val="2"/>
        </w:numPr>
      </w:pPr>
      <w:r>
        <w:t xml:space="preserve">Continuous calibration against live labor-market and regional-employer norms.</w:t>
      </w:r>
    </w:p>
    <w:p>
      <w:pPr>
        <w:pStyle w:val="ListParagraph"/>
        <w:numPr>
          <w:ilvl w:val="0"/>
          <w:numId w:val="2"/>
        </w:numPr>
      </w:pPr>
      <w:r>
        <w:t xml:space="preserve">Outcomes data formatted for WSCUC review, Graduation Initiative reporting, and employer partnerships.</w:t>
      </w:r>
    </w:p>
    <w:p>
      <w:pPr>
        <w:pStyle w:val="Heading1"/>
      </w:pPr>
      <w:r>
        <w:t xml:space="preserve">The unmeasured core: philosophy as currently taught</w:t>
      </w:r>
    </w:p>
    <w:p>
      <w:pPr>
        <w:spacing w:after="160"/>
      </w:pPr>
      <w:r>
        <w:t xml:space="preserve">Here is the uncomfortable truth the package is built to fix. Ethics, Philosophy 101, Critical Thinking, and Formal Logic at Fresno State today operate with no external benchmark and no value indicator of any kind. There is no employer-recognized credential attached to them, no labor-market signal that completing them changes a hire decision, and — most damning — no evidence that they succeed even on their own terms. The university cannot show that a student who finishes Critical Thinking reasons measurably better than one who did not, that a Formal Logic graduate constructs or evaluates a valid proof more reliably than a non-taker, or that Ethics produces any demonstrable shift in ethical judgment. By their own stated objectives, these courses are unaudited. They occupy required seats, consume delivery budget, and generate completions, while producing zero verifiable competency gain.</w:t>
      </w:r>
    </w:p>
    <w:p>
      <w:pPr>
        <w:spacing w:after="160"/>
      </w:pPr>
      <w:r>
        <w:t xml:space="preserve">This is not an argument against the subjects — it is an argument against the absence of measurement. Formal Logic and Critical Thinking are among the most genuinely useful competencies a graduate can carry into any analytic, legal, technical, or managerial career, and even Philosophy 101 can deliver real reasoning value. But potential is not evidence. As delivered now, these courses are taking up space: asserting rigor they never test, claiming transferable skill they never verify. Zhi Systems closes precisely this gap. Our embedded diagnostics attach a live, external, employer-calibrated benchmark to each of these courses, so that for the first time the university can prove — by the courses' own lights and by the market's — that the students who take them actually get better at the thing the course exists to teach.</w:t>
      </w:r>
    </w:p>
    <w:p>
      <w:pPr>
        <w:pStyle w:val="Heading1"/>
      </w:pPr>
      <w:r>
        <w:t xml:space="preserve">Investment</w:t>
      </w:r>
    </w:p>
    <w:p>
      <w:pPr>
        <w:spacing w:after="160"/>
      </w:pPr>
      <w:r>
        <w:t xml:space="preserve">Pricing is transparent and fixed: a one-time install per component and a flat annual license. There is no per-seat metering and no enrollment-based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rPr>
              <w:t xml:space="preserve">Component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One-time install</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Annual license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Priority courseware package (all 18 courses)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$580,000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$290,000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Embedded job-readiness diagnostics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$120,000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$78,000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Total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$700,000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$368,000</w:t>
            </w:r>
          </w:p>
        </w:tc>
      </w:tr>
    </w:tbl>
    <w:p>
      <w:pPr>
        <w:spacing w:after="160" w:before="160"/>
      </w:pPr>
      <w:r>
        <w:rPr>
          <w:b/>
          <w:bCs/>
        </w:rPr>
        <w:t xml:space="preserve">First-year total: $1,068,000.  Recurring annual license thereafter: $368,000.</w:t>
      </w:r>
    </w:p>
    <w:p>
      <w:pPr>
        <w:pStyle w:val="Heading1"/>
      </w:pPr>
      <w:r>
        <w:t xml:space="preserve">Why this pays for itself</w:t>
      </w:r>
    </w:p>
    <w:p>
      <w:pPr>
        <w:spacing w:after="160"/>
      </w:pPr>
      <w:r>
        <w:t xml:space="preserve">The package targets the exact courses where students leave — developmental math and the gen-ed gateways — and the exact evidence gap that drives accreditor and employer scrutiny. Fresno State's own internal figures put current annual delivery of these eighteen courses at roughly $6.2M, internal outcomes benchmarking at $1.1M, and the annual cost of credentials that do not reliably convert to employment — attrition, equity-gap funding exposure, and employer dissatisfaction — at approximately $14.5M. The embedded diagnostics are especially decisive for the philosophy and reasoning courses, where “critical thinking” has always been asserted but rarely measured; here, for the first time, the competency is made auditable. Even a modest improvement in gateway retention, across an enrollment of your scale, returns the full first-year investment many times over in preserved tuition and state apportionment alone.</w:t>
      </w:r>
    </w:p>
    <w:p>
      <w:pPr>
        <w:spacing w:after="160"/>
      </w:pPr>
      <w:r>
        <w:t xml:space="preserve">We are prepared to structure the engagement around agreed retention and outcomes benchmarks, so that the value is measured on your terms, in your numbers. On the institution's own model, the all-in cost of inaction is about $21.8M per year; the all-in cost with Zhi Systems in place is about $6.87M.</w:t>
      </w:r>
    </w:p>
    <w:p>
      <w:pPr>
        <w:pStyle w:val="Heading1"/>
      </w:pPr>
      <w:r>
        <w:t xml:space="preserve">Next steps</w:t>
      </w:r>
    </w:p>
    <w:p>
      <w:pPr>
        <w:pStyle w:val="ListParagraph"/>
        <w:numPr>
          <w:ilvl w:val="0"/>
          <w:numId w:val="2"/>
        </w:numPr>
      </w:pPr>
      <w:r>
        <w:t xml:space="preserve">A working session to confirm course priorities and Canvas integration requirements.</w:t>
      </w:r>
    </w:p>
    <w:p>
      <w:pPr>
        <w:pStyle w:val="ListParagraph"/>
        <w:numPr>
          <w:ilvl w:val="0"/>
          <w:numId w:val="2"/>
        </w:numPr>
      </w:pPr>
      <w:r>
        <w:t xml:space="preserve">A scoped pilot on two gateway courses — Developmental Mathematics and Quantitative Reasoning — with diagnostics live, to establish a retention baseline.</w:t>
      </w:r>
    </w:p>
    <w:p>
      <w:pPr>
        <w:pStyle w:val="ListParagraph"/>
        <w:numPr>
          <w:ilvl w:val="0"/>
          <w:numId w:val="2"/>
        </w:numPr>
      </w:pPr>
      <w:r>
        <w:t xml:space="preserve">Phased rollout of the full package on a schedule you set.</w:t>
      </w:r>
    </w:p>
    <w:p>
      <w:pPr>
        <w:spacing w:before="280"/>
      </w:pPr>
      <w:r>
        <w:rPr>
          <w:color w:val="595959"/>
        </w:rPr>
        <w:t xml:space="preserve">Zhi Systems  •  zhi@zhisystems.org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2026-06-23T20:34:19.052Z</dcterms:created>
  <dcterms:modified xsi:type="dcterms:W3CDTF">2026-06-23T20:34:19.052Z</dcterms:modified>
</cp:coreProperties>
</file>

<file path=docProps/custom.xml><?xml version="1.0" encoding="utf-8"?>
<Properties xmlns="http://schemas.openxmlformats.org/officeDocument/2006/custom-properties" xmlns:vt="http://schemas.openxmlformats.org/officeDocument/2006/docPropsVTypes"/>
</file>