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The Price Discovery Canard</w:t>
      </w:r>
    </w:p>
    <w:p>
      <w:pPr>
        <w:spacing w:after="240"/>
        <w:jc w:val="center"/>
      </w:pPr>
      <w:r>
        <w:rPr>
          <w:i/>
          <w:iCs/>
          <w:sz w:val="26"/>
          <w:szCs w:val="26"/>
        </w:rPr>
        <w:t xml:space="preserve">On the Conflation of Belief Formation and Trade Registration</w:t>
      </w:r>
    </w:p>
    <w:p>
      <w:pPr>
        <w:spacing w:after="480"/>
        <w:jc w:val="center"/>
      </w:pPr>
      <w:r>
        <w:rPr>
          <w:sz w:val="24"/>
          <w:szCs w:val="24"/>
        </w:rPr>
        <w:t xml:space="preserve">J.-M. Kuczynski, Ph.D.</w:t>
      </w:r>
    </w:p>
    <w:p>
      <w:pPr>
        <w:pStyle w:val="Heading1"/>
        <w:spacing w:after="200" w:before="300"/>
      </w:pPr>
      <w:r>
        <w:t xml:space="preserve">Abstract</w:t>
      </w:r>
    </w:p>
    <w:p>
      <w:pPr>
        <w:spacing w:after="200" w:line="360"/>
        <w:jc w:val="both"/>
      </w:pPr>
      <w:r>
        <w:t xml:space="preserve">The term “price discovery” enjoys near-universal currency in financial commentary and academic finance. This paper argues that the term, as ordinarily deployed, is vacuous—and worse, that its apparent explanatory content derives from a teleological suggestion the underlying process does not warrant. Prices do not “discover” anything, because there is nothing stable to be discovered. What markets do is register the momentary intersection of marginal buyers and marginal sellers. The cognitive work of belief formation—sometimes called price discovery—is ambient, continuous, and not confined to trading venues. The mechanical act of registration is discrete, venue-bound, and does not terminate. Conflating the two produces a term that sounds precise while describing nothing in particular.</w:t>
      </w:r>
    </w:p>
    <w:p>
      <w:pPr>
        <w:pStyle w:val="Heading1"/>
        <w:spacing w:after="200" w:before="300"/>
      </w:pPr>
      <w:r>
        <w:t xml:space="preserve">1. Introduction</w:t>
      </w:r>
    </w:p>
    <w:p>
      <w:pPr>
        <w:spacing w:after="200" w:line="360"/>
        <w:jc w:val="both"/>
      </w:pPr>
      <w:r>
        <w:t xml:space="preserve">Turn on any financial news channel and wait five minutes. Someone will say that an asset, a sector, or the market as a whole is undergoing “price discovery.” The phrase is delivered with an air of technical exactitude, as though it denoted a determinate process with a beginning, a middle, and an end. Nothing in the actual behavior of markets corresponds to this suggestion. Prices in any liquid market change every few seconds; they never come to rest; they exhibit no convergence toward any value discernible independently of the prices themselves.</w:t>
      </w:r>
    </w:p>
    <w:p>
      <w:pPr>
        <w:spacing w:after="200" w:line="360"/>
        <w:jc w:val="both"/>
      </w:pPr>
      <w:r>
        <w:t xml:space="preserve">The aim of this paper is to diagnose what the term actually refers to, to isolate the small fraction of its usage that is legitimate, and to expose the remainder as rhetorical filler that smuggles in assumptions from efficient markets theory without argument.</w:t>
      </w:r>
    </w:p>
    <w:p>
      <w:pPr>
        <w:pStyle w:val="Heading1"/>
        <w:spacing w:after="200" w:before="300"/>
      </w:pPr>
      <w:r>
        <w:t xml:space="preserve">2. The Legitimate Core</w:t>
      </w:r>
    </w:p>
    <w:p>
      <w:pPr>
        <w:spacing w:after="200" w:line="360"/>
        <w:jc w:val="both"/>
      </w:pPr>
      <w:r>
        <w:t xml:space="preserve">There is a defensible use of the term, and it is narrow. “Price discovery” makes sense when applied to an asset for which no current clearing price exists. A company preparing for its initial public offering has no market price; the roadshow and book-building process generates one. A piece of distressed debt that has not traded in months has a stale last print; when a buyer and seller finally meet, they produce a new one. A house that has sat off the market for forty years has no price in any operative sense until it sells.</w:t>
      </w:r>
    </w:p>
    <w:p>
      <w:pPr>
        <w:spacing w:after="200" w:line="360"/>
        <w:jc w:val="both"/>
      </w:pPr>
      <w:r>
        <w:t xml:space="preserve">In each of these cases, something concrete is happening. Parties are exchanging information, forming bids and offers, and ultimately generating a transaction whose price becomes a public datum. Before the transaction, no such datum existed. After it, one does. This is the legitimate sense of discovery: the production of a clearing number where none was available.</w:t>
      </w:r>
    </w:p>
    <w:p>
      <w:pPr>
        <w:pStyle w:val="Heading1"/>
        <w:spacing w:after="200" w:before="300"/>
      </w:pPr>
      <w:r>
        <w:t xml:space="preserve">3. The Illegitimate Extension</w:t>
      </w:r>
    </w:p>
    <w:p>
      <w:pPr>
        <w:spacing w:after="200" w:line="360"/>
        <w:jc w:val="both"/>
      </w:pPr>
      <w:r>
        <w:t xml:space="preserve">The term is routinely extended well beyond this narrow use. Commentators describe actively traded securities—securities that print thousands of transactions per minute—as being “in price discovery mode.” This usage is incoherent. Every tick in a liquid market is a new clearing. There is no moment at which discovery can be said to conclude, because there is no stable value toward which the price is converging. The next transaction will produce a different price, and the one after that a different price still.</w:t>
      </w:r>
    </w:p>
    <w:p>
      <w:pPr>
        <w:spacing w:after="200" w:line="360"/>
        <w:jc w:val="both"/>
      </w:pPr>
      <w:r>
        <w:t xml:space="preserve">To say that an actively trading security is undergoing price discovery is to say, at most, that its price is moving. This is the definitional state of a live market. It is akin to describing a flowing river as being in “location discovery mode” because the water keeps passing different points. The description is not false; it is empty.</w:t>
      </w:r>
    </w:p>
    <w:p>
      <w:pPr>
        <w:pStyle w:val="Heading1"/>
        <w:spacing w:after="200" w:before="300"/>
      </w:pPr>
      <w:r>
        <w:t xml:space="preserve">4. Two Different Processes Conflated</w:t>
      </w:r>
    </w:p>
    <w:p>
      <w:pPr>
        <w:spacing w:after="200" w:line="360"/>
        <w:jc w:val="both"/>
      </w:pPr>
      <w:r>
        <w:t xml:space="preserve">The deeper problem with the term is that it runs together two distinct processes that should be kept separate.</w:t>
      </w:r>
    </w:p>
    <w:p>
      <w:pPr>
        <w:spacing w:after="200" w:line="360"/>
        <w:jc w:val="both"/>
      </w:pPr>
      <w:r>
        <w:t xml:space="preserve">The first is belief formation. Participants in a market—analysts, portfolio managers, traders, algorithmic systems, and interested amateurs—continuously form and revise views on what an asset is worth. This process does not stop when exchanges close. On weekends, holidays, and overnight, people read reports, run models, compare notes, and update priors. The cognitive work is continuous and distributed across every brain that cares about the asset.</w:t>
      </w:r>
    </w:p>
    <w:p>
      <w:pPr>
        <w:spacing w:after="200" w:line="360"/>
        <w:jc w:val="both"/>
      </w:pPr>
      <w:r>
        <w:t xml:space="preserve">The second is trade registration. When a buyer and seller agree on a price and execute a transaction at a trading venue, a number is written down. This number is what appears on a ticker, in a brokerage account, in a settlement record. It is discrete, venue-bound, and occurs only during trading hours (or on venues that operate outside standard hours).</w:t>
      </w:r>
    </w:p>
    <w:p>
      <w:pPr>
        <w:spacing w:after="200" w:line="360"/>
        <w:jc w:val="both"/>
      </w:pPr>
      <w:r>
        <w:t xml:space="preserve">These are not the same thing. Belief formation produces the cognitive inputs that determine what participants will be willing to transact at. Trade registration produces the public record of what they did transact at. The gap between them is why markets gap at the open. If price discovery occurred only during trading hours, Monday would open precisely where Friday closed. It almost never does. The belief-updating ran throughout the weekend; the tape was simply silent.</w:t>
      </w:r>
    </w:p>
    <w:p>
      <w:pPr>
        <w:pStyle w:val="Heading1"/>
        <w:spacing w:after="200" w:before="300"/>
      </w:pPr>
      <w:r>
        <w:t xml:space="preserve">5. The Efficient Markets Residue</w:t>
      </w:r>
    </w:p>
    <w:p>
      <w:pPr>
        <w:spacing w:after="200" w:line="360"/>
        <w:jc w:val="both"/>
      </w:pPr>
      <w:r>
        <w:t xml:space="preserve">The concept of price discovery carries, in most of its uses, an implicit efficient markets subtext. The suggestion is that once the market has had its moment to conduct discovery, the resulting price reflects the collective information and cannot be easily arbitraged. This is a descendant of the Fama tradition: prices process information, and what remains after processing is the correct price on which to act.</w:t>
      </w:r>
    </w:p>
    <w:p>
      <w:pPr>
        <w:spacing w:after="200" w:line="360"/>
        <w:jc w:val="both"/>
      </w:pPr>
      <w:r>
        <w:t xml:space="preserve">The trouble is that this claim, if it is a claim, has no clear content. Weak-form efficiency—the thesis that past prices do not systematically predict future prices—is nearly tautological and has little to do with what commentators mean when they invoke price discovery. Strong-form efficiency—the thesis that prices reflect all information, public and private—is empirically false, as the profitability of insider trading demonstrates. The term “price discovery” borrows the respectability of the weak thesis to suggest the strong one, without being pinned down to either.</w:t>
      </w:r>
    </w:p>
    <w:p>
      <w:pPr>
        <w:pStyle w:val="Heading1"/>
        <w:spacing w:after="200" w:before="300"/>
      </w:pPr>
      <w:r>
        <w:t xml:space="preserve">6. What the Term Conceals</w:t>
      </w:r>
    </w:p>
    <w:p>
      <w:pPr>
        <w:spacing w:after="200" w:line="360"/>
        <w:jc w:val="both"/>
      </w:pPr>
      <w:r>
        <w:t xml:space="preserve">Prices are set by marginal transactors with capital, conviction, and timing. They are not set by the diffuse state of what is known. A piece of information can be universally understood and not reflected in price, because no one with sufficient size has yet chosen to bet on it. Conversely, a rumor believed by three leveraged hedge funds can move price more than a widely read Federal Reserve announcement.</w:t>
      </w:r>
    </w:p>
    <w:p>
      <w:pPr>
        <w:spacing w:after="200" w:line="360"/>
        <w:jc w:val="both"/>
      </w:pPr>
      <w:r>
        <w:t xml:space="preserve">The language of price discovery obscures this. It suggests that information, once present, somehow seeps into price through an impersonal aggregative process. The actual mechanism is positioning: specific participants with specific constraints make specific trades, and those trades clear at specific prices. The aggregation is real, but it is not epistemic. It is a consequence of who has capital deployed in which direction at which moment.</w:t>
      </w:r>
    </w:p>
    <w:p>
      <w:pPr>
        <w:pStyle w:val="Heading1"/>
        <w:spacing w:after="200" w:before="300"/>
      </w:pPr>
      <w:r>
        <w:t xml:space="preserve">7. Conclusion</w:t>
      </w:r>
    </w:p>
    <w:p>
      <w:pPr>
        <w:spacing w:after="200" w:line="360"/>
        <w:jc w:val="both"/>
      </w:pPr>
      <w:r>
        <w:t xml:space="preserve">The term “price discovery” should be retired from all uses other than the narrow one identified in Section 2. Where a clearing price does not exist and is about to be generated—an IPO, a first trade after a long halt, an illiquid asset finally changing hands—the term describes something real. Everywhere else, it functions as rhetorical filler that dresses up continuous clearing as if it were the termination of a search.</w:t>
      </w:r>
    </w:p>
    <w:p>
      <w:pPr>
        <w:spacing w:after="200" w:line="360"/>
        <w:jc w:val="both"/>
      </w:pPr>
      <w:r>
        <w:t xml:space="preserve">A more honest vocabulary would distinguish belief formation, which is ambient and cognitive, from trade registration, which is discrete and mechanical. Markets do the latter. Participants do the former. No process that could properly be called discovery bridges them, because there is no stable object to be discovered. There is only the next trade, and then the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24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after="18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2026-04-20T05:04:05.377Z</dcterms:created>
  <dcterms:modified xsi:type="dcterms:W3CDTF">2026-04-20T05:04:05.378Z</dcterms:modified>
</cp:coreProperties>
</file>

<file path=docProps/custom.xml><?xml version="1.0" encoding="utf-8"?>
<Properties xmlns="http://schemas.openxmlformats.org/officeDocument/2006/custom-properties" xmlns:vt="http://schemas.openxmlformats.org/officeDocument/2006/docPropsVTypes"/>
</file>