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Orlov's Mirror: How the Confusion of Financial and Structural Collapse Produced a Failed Prediction</w:t>
      </w:r>
    </w:p>
    <w:p>
      <w:pPr>
        <w:spacing w:after="200"/>
      </w:pPr>
      <w:r>
        <w:t xml:space="preserve">Dmitri Orlov, the Russian-American engineer turned collapse-pundit, built a career on a single thesis: the United States is a mirror image of the late Soviet Union and will therefore collapse in roughly the same way. His books, beginning with Reinventing Collapse in 2008, laid out a point-by-point comparison—both empires overextended militarily, both addicted to imported resources, both governed by sclerotic elites, both running unsustainable deficits—and concluded that the American end was not only coming but would look recognizably Soviet to anyone who had lived through the first one. The argument had real rhetorical force, particularly in the years right after 2008 when American institutions did look shaky, and Orlov became a fixture in a certain corner of the doom-prediction ecosystem.</w:t>
      </w:r>
    </w:p>
    <w:p>
      <w:pPr>
        <w:spacing w:after="200"/>
      </w:pPr>
      <w:r>
        <w:t xml:space="preserve">The argument was wrong in two directions at once, and the reason it was wrong in both directions is the same: Orlov conflated financial collapse with structural collapse. He took the financial events that mark recent American history—2001, 2008, the periodic credit panics—and read them as symptoms of the same structural rot that brought down the USSR. They are not. They are different things, generated by different mechanisms, on different timescales, with different consequences. Because Orlov did not separate them, he both mispredicted what the United States would do and misdescribed what the Soviet Union had done. Each error feeds the other, and together they undermine the whole project.</w:t>
      </w:r>
    </w:p>
    <w:p>
      <w:pPr>
        <w:pStyle w:val="Heading2"/>
      </w:pPr>
      <w:r>
        <w:t xml:space="preserve">What the Soviet collapse actually was</w:t>
      </w:r>
    </w:p>
    <w:p>
      <w:pPr>
        <w:spacing w:after="200"/>
      </w:pPr>
      <w:r>
        <w:t xml:space="preserve">The Soviet Union did not collapse because of overvalued derivatives. It did not collapse because of margin debt, repo-market fragility, or a securitization chain whose correlation assumptions turned out to be wrong. It had no derivatives, no margin debt, no repo market, no securitization, and barely a stock market. What it had was a productive apparatus that did not work. The factories produced goods that nobody, including Soviet citizens, actually wanted. The farms underproduced grain to the point of chronic dependence on imports. The distribution system could not get what was produced to where it was needed without enormous waste. The military consumed a quarter of the economy to project power the economy could not sustain. The political legitimating story had collapsed inside people's heads decades before the state followed.</w:t>
      </w:r>
    </w:p>
    <w:p>
      <w:pPr>
        <w:spacing w:after="200"/>
      </w:pPr>
      <w:r>
        <w:t xml:space="preserve">This is what a structural collapse looks like. It is a failure of the productive base itself—of the actual capacity to grow food, make goods, move them around, and persuade the population that the arrangement is worth continuing. When such a system loses its political glue, it goes down quickly because there is nothing underneath holding it up. The Soviet Union did not have an inflated financial superstructure that needed to unwind; it had a real economy that had already hollowed out, and the 1991 dissolution was simply the moment the formal structure caught up with the substantive reality. Life expectancy for Russian men dropped by nearly seven years in the decade that followed. Industrial output fell by roughly half. The population entered a demographic decline from which Russia has not recovered. That is structural collapse, and it has nothing whatever to do with what happened to Lehman Brothers in 2008.</w:t>
      </w:r>
    </w:p>
    <w:p>
      <w:pPr>
        <w:pStyle w:val="Heading2"/>
      </w:pPr>
      <w:r>
        <w:t xml:space="preserve">What Orlov saw and what he missed</w:t>
      </w:r>
    </w:p>
    <w:p>
      <w:pPr>
        <w:spacing w:after="200"/>
      </w:pPr>
      <w:r>
        <w:t xml:space="preserve">Orlov, who emigrated as an adolescent and returned to the dissolving USSR as an adult observer, saw the Soviet collapse up close. His descriptions of the texture of it—the empty shelves, the parallel economies, the way people adapted by growing food and bartering services—are vivid and historically valuable. The problem is that he generalized from texture to mechanism. Because the surface phenomena of a collapsed society are striking and memorable, he treated those surface phenomena as the essence of collapse, and looked for them in the United States. When he found analogues—homelessness, infrastructure decay, political dysfunction, declining trust in institutions—he counted them as evidence that the same process was underway. But the analogues were superficial. The underlying mechanism that produced the Soviet collapse was a defective productive economy that had stopped delivering. The United States does not have that problem. It has a different problem, and the difference matters more than the similarities.</w:t>
      </w:r>
    </w:p>
    <w:p>
      <w:pPr>
        <w:spacing w:after="200"/>
      </w:pPr>
      <w:r>
        <w:t xml:space="preserve">This is where the conflation does its real damage. Orlov saw the 2008 financial crisis as the American equivalent of the Soviet 1989—the first crack in the edifice, the moment when the system showed it could no longer contain its contradictions. But 2008 was not the American 1989. It was the American 1873, or 1929, or 2000: a recurring financial event in a leveraged capitalist economy, of the kind that has happened every twenty or thirty years since at least the South Sea Bubble. None of those prior events presaged civilizational collapse. They presaged a recession, a wave of bankruptcies, a recapitalization of the banking system, and a return to growth within a decade. That is exactly what 2008 produced. Orlov read it as the beginning of the end because his template required it to be. The template was wrong.</w:t>
      </w:r>
    </w:p>
    <w:p>
      <w:pPr>
        <w:pStyle w:val="Heading2"/>
      </w:pPr>
      <w:r>
        <w:t xml:space="preserve">The American failure mode is the opposite of the Soviet one</w:t>
      </w:r>
    </w:p>
    <w:p>
      <w:pPr>
        <w:spacing w:after="200"/>
      </w:pPr>
      <w:r>
        <w:t xml:space="preserve">The deeper error is that Orlov assumed all empires fail in roughly the same way, and that the American failure would therefore be a recognizable variant of the Soviet one. This is not how decline works. Different polities have different defects and therefore decompensate differently. The Soviet failure mode was catastrophic because the underlying economy had no slack. When the political legitimacy went, there was nothing to fall back on—no private sector to take up production, no commercial agriculture to feed the cities, no functioning market to allocate resources in the absence of the plan. The whole structure was one piece, and when one piece broke, the whole piece broke.</w:t>
      </w:r>
    </w:p>
    <w:p>
      <w:pPr>
        <w:spacing w:after="200"/>
      </w:pPr>
      <w:r>
        <w:t xml:space="preserve">The American situation is the inverse. The productive economy works. The agricultural surplus is enormous. The energy position is, after the shale revolution, the strongest in the developed world. The military, whatever one thinks of how it is used, can be projected anywhere on the planet. The dollar is the global reserve currency, which gives the United States a financing capacity no other country has ever had. The demographic profile is shored up by immigration in a way that the Russian profile is not. Private institutions, civil society, regional and state governments, and a vast nonprofit sector all do work that in the Soviet system only the central state could do. There is enormous slack in the American arrangement, slack that absorbs failures rather than transmitting them.</w:t>
      </w:r>
    </w:p>
    <w:p>
      <w:pPr>
        <w:spacing w:after="200"/>
      </w:pPr>
      <w:r>
        <w:t xml:space="preserve">The result is that when American institutions degrade, they degrade slowly and partially, with substitutes appearing in the gaps. Public schools decline but private schools, charter schools, and homeschooling expand. Public transit decays but ride-sharing and private vehicles fill in. The political system loses the capacity for major legislation but executive orders and judicial decisions keep the machinery turning. Infrastructure stops getting built but the old infrastructure mostly keeps working. Real wages stagnate for two generations but the supermarkets stay full and the internet works. Life expectancy stalls and even dips slightly, but it does not fall off the cliff that Russian male life expectancy fell off in the 1990s.</w:t>
      </w:r>
    </w:p>
    <w:p>
      <w:pPr>
        <w:spacing w:after="200"/>
      </w:pPr>
      <w:r>
        <w:t xml:space="preserve">What this produces is not collapse. It is a kind of grimly stable equilibrium—a permanent lower-grade condition in which nothing gets dramatically better and nothing gets dramatically worse, in which the apparatus continues to function at a reduced level indefinitely, in which the population adapts to the reduced level rather than rebelling against it. This is not the Soviet template. It is closer to the late Ottoman one, or the late Habsburg one, or perhaps the late Venetian: polities that lost the capacity for renewal but retained enough mass and inertia to keep functioning, often for centuries, at a lower level than their peak. The Ottoman Empire was visibly declining for two hundred years before it finally dissolved at the end of World War I. The Habsburg monarchy was visibly senescent for at least a century before 1918. These are slow stories, not fast ones, and they end with administrative dissolution rather than civilizational rupture.</w:t>
      </w:r>
    </w:p>
    <w:p>
      <w:pPr>
        <w:pStyle w:val="Heading2"/>
      </w:pPr>
      <w:r>
        <w:t xml:space="preserve">Why Orlov could not see it</w:t>
      </w:r>
    </w:p>
    <w:p>
      <w:pPr>
        <w:spacing w:after="200"/>
      </w:pPr>
      <w:r>
        <w:t xml:space="preserve">There are personal reasons Orlov could not see this and structural ones. The personal reason is that his life had been shaped by the Soviet collapse, and he understandably treated that event as the paradigm of how empires end. The structural reason is that the doom-prediction market rewards drama. A book that says "the United States will undergo a slow Ottomanization over the next century, with no catastrophic moment but a gradual reduction in capacity and ambition" does not sell. A book that says "the United States will collapse the way the Soviet Union did, and here is what to do about it" sells, especially to audiences who feel something is wrong and want a vivid framework for naming it. Orlov, like Dalio after him, gave his audience what it wanted, which was the cannibalism scenario dressed up in serious-sounding analysis.</w:t>
      </w:r>
    </w:p>
    <w:p>
      <w:pPr>
        <w:spacing w:after="200"/>
      </w:pPr>
      <w:r>
        <w:t xml:space="preserve">The cost of giving the audience what it wants is that the analysis is wrong, and being wrong has consequences. People who believed Orlov's prediction made real decisions—where to live, what to buy, how to allocate their savings, how to raise their children—on the basis of a coming American collapse that has now been not coming for twenty years and shows no sign of arriving. The slow Ottomanization that actually is happening requires completely different responses than the fast Sovietization Orlov foretold. Anyone prepared for the second is unprepared for the first, and the first is what is on the table.</w:t>
      </w:r>
    </w:p>
    <w:p>
      <w:pPr>
        <w:pStyle w:val="Heading2"/>
      </w:pPr>
      <w:r>
        <w:t xml:space="preserve">The right framework</w:t>
      </w:r>
    </w:p>
    <w:p>
      <w:pPr>
        <w:spacing w:after="200"/>
      </w:pPr>
      <w:r>
        <w:t xml:space="preserve">The right framework keeps three categories separate. The first is financial collapse: recurring, leverage-driven, painful but survivable, with a duration measured in years and a recovery measured in decades. The United States has these regularly and will continue to. They are not civilizational events. The second is structural collapse of the Soviet kind: a productive economy that has stopped producing, held together by political glue that has lost adhesion, ending in rapid dissolution. The United States is not in this condition and shows no sign of entering it. The third is slow institutional ossification of the Ottoman or Habsburg kind: a polity that retains its productive base but loses its capacity for renewal, declining over generations rather than years, ending in administrative dissolution rather than catastrophic rupture. This is what the United States actually appears to be doing, and it is the framework against which any serious analysis of American decline should be tested.</w:t>
      </w:r>
    </w:p>
    <w:p>
      <w:pPr>
        <w:spacing w:after="200"/>
      </w:pPr>
      <w:r>
        <w:t xml:space="preserve">Orlov got none of this right. He misdescribed the Soviet collapse as if it were a generic template rather than a specific event with specific structural causes. He misread American financial crises as the beginning of a Soviet-style structural collapse rather than as routine cyclical events. And he missed the actual American failure mode—slow ossification with substantial slack—because his framework had no slot for it. The mirror was not a mirror. It was two different objects that happened to be roughly the same size, viewed through a lens that flattened the differences. The objects are not behaving the same way, will not behave the same way, and require completely different analytical tools to understand. Anyone who tells you otherwise is selling you a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2026-05-28T00:52:38.289Z</dcterms:created>
  <dcterms:modified xsi:type="dcterms:W3CDTF">2026-05-28T00:52:38.301Z</dcterms:modified>
</cp:coreProperties>
</file>

<file path=docProps/custom.xml><?xml version="1.0" encoding="utf-8"?>
<Properties xmlns="http://schemas.openxmlformats.org/officeDocument/2006/custom-properties" xmlns:vt="http://schemas.openxmlformats.org/officeDocument/2006/docPropsVTypes"/>
</file>