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The Null Output Problem: Mediocrity as Admission Specification</w:t>
      </w:r>
    </w:p>
    <w:p>
      <w:pPr>
        <w:spacing w:after="400"/>
        <w:jc w:val="center"/>
      </w:pPr>
      <w:r>
        <w:rPr>
          <w:i/>
          <w:iCs/>
        </w:rPr>
        <w:t xml:space="preserve">J.-M. Kuczynski</w:t>
      </w:r>
    </w:p>
    <w:p>
      <w:pPr>
        <w:pStyle w:val="Heading2"/>
      </w:pPr>
      <w:r>
        <w:t xml:space="preserve">Abstract</w:t>
      </w:r>
    </w:p>
    <w:p>
      <w:pPr>
        <w:spacing w:after="200"/>
      </w:pPr>
      <w:r>
        <w:t xml:space="preserve">Academic philosophy contains content that could be operationalized: logic, epistemology, decision theory, philosophy of mind. Yet a community of approximately twenty thousand professionals has produced zero practical applications. This paper argues that the null output is not incidental but diagnostic. Comparison with a random population of equivalent size reveals that the philosophical community produces less substantive variance than chance would predict. Analysis of the few individuals who departed from the template shows that they were uniformly undistinguished. The conclusion is that deep mediocrity is not a bug in the selection process but the specification. Intellectual vitality—the capacity to build, test, integrate, and apply—is a disqualifier.</w:t>
      </w:r>
    </w:p>
    <w:p>
      <w:pPr>
        <w:pStyle w:val="Heading2"/>
      </w:pPr>
      <w:r>
        <w:t xml:space="preserve">1. The Null Output Problem</w:t>
      </w:r>
    </w:p>
    <w:p>
      <w:pPr>
        <w:spacing w:after="200"/>
      </w:pPr>
      <w:r>
        <w:t xml:space="preserve">Philosophy is not a purely textual discipline. Its core content includes formal logic, epistemology, philosophy of mind, decision theory, philosophy of science, and ethics. Each of these domains has operationalizable implications. From this content, one could in principle build inference engines that embody epistemological theories, ethical reasoning systems, cognitive architectures that test philosophy-of-mind hypotheses, formal verification tools derived from philosophy of logic, or decision-support systems implementing decision theory.</w:t>
      </w:r>
    </w:p>
    <w:p>
      <w:pPr>
        <w:spacing w:after="200"/>
      </w:pPr>
      <w:r>
        <w:t xml:space="preserve">The community contains approximately twenty thousand professionals. These individuals have been exposed to the relevant material for years, often decades. Many have technical training. The resources exist: computational tools, funding mechanisms, interdisciplinary opportunities.</w:t>
      </w:r>
    </w:p>
    <w:p>
      <w:pPr>
        <w:spacing w:after="200"/>
      </w:pPr>
      <w:r>
        <w:t xml:space="preserve">The practical output is zero. Not low. Zero. No one built an app to test an epistemological thesis. No one constructed a robot embodying principles from philosophy of mind. No one integrated philosophical logic with adjacent formal disciplines in a way that produced working systems. No one did anything with the material except write more papers about it.</w:t>
      </w:r>
    </w:p>
    <w:p>
      <w:pPr>
        <w:pStyle w:val="Heading2"/>
      </w:pPr>
      <w:r>
        <w:t xml:space="preserve">2. The Random Population Comparison</w:t>
      </w:r>
    </w:p>
    <w:p>
      <w:pPr>
        <w:spacing w:after="200"/>
      </w:pPr>
      <w:r>
        <w:t xml:space="preserve">Consider a counterfactual: take twenty thousand people at random from the general population, matched for general intelligence and years of education. Expose them to the same material. What would you expect?</w:t>
      </w:r>
    </w:p>
    <w:p>
      <w:pPr>
        <w:spacing w:after="200"/>
      </w:pPr>
      <w:r>
        <w:t xml:space="preserve">Some percentage would tinker. Some would try to apply what they learned. Some would integrate it with other things they knew. Some would build. This is base-rate human curiosity operating on interesting material. The random population would produce variance: most would do nothing, but some nonzero fraction would do something substantive.</w:t>
      </w:r>
    </w:p>
    <w:p>
      <w:pPr>
        <w:spacing w:after="200"/>
      </w:pPr>
      <w:r>
        <w:t xml:space="preserve">The philosophical community produces less variance than the random sample. This is a remarkable fact. A selection process that produced a representative sample would yield some builders, some tinkerers, some integrators. A selection process that produces zero builders, zero tinkerers, zero integrators is actively filtering out the trait that generates substantive output.</w:t>
      </w:r>
    </w:p>
    <w:p>
      <w:pPr>
        <w:spacing w:after="200"/>
      </w:pPr>
      <w:r>
        <w:t xml:space="preserve">The selection process is not neutral with respect to intellectual vitality. It is negatively selective. Whatever quality it takes to look at philosophical material and think “I could build something with this,” the selection process screens it out.</w:t>
      </w:r>
    </w:p>
    <w:p>
      <w:pPr>
        <w:pStyle w:val="Heading2"/>
      </w:pPr>
      <w:r>
        <w:t xml:space="preserve">3. The Stray Quality Problem</w:t>
      </w:r>
    </w:p>
    <w:p>
      <w:pPr>
        <w:spacing w:after="200"/>
      </w:pPr>
      <w:r>
        <w:t xml:space="preserve">A few individuals have departed from the template. Matthew Crawford, PhD in philosophy from Chicago, left academia to become a motorcycle mechanic and wrote Shop Class as Soulcraft. Rebecca Goldstein, PhD from Princeton, left to write philosophical novels. These are the strays—the people who did something other than replicate the standard pattern.</w:t>
      </w:r>
    </w:p>
    <w:p>
      <w:pPr>
        <w:spacing w:after="200"/>
      </w:pPr>
      <w:r>
        <w:t xml:space="preserve">If the selection process occasionally admitted vital, generative people who then broke free, the strays would be impressive. They would be the ones with enough independent intellectual energy to escape a conformist system. Their outside-the-template work would reflect that energy.</w:t>
      </w:r>
    </w:p>
    <w:p>
      <w:pPr>
        <w:spacing w:after="200"/>
      </w:pPr>
      <w:r>
        <w:t xml:space="preserve">It does not. Crawford’s book is a pleasant meditation on working with one’s hands—not philosophically substantive, not technically innovative, not the product of a powerful mind finally unleashed. Goldstein’s novels are academic fiction about academic life. The Mind-Body Problem is literally about a philosophy graduate student’s romantic and intellectual experiences. This is not breaking the mold; it is the mold writing about itself in a different genre.</w:t>
      </w:r>
    </w:p>
    <w:p>
      <w:pPr>
        <w:spacing w:after="200"/>
      </w:pPr>
      <w:r>
        <w:t xml:space="preserve">The strays are not outliers from a normal distribution. They are the best the system could produce—and they are mediocre. The selection process is working as designed. It admits people of moderate ability who fit the template, and the rare defectors reflect that moderate ability in their defection.</w:t>
      </w:r>
    </w:p>
    <w:p>
      <w:pPr>
        <w:pStyle w:val="Heading2"/>
      </w:pPr>
      <w:r>
        <w:t xml:space="preserve">4. Mediocrity as Specification</w:t>
      </w:r>
    </w:p>
    <w:p>
      <w:pPr>
        <w:spacing w:after="200"/>
      </w:pPr>
      <w:r>
        <w:t xml:space="preserve">The evidence supports a strong conclusion: deep mediocrity is not a bug in the admissions process. It is the specification. The system is designed to select for a particular profile: intelligent enough to master the material, compliant enough to reproduce the template, and lacking the vitality that would generate deviation.</w:t>
      </w:r>
    </w:p>
    <w:p>
      <w:pPr>
        <w:spacing w:after="200"/>
      </w:pPr>
      <w:r>
        <w:t xml:space="preserve">Genuine intellectual vitality—the kind that builds, tests, integrates, applies—is a disqualifier. It is screened out at entry because it predicts non-compliance. A person who looks at epistemology and thinks “I should build an inference engine to test this” is not going to be content writing journal articles for forty years. They will do something else. The system cannot retain such people, so it does not admit them.</w:t>
      </w:r>
    </w:p>
    <w:p>
      <w:pPr>
        <w:spacing w:after="200"/>
      </w:pPr>
      <w:r>
        <w:t xml:space="preserve">This explains the null output. The community produces nothing because producing something requires a trait the community has been selected to lack. The absence of operationalization is not a failure of the system; it is the system’s intended output. Credential circulation, not insight or application, is the product.</w:t>
      </w:r>
    </w:p>
    <w:p>
      <w:pPr>
        <w:pStyle w:val="Heading2"/>
      </w:pPr>
      <w:r>
        <w:t xml:space="preserve">5. The Counterfactual Test</w:t>
      </w:r>
    </w:p>
    <w:p>
      <w:pPr>
        <w:spacing w:after="200"/>
      </w:pPr>
      <w:r>
        <w:t xml:space="preserve">Consider what would have happened if even a small fraction of the community had retained intellectual vitality. With twenty thousand people over several decades, even a five percent vitality rate would have produced a thousand people inclined to build, test, or apply. At least some of them would have succeeded. There would be philosophical AI systems, formal verification tools derived from philosophical logic, empirically tested epistemological models, something.</w:t>
      </w:r>
    </w:p>
    <w:p>
      <w:pPr>
        <w:spacing w:after="200"/>
      </w:pPr>
      <w:r>
        <w:t xml:space="preserve">There is nothing. The counterfactual makes the actual outcome vivid: a five percent vitality rate would have produced visible results; the actual rate must be near zero. The selection process is that effective. It has reduced the base-rate human tendency to do something with interesting material to essentially nil.</w:t>
      </w:r>
    </w:p>
    <w:p>
      <w:pPr>
        <w:pStyle w:val="Heading2"/>
      </w:pPr>
      <w:r>
        <w:t xml:space="preserve">6. Implications</w:t>
      </w:r>
    </w:p>
    <w:p>
      <w:pPr>
        <w:spacing w:after="200"/>
      </w:pPr>
      <w:r>
        <w:t xml:space="preserve">The null output problem reframes what the philosophical community is. It is not an intellectual community that happens to have bureaucratic pathologies. It is a bureaucratic community that happens to process intellectual material. The material is the input to a credentialing machine, not the subject of genuine inquiry.</w:t>
      </w:r>
    </w:p>
    <w:p>
      <w:pPr>
        <w:spacing w:after="200"/>
      </w:pPr>
      <w:r>
        <w:t xml:space="preserve">The selection for mediocrity explains the other pathologies. Attractor lock-in occurs because there is no one with the vitality to explore other attractors. Cognitive colonization succeeds because there is no cognitive resistance. The absence of negative feedback persists because no one is motivated to provide it. The pathologies are not independent failures; they are consequences of a single underlying cause: the systematic exclusion of intellectual vitality from the population.</w:t>
      </w:r>
    </w:p>
    <w:p>
      <w:pPr>
        <w:spacing w:after="200"/>
      </w:pPr>
      <w:r>
        <w:t xml:space="preserve">The prognosis is terminal. A community that has selected out the capacity for regeneration cannot regenerate. The selection process would have to be reversed, admitting vital people who would then transform the community—but the current community controls the selection process and has no incentive to change it. The equilibrium is stable. The community will continue to process material and produce credentials until external circumstances make that activity impossible or worthless. What it will not do is produce anything of intellectual consequence.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6"/>
      <w:szCs w:val="36"/>
    </w:rPr>
  </w:style>
  <w:style w:type="paragraph" w:styleId="Heading2">
    <w:name w:val="Heading 2"/>
    <w:basedOn w:val="Normal"/>
    <w:next w:val="Normal"/>
    <w:qFormat/>
    <w:pPr>
      <w:spacing w:before="2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2026-01-23T02:27:06.553Z</dcterms:created>
  <dcterms:modified xsi:type="dcterms:W3CDTF">2026-01-23T02:27:06.554Z</dcterms:modified>
</cp:coreProperties>
</file>

<file path=docProps/custom.xml><?xml version="1.0" encoding="utf-8"?>
<Properties xmlns="http://schemas.openxmlformats.org/officeDocument/2006/custom-properties" xmlns:vt="http://schemas.openxmlformats.org/officeDocument/2006/docPropsVTypes"/>
</file>