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Against the Mythology of the High-IQ Philosophy Major: Behavioral Evidence from Academic Sociology</w:t>
      </w:r>
    </w:p>
    <w:p>
      <w:pPr>
        <w:spacing w:before="120" w:after="240"/>
        <w:jc w:val="center"/>
      </w:pPr>
      <w:r>
        <w:rPr>
          <w:i/>
          <w:iCs/>
        </w:rPr>
        <w:t xml:space="preserve">John-Michael Kuczynski, PhD</w:t>
      </w:r>
    </w:p>
    <w:p>
      <w:pPr>
        <w:spacing w:before="240" w:after="120"/>
      </w:pPr>
      <w:r>
        <w:rPr>
          <w:b/>
          <w:bCs/>
          <w:sz w:val="26"/>
          <w:szCs w:val="26"/>
        </w:rPr>
        <w:t xml:space="preserve">Abstract</w:t>
      </w:r>
    </w:p>
    <w:p>
      <w:pPr>
        <w:pStyle w:val="Abstract"/>
      </w:pPr>
      <w:r>
        <w:t xml:space="preserve">Widely circulated charts claim that philosophy majors average 129 IQ (top 2-3% of the population), with physics majors at 133. This paper demonstrates these claims are empirically false through behavioral analysis of academic philosophy as an institutional system. If philosophy professors—selected from the top of the 129 IQ distribution—actually averaged 135-145 IQ (top 0.1-2%), they would exhibit characteristic high-intelligence behavioral patterns: variance, rebelliousness under constraint, and innovation despite institutional pressure. Instead, philosophy departments show 99.7%+ conformity, systematic failure in attempted applications, and 70+ years of stagnation in symbolic logic despite aligned incentives for breakthrough. Comparative analysis with military personnel and corporate scientists reveals that hierarchy and conformity do not produce intellectual sterility when paired with reality-testing. The actual IQ distribution for philosophy majors is estimated at 110-118 for BAs and 115-125 for PhDs—above average but nowhere near the claimed levels. The mythology serves credentialing interests but collapses under sociological scrutiny.</w:t>
      </w:r>
    </w:p>
    <w:p>
      <w:pPr>
        <w:spacing w:before="120" w:after="240"/>
      </w:pPr>
      <w:r>
        <w:rPr>
          <w:b/>
          <w:bCs/>
        </w:rPr>
        <w:t xml:space="preserve">Keywords: </w:t>
      </w:r>
      <w:r>
        <w:t xml:space="preserve">philosophy of education, academic sociology, intelligence measurement, credentialing systems, institutional behavior</w:t>
      </w:r>
    </w:p>
    <w:p>
      <w:pPr>
        <w:pStyle w:val="Heading1"/>
      </w:pPr>
      <w:r>
        <w:t xml:space="preserve">1. Introduction: The IQ Chart and Its Implications</w:t>
      </w:r>
    </w:p>
    <w:p>
      <w:pPr>
        <w:spacing w:after="120"/>
        <w:jc w:val="both"/>
      </w:pPr>
      <w:r>
        <w:t xml:space="preserve">Charts claiming philosophy majors average 129 IQ (placing them in the top 2-3% of the population) circulate widely in academic and online contexts, often sourced to Educational Testing Service data. These figures imply that philosophy PhDs—presumably selected from the upper tail of this distribution—would average approximately 135-145 IQ, positioning them in the top 0.1-2% range. If accurate, this would make academic philosophy departments among the most intellectually elite professional communities in existence.</w:t>
      </w:r>
    </w:p>
    <w:p>
      <w:pPr>
        <w:spacing w:after="120"/>
        <w:jc w:val="both"/>
      </w:pPr>
      <w:r>
        <w:t xml:space="preserve">This paper argues that these claims are empirically false and demonstrates this through behavioral analysis rather than testing methodology critique. The argument proceeds as follows: high-intelligence populations exhibit specific behavioral signatures when subjected to institutional constraint. Academic philosophy departments do not exhibit these signatures. Therefore, the claimed IQ distribution is incompatible with observed behavior.</w:t>
      </w:r>
    </w:p>
    <w:p>
      <w:pPr>
        <w:pStyle w:val="Heading1"/>
      </w:pPr>
      <w:r>
        <w:t xml:space="preserve">2. The Behavioral Signature Test</w:t>
      </w:r>
    </w:p>
    <w:p>
      <w:pPr>
        <w:pStyle w:val="Heading2"/>
      </w:pPr>
      <w:r>
        <w:t xml:space="preserve">2.1 Expected Patterns in High-IQ Populations Under Constraint</w:t>
      </w:r>
    </w:p>
    <w:p>
      <w:pPr>
        <w:spacing w:after="120"/>
        <w:jc w:val="both"/>
      </w:pPr>
      <w:r>
        <w:t xml:space="preserve">If academic philosophy truly comprised individuals averaging 135-145 IQ subjected to institutional pressures toward conformity, we would expect to observe:</w:t>
      </w:r>
    </w:p>
    <w:p>
      <w:pPr>
        <w:spacing w:after="60"/>
        <w:jc w:val="both"/>
      </w:pPr>
      <w:r>
        <w:t xml:space="preserve">First, high variance in output. Even under strong conformity pressure, exceptionally intelligent individuals cannot sustain perfect uniformity. Some percentage would produce heterodox work, found competing institutions, or exit for alternative careers. The distribution would show outliers.</w:t>
      </w:r>
    </w:p>
    <w:p>
      <w:pPr>
        <w:spacing w:after="60"/>
        <w:jc w:val="both"/>
      </w:pPr>
      <w:r>
        <w:t xml:space="preserve">Second, visible irritation and rebellion. Individuals with 135+ IQ subjected to repetitive, intellectually unchallenging work for decades would exhibit frustration. This might manifest as overt rebellion (publishing controversial positions), covert resistance (anonymous critiques, side projects), or exits from the field. At minimum, the frustration would be observable.</w:t>
      </w:r>
    </w:p>
    <w:p>
      <w:pPr>
        <w:spacing w:after="60"/>
        <w:jc w:val="both"/>
      </w:pPr>
      <w:r>
        <w:t xml:space="preserve">Third, innovation despite constraint. Perverse institutional incentives can suppress some forms of creativity, but they cannot eliminate it entirely in high-intelligence populations. Even if 'safe' academic work dominates, some individuals would produce genuine breakthroughs, found successful enterprises outside academia, or demonstrate cross-domain competence.</w:t>
      </w:r>
    </w:p>
    <w:p>
      <w:pPr>
        <w:spacing w:after="120"/>
        <w:jc w:val="both"/>
      </w:pPr>
      <w:r>
        <w:t xml:space="preserve">Fourth, interesting failures. When high-intelligence individuals fail, their failures are often ambitious or novel—they attempted something difficult and fell short. Low-intelligence failures are typically mundane: poor execution of obvious approaches.</w:t>
      </w:r>
    </w:p>
    <w:p>
      <w:pPr>
        <w:pStyle w:val="Heading2"/>
      </w:pPr>
      <w:r>
        <w:t xml:space="preserve">2.2 Observed Patterns in Academic Philosophy</w:t>
      </w:r>
    </w:p>
    <w:p>
      <w:pPr>
        <w:spacing w:after="120"/>
        <w:jc w:val="both"/>
      </w:pPr>
      <w:r>
        <w:t xml:space="preserve">Academic philosophy exhibits none of these patterns. Instead, the observable evidence suggests approximately 99.7% conformity, with essentially zero open rebellion and perhaps 0.1% covert resistance. Over multiple decades and thousands of philosophy PhDs, fewer than 20 individuals have visibly attempted to work outside mainstream academic constraints.</w:t>
      </w:r>
    </w:p>
    <w:p>
      <w:pPr>
        <w:spacing w:after="120"/>
        <w:jc w:val="both"/>
      </w:pPr>
      <w:r>
        <w:t xml:space="preserve">This conformity rate is statistically incompatible with a 135-145 average IQ. Even assuming 80% of such individuals would conform under pressure (an implausibly high estimate), with N=10,000 philosophy PhDs over several decades, we would expect approximately 2,000 rebels. We observe perhaps 10-20. This represents a 100-fold discrepancy between prediction and observation.</w:t>
      </w:r>
    </w:p>
    <w:p>
      <w:pPr>
        <w:spacing w:after="120"/>
        <w:jc w:val="both"/>
      </w:pPr>
      <w:r>
        <w:t xml:space="preserve">The near-perfect conformity is more consistent with an average IQ of 110-120, where the combination of above-average intelligence, high conscientiousness, and institutional selection for conformity can produce stable bureaucratic functioning without the chaos high-intelligence populations generate under constraint.</w:t>
      </w:r>
    </w:p>
    <w:p>
      <w:pPr>
        <w:pStyle w:val="Heading1"/>
      </w:pPr>
      <w:r>
        <w:t xml:space="preserve">3. The Branching-Out Test: Attempts at Application</w:t>
      </w:r>
    </w:p>
    <w:p>
      <w:pPr>
        <w:pStyle w:val="Heading2"/>
      </w:pPr>
      <w:r>
        <w:t xml:space="preserve">3.1 Tarski's World: Software for Teaching Logic</w:t>
      </w:r>
    </w:p>
    <w:p>
      <w:pPr>
        <w:spacing w:after="120"/>
        <w:jc w:val="both"/>
      </w:pPr>
      <w:r>
        <w:t xml:space="preserve">Tarski's World (Barwise &amp; Etchemendy, 1993) represents perhaps the most sustained attempt by academic philosophers to create practical educational software. The software teaches first-order logic through interactive exercises with blocks in virtual worlds. It has been adopted by multiple universities, received positive reviews from professional logicians (Hodges described it as 'setting a high standard'), and remains in use decades later.</w:t>
      </w:r>
    </w:p>
    <w:p>
      <w:pPr>
        <w:spacing w:after="120"/>
        <w:jc w:val="both"/>
      </w:pPr>
      <w:r>
        <w:t xml:space="preserve">By academic standards, this represents success. By software usability standards, it represents spectacular failure. Users must navigate hundreds of folders of documentation to understand basic operations. Syntax errors (such as missing square brackets required for indirect proofs) are neither prevented by the interface nor explained by error messages. The documentation structure is chaotic. Students who understand the logic perfectly may spend hours discovering arbitrary formatting requirements.</w:t>
      </w:r>
    </w:p>
    <w:p>
      <w:pPr>
        <w:spacing w:after="120"/>
        <w:jc w:val="both"/>
      </w:pPr>
      <w:r>
        <w:t xml:space="preserve">These are not subtle design challenges requiring exceptional skill to solve. They are elementary usability problems that would be caught in first-week user testing by competent software designers. The fact that Tarski's World shipped with these issues—and received professional praise despite them—reveals two critical facts: the builders lacked practical problem-solving ability to create usable software, and the academic reviewers lacked domain knowledge to recognize poor execution.</w:t>
      </w:r>
    </w:p>
    <w:p>
      <w:pPr>
        <w:spacing w:after="120"/>
        <w:jc w:val="both"/>
      </w:pPr>
      <w:r>
        <w:t xml:space="preserve">A 135+ IQ person with even minimal software design exposure would catch these issues during development. The fact that neither the creators (Barwise and Etchemendy, both prominent philosophers) nor the reviewers (including Hodges, an FBA Fellow and established logician) identified these problems suggests the field lacks both practical intelligence for building useful tools and critical standards for evaluating them.</w:t>
      </w:r>
    </w:p>
    <w:p>
      <w:pPr>
        <w:pStyle w:val="Heading2"/>
      </w:pPr>
      <w:r>
        <w:t xml:space="preserve">3.2 Popular Philosophy: Blackburn's 'Think'</w:t>
      </w:r>
    </w:p>
    <w:p>
      <w:pPr>
        <w:spacing w:after="120"/>
        <w:jc w:val="both"/>
      </w:pPr>
      <w:r>
        <w:t xml:space="preserve">Simon Blackburn's 'Think' represents an attempt by an Oxford philosopher to write philosophy for general readers. The book sold poorly and received mixed reviews. This is significant because Blackburn is not marginal—he held chairs at multiple prestigious universities and is considered a successful academic philosopher.</w:t>
      </w:r>
    </w:p>
    <w:p>
      <w:pPr>
        <w:spacing w:after="120"/>
        <w:jc w:val="both"/>
      </w:pPr>
      <w:r>
        <w:t xml:space="preserve">Compare this with successful popular intellectuals: Malcolm Gladwell (journalist) with multiple mega-bestsellers explaining social science; Yuval Harari (historian) whose 'Sapiens' sold 25+ million copies; Steven Pinker (psychologist) with multiple bestsellers on language, cognition, and human nature. These writers successfully transfer domain expertise to general audiences. If Blackburn is truly 140+ IQ with decades of training in clear thinking, he should be capable of similar communication. The failure suggests either the claimed IQ is wrong or philosophy training actively destroys communication ability—neither interpretation supports the field's self-image.</w:t>
      </w:r>
    </w:p>
    <w:p>
      <w:pPr>
        <w:pStyle w:val="Heading2"/>
      </w:pPr>
      <w:r>
        <w:t xml:space="preserve">3.3 The Attempt Rate: Why So Few?</w:t>
      </w:r>
    </w:p>
    <w:p>
      <w:pPr>
        <w:spacing w:after="120"/>
        <w:jc w:val="both"/>
      </w:pPr>
      <w:r>
        <w:t xml:space="preserve">Perhaps more revealing than the failure rate is the attempt rate. Over 50+ years with thousands of philosophy PhDs, we observe perhaps 3-5 major attempts to branch out into software, popular writing, or practical applications. A genuinely high-intelligence population trapped in sterile academic work would produce dozens or hundreds of such attempts. Even if most failed, the sheer volume would be higher.</w:t>
      </w:r>
    </w:p>
    <w:p>
      <w:pPr>
        <w:spacing w:after="120"/>
        <w:jc w:val="both"/>
      </w:pPr>
      <w:r>
        <w:t xml:space="preserve">The low attempt rate combined with uniform failure suggests the population lacks either the confidence or ability to work outside narrow academic constraints. This is characteristic of competent-but-not-exceptional intelligence combined with highly specialized training, not characteristic of top-percentile problem-solving ability.</w:t>
      </w:r>
    </w:p>
    <w:p>
      <w:pPr>
        <w:pStyle w:val="Heading1"/>
      </w:pPr>
      <w:r>
        <w:t xml:space="preserve">4. The Logic Stagnation Test</w:t>
      </w:r>
    </w:p>
    <w:p>
      <w:pPr>
        <w:pStyle w:val="Heading2"/>
      </w:pPr>
      <w:r>
        <w:t xml:space="preserve">4.1 Aligned Incentives, Zero Innovation</w:t>
      </w:r>
    </w:p>
    <w:p>
      <w:pPr>
        <w:spacing w:after="120"/>
        <w:jc w:val="both"/>
      </w:pPr>
      <w:r>
        <w:t xml:space="preserve">Symbolic logic presents a unique test case because the incentive structure is aligned for innovation. Unlike other areas of philosophy where gatekeeping may suppress novelty, genuine breakthroughs in logic would be celebrated. If a philosopher at Harvard invented a logic system with explanatory power for real reasoning, or found practical applications for formal logic beyond toy problems, the field would reward them. This is not a case where innovation is blocked by perverse incentives.</w:t>
      </w:r>
    </w:p>
    <w:p>
      <w:pPr>
        <w:spacing w:after="120"/>
        <w:jc w:val="both"/>
      </w:pPr>
      <w:r>
        <w:t xml:space="preserve">Yet: 70+ years of stagnation. After Gödel's incompleteness theorems (1931) and Tarski's semantic theory of truth (1930s), the discipline has produced essentially no innovations with explanatory or practical value. Instead, we observe endless internal refinements: different proof systems (natural deduction, sequent calculus, resolution) that formalize the same content with marginally different notation; textbooks that reorganize standard material with slightly clearer exposition; extensions that have zero applications outside mathematical logic itself.</w:t>
      </w:r>
    </w:p>
    <w:p>
      <w:pPr>
        <w:pStyle w:val="Heading2"/>
      </w:pPr>
      <w:r>
        <w:t xml:space="preserve">4.2 The Goldfarb Example</w:t>
      </w:r>
    </w:p>
    <w:p>
      <w:pPr>
        <w:spacing w:after="120"/>
        <w:jc w:val="both"/>
      </w:pPr>
      <w:r>
        <w:t xml:space="preserve">Warren Goldfarb at Harvard exemplifies the pattern. A distinguished logician at perhaps the world's most prestigious university, author of multiple logic texts—if anyone could produce breakthrough work in logic, he should be well-positioned. His textbooks are competent expositions of standard material. They improve pedagogically on predecessors. But they contain no new logical systems with explanatory value, no applications to real reasoning problems, no connections to how humans actually think or how to build reasoning systems.</w:t>
      </w:r>
    </w:p>
    <w:p>
      <w:pPr>
        <w:spacing w:after="120"/>
        <w:jc w:val="both"/>
      </w:pPr>
      <w:r>
        <w:t xml:space="preserve">This is what 115-125 IQ looks like: smart enough to master complex technical material and explain it clearly, not smart enough (or not in the right environment) to see the entire enterprise is disconnected from reality. Goldfarb can teach you to translate 'All cubes are to the left of all tetrahedra' into ∀x∀y[(Cube(x) ∧ Tet(y)) → LeftOf(x,y)]. He cannot tell you why this skill matters for actual reasoning about actual problems.</w:t>
      </w:r>
    </w:p>
    <w:p>
      <w:pPr>
        <w:pStyle w:val="Heading2"/>
      </w:pPr>
      <w:r>
        <w:t xml:space="preserve">4.3 Computer Science as Counterfactual</w:t>
      </w:r>
    </w:p>
    <w:p>
      <w:pPr>
        <w:spacing w:after="120"/>
        <w:jc w:val="both"/>
      </w:pPr>
      <w:r>
        <w:t xml:space="preserve">When computer science faced the problem of reasoning about programs, they invented: type theory (practical logic for catching errors), Hoare logic (reasoning about program correctness), model checking (automated verification), and probabilistic graphical models (reasoning under uncertainty). These are formal systems for reasoning—i.e., logics—but developed by computer scientists because philosophers could not deliver anything useful.</w:t>
      </w:r>
    </w:p>
    <w:p>
      <w:pPr>
        <w:spacing w:after="120"/>
        <w:jc w:val="both"/>
      </w:pPr>
      <w:r>
        <w:t xml:space="preserve">This demonstrates that the opportunities existed. The problems were obvious (formal logic disconnected from real reasoning). The market demand was enormous (AI, software verification, causal inference all need better logical tools). Yet academic philosophy produced nothing. This cannot be explained by perverse incentives—the incentives favored breakthrough. It can only be explained by incapacity.</w:t>
      </w:r>
    </w:p>
    <w:p>
      <w:pPr>
        <w:pStyle w:val="Heading1"/>
      </w:pPr>
      <w:r>
        <w:t xml:space="preserve">5. The Comparative Test: Military and Corporate Scientists</w:t>
      </w:r>
    </w:p>
    <w:p>
      <w:pPr>
        <w:pStyle w:val="Heading2"/>
      </w:pPr>
      <w:r>
        <w:t xml:space="preserve">5.1 Career Military Personnel</w:t>
      </w:r>
    </w:p>
    <w:p>
      <w:pPr>
        <w:spacing w:after="120"/>
        <w:jc w:val="both"/>
      </w:pPr>
      <w:r>
        <w:t xml:space="preserve">Career military personnel work in extremely hierarchical organizations with strict conformity requirements and pervasive rule-following. If hierarchy and conformity themselves caused the intellectual pathology observed in academic philosophy, military personnel should exhibit similar patterns. They do not. Career military officers are, by observation, cognitively normal—capable of independent thought, family relationships, post-retirement careers, and maintained curiosity.</w:t>
      </w:r>
    </w:p>
    <w:p>
      <w:pPr>
        <w:spacing w:after="120"/>
        <w:jc w:val="both"/>
      </w:pPr>
      <w:r>
        <w:t xml:space="preserve">The key difference: reality-testing. Military logistics either work or fail, combat readiness is measurable, equipment failures are observable, and wrong decisions can cost lives. Even in peacetime, external reality provides constant feedback. This keeps decision-making circuits engaged and prevents the atrophy observed in contexts with zero accountability.</w:t>
      </w:r>
    </w:p>
    <w:p>
      <w:pPr>
        <w:pStyle w:val="Heading2"/>
      </w:pPr>
      <w:r>
        <w:t xml:space="preserve">5.2 Corporate Scientists</w:t>
      </w:r>
    </w:p>
    <w:p>
      <w:pPr>
        <w:spacing w:after="120"/>
        <w:jc w:val="both"/>
      </w:pPr>
      <w:r>
        <w:t xml:space="preserve">Corporate scientists testing preservatives, developing vulcanized rubber compounds, or designing manufacturing processes work within corporate hierarchies and must conform to organizational culture. Yet they remain cognitively functional because their work is constrained by physical reality. The preservative either prevents spoilage or does not. The rubber compound either vulcanizes properly or does not. Chemistry and physics provide non-negotiable feedback that keeps reasoning ability engaged.</w:t>
      </w:r>
    </w:p>
    <w:p>
      <w:pPr>
        <w:spacing w:after="120"/>
        <w:jc w:val="both"/>
      </w:pPr>
      <w:r>
        <w:t xml:space="preserve">This demonstrates that the pathology is not caused by hierarchy, conformity, working for large organizations, or even by credentialing systems per se. The pathology requires the simultaneous elimination of autonomous judgment, productive function, and external reality accountability. Academic philosophy achieves this triple elimination; military service and corporate science do not.</w:t>
      </w:r>
    </w:p>
    <w:p>
      <w:pPr>
        <w:pStyle w:val="Heading1"/>
      </w:pPr>
      <w:r>
        <w:t xml:space="preserve">6. The 2008 Financial Crisis Test</w:t>
      </w:r>
    </w:p>
    <w:p>
      <w:pPr>
        <w:spacing w:after="120"/>
        <w:jc w:val="both"/>
      </w:pPr>
      <w:r>
        <w:t xml:space="preserve">The 2008 financial crisis provides an elegant natural experiment. Even the most conformist corporate 'Organization Man'—the most spineless, group-thinking yes-man at Lehman Brothers—faced real consequences when the firm collapsed. Thousands lost their jobs when reality rendered a verdict their institutions could not ignore.</w:t>
      </w:r>
    </w:p>
    <w:p>
      <w:pPr>
        <w:spacing w:after="120"/>
        <w:jc w:val="both"/>
      </w:pPr>
      <w:r>
        <w:t xml:space="preserve">Critically, these individuals always knew collapse was possible. However remote the threat seemed during boom years, however much they told themselves 'too big to fail,' some part of their cognitive apparatus was tracking the possibility of catastrophic failure. That minimal threat—that faint connection to external reality—keeps decision-making circuits from complete atrophy.</w:t>
      </w:r>
    </w:p>
    <w:p>
      <w:pPr>
        <w:spacing w:after="120"/>
        <w:jc w:val="both"/>
      </w:pPr>
      <w:r>
        <w:t xml:space="preserve">By contrast, the tenured philosophy professor faces zero existential threat ever. The department does not 'go bankrupt' because its philosophers produce nothing of value. University funding is largely disconnected from philosophical output quality. Even catastrophically incompetent philosophy departments persist for 50+ years. Tenure provides personal immunity. The professor will never experience a 2008-equivalent reality check. This guaranteed immunity from consequences enables complete cognitive atrophy in a way corporate employment cannot.</w:t>
      </w:r>
    </w:p>
    <w:p>
      <w:pPr>
        <w:pStyle w:val="Heading1"/>
      </w:pPr>
      <w:r>
        <w:t xml:space="preserve">7. Conclusion: Estimated True Distribution</w:t>
      </w:r>
    </w:p>
    <w:p>
      <w:pPr>
        <w:spacing w:after="120"/>
        <w:jc w:val="both"/>
      </w:pPr>
      <w:r>
        <w:t xml:space="preserve">The behavioral evidence overwhelmingly contradicts the claimed IQ distribution. A population averaging 129-133 IQ subjected to institutional constraints would exhibit high variance, visible rebellion, innovation despite pressure, and at minimum interesting failures. Academic philosophy exhibits none of these signatures.</w:t>
      </w:r>
    </w:p>
    <w:p>
      <w:pPr>
        <w:spacing w:after="120"/>
        <w:jc w:val="both"/>
      </w:pPr>
      <w:r>
        <w:t xml:space="preserve">The more plausible distribution, consistent with observed behavior:</w:t>
      </w:r>
    </w:p>
    <w:p>
      <w:pPr>
        <w:spacing w:after="60"/>
        <w:jc w:val="both"/>
      </w:pPr>
      <w:r>
        <w:t xml:space="preserve">Philosophy BAs average 110-118 (somewhat above college mean due to selection effects, but nowhere near top 2-3%). At elite universities (Princeton, Harvard), the average may reach 120-125 due to highly selective admissions, but this represents a small fraction of total philosophy majors.</w:t>
      </w:r>
    </w:p>
    <w:p>
      <w:pPr>
        <w:spacing w:after="60"/>
        <w:jc w:val="both"/>
      </w:pPr>
      <w:r>
        <w:t xml:space="preserve">Philosophy PhDs average 115-125 (selected from upper range of BAs, but not radically higher). The lack of observable brilliance across thousands of philosophy PhDs over decades suggests the true average is in this range rather than the 135-145 range implied by the charts.</w:t>
      </w:r>
    </w:p>
    <w:p>
      <w:pPr>
        <w:spacing w:after="120"/>
        <w:jc w:val="both"/>
      </w:pPr>
      <w:r>
        <w:t xml:space="preserve">The widely-circulated IQ charts likely suffer from severe methodological problems: elite university bias (measuring only top-20 institutions), SAT/GRE conversion issues (these instruments do not measure IQ cleanly above 120), self-selection in surveys (high-performers more likely to respond), or conflation of major with career outcomes (measuring philosophy BAs who succeeded, creating selection effects).</w:t>
      </w:r>
    </w:p>
    <w:p>
      <w:pPr>
        <w:spacing w:after="120"/>
        <w:jc w:val="both"/>
      </w:pPr>
      <w:r>
        <w:t xml:space="preserve">The mythology of the high-IQ philosophy major serves credentialing interests—it justifies the field's existence and prestige—but collapses under empirical scrutiny. Academic philosophy exhibits the behavioral signatures of above-average but not exceptional intelligence combined with institutional structures that eliminate reality-testing. The conformity, the failed applications, the stagnation, the smooth bureaucratic functioning—all are consistent with average IQ around 115-120, not 129-133.</w:t>
      </w:r>
    </w:p>
    <w:p>
      <w:pPr>
        <w:spacing w:after="240"/>
        <w:jc w:val="both"/>
      </w:pPr>
      <w:r>
        <w:t xml:space="preserve">This has significant implications for educational policy, credentialing reform, and understanding of academic institutions. If philosophy departments are not elite intellectual communities but rather above-average-intelligence bureaucracies optimized for credentialing rather than discovery, we should restructure our investments accordingly.</w:t>
      </w:r>
    </w:p>
    <w:p>
      <w:pPr>
        <w:pStyle w:val="Heading1"/>
      </w:pPr>
      <w:r>
        <w:t xml:space="preserve">References</w:t>
      </w:r>
    </w:p>
    <w:p>
      <w:pPr>
        <w:pStyle w:val="ListParagraph"/>
        <w:numPr>
          <w:ilvl w:val="0"/>
          <w:numId w:val="2"/>
        </w:numPr>
      </w:pPr>
      <w:r>
        <w:t xml:space="preserve">Barwise, J., &amp; Etchemendy, J. (1993). </w:t>
      </w:r>
      <w:r>
        <w:rPr>
          <w:i/>
          <w:iCs/>
        </w:rPr>
        <w:t xml:space="preserve">Tarski's World: Revised and Expanded</w:t>
      </w:r>
      <w:r>
        <w:t xml:space="preserve">. Stanford: CSLI Publications.</w:t>
      </w:r>
    </w:p>
    <w:p>
      <w:pPr>
        <w:pStyle w:val="ListParagraph"/>
        <w:numPr>
          <w:ilvl w:val="0"/>
          <w:numId w:val="2"/>
        </w:numPr>
      </w:pPr>
      <w:r>
        <w:t xml:space="preserve">Blackburn, S. (1999). </w:t>
      </w:r>
      <w:r>
        <w:rPr>
          <w:i/>
          <w:iCs/>
        </w:rPr>
        <w:t xml:space="preserve">Think: A Compelling Introduction to Philosophy</w:t>
      </w:r>
      <w:r>
        <w:t xml:space="preserve">. Oxford: Oxford University Press.</w:t>
      </w:r>
    </w:p>
    <w:p>
      <w:pPr>
        <w:pStyle w:val="ListParagraph"/>
        <w:numPr>
          <w:ilvl w:val="0"/>
          <w:numId w:val="2"/>
        </w:numPr>
      </w:pPr>
      <w:r>
        <w:t xml:space="preserve">Educational Testing Service (various years). Major Field Test scores and demographic data.</w:t>
      </w:r>
    </w:p>
    <w:p>
      <w:pPr>
        <w:pStyle w:val="ListParagraph"/>
        <w:numPr>
          <w:ilvl w:val="0"/>
          <w:numId w:val="2"/>
        </w:numPr>
      </w:pPr>
      <w:r>
        <w:t xml:space="preserve">Gödel, K. (1931). Über formal unentscheidbare Sätze der Principia Mathematica und verwandter Systeme I. </w:t>
      </w:r>
      <w:r>
        <w:rPr>
          <w:i/>
          <w:iCs/>
        </w:rPr>
        <w:t xml:space="preserve">Monatshefte für Mathematik und Physik</w:t>
      </w:r>
      <w:r>
        <w:t xml:space="preserve">, 38, 173-198.</w:t>
      </w:r>
    </w:p>
    <w:p>
      <w:pPr>
        <w:pStyle w:val="ListParagraph"/>
        <w:numPr>
          <w:ilvl w:val="0"/>
          <w:numId w:val="2"/>
        </w:numPr>
      </w:pPr>
      <w:r>
        <w:t xml:space="preserve">Goldfarb, W. (2003). </w:t>
      </w:r>
      <w:r>
        <w:rPr>
          <w:i/>
          <w:iCs/>
        </w:rPr>
        <w:t xml:space="preserve">Deductive Logic</w:t>
      </w:r>
      <w:r>
        <w:t xml:space="preserve">. Indianapolis: Hackett Publishing.</w:t>
      </w:r>
    </w:p>
    <w:p>
      <w:pPr>
        <w:pStyle w:val="ListParagraph"/>
        <w:numPr>
          <w:ilvl w:val="0"/>
          <w:numId w:val="2"/>
        </w:numPr>
      </w:pPr>
      <w:r>
        <w:t xml:space="preserve">Hodges, W. (1977). </w:t>
      </w:r>
      <w:r>
        <w:rPr>
          <w:i/>
          <w:iCs/>
        </w:rPr>
        <w:t xml:space="preserve">Logic</w:t>
      </w:r>
      <w:r>
        <w:t xml:space="preserve">. London: Penguin Books.</w:t>
      </w:r>
    </w:p>
    <w:p>
      <w:pPr>
        <w:pStyle w:val="ListParagraph"/>
        <w:numPr>
          <w:ilvl w:val="0"/>
          <w:numId w:val="2"/>
        </w:numPr>
      </w:pPr>
      <w:r>
        <w:t xml:space="preserve">Tarski, A. (1933). Pojęcie prawdy w językach nauk dedukcyjnych. </w:t>
      </w:r>
      <w:r>
        <w:rPr>
          <w:i/>
          <w:iCs/>
        </w:rPr>
        <w:t xml:space="preserve">Prace Towarzystwa Naukowego Warszawskiego, Wydział III</w:t>
      </w:r>
      <w:r>
        <w:t xml:space="preserve">, 34.</w:t>
      </w:r>
    </w:p>
    <w:p>
      <w:pPr>
        <w:pStyle w:val="ListParagraph"/>
        <w:numPr>
          <w:ilvl w:val="0"/>
          <w:numId w:val="2"/>
        </w:numPr>
      </w:pPr>
      <w:r>
        <w:t xml:space="preserve">Whyte, W.H. (1956). </w:t>
      </w:r>
      <w:r>
        <w:rPr>
          <w:i/>
          <w:iCs/>
        </w:rPr>
        <w:t xml:space="preserve">The Organization Man</w:t>
      </w:r>
      <w:r>
        <w:t xml:space="preserve">. New York: Simon and Schuster.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32"/>
      <w:szCs w:val="32"/>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6"/>
      <w:szCs w:val="26"/>
    </w:rPr>
  </w:style>
  <w:style w:type="paragraph" w:styleId="Abstract">
    <w:name w:val="Abstract"/>
    <w:basedOn w:val="Normal"/>
    <w:pPr>
      <w:spacing w:before="120" w:after="120"/>
      <w:jc w:val="both"/>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2025-12-01T14:04:47.190Z</dcterms:created>
  <dcterms:modified xsi:type="dcterms:W3CDTF">2025-12-01T14:04:47.191Z</dcterms:modified>
</cp:coreProperties>
</file>

<file path=docProps/custom.xml><?xml version="1.0" encoding="utf-8"?>
<Properties xmlns="http://schemas.openxmlformats.org/officeDocument/2006/custom-properties" xmlns:vt="http://schemas.openxmlformats.org/officeDocument/2006/docPropsVTypes"/>
</file>