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The Pathology of Anti-Agency:</w:t>
      </w:r>
    </w:p>
    <w:p>
      <w:pPr>
        <w:spacing w:after="120"/>
        <w:jc w:val="center"/>
      </w:pPr>
      <w:r>
        <w:rPr>
          <w:rFonts w:ascii="Times New Roman" w:cs="Times New Roman" w:eastAsia="Times New Roman" w:hAnsi="Times New Roman"/>
          <w:sz w:val="28"/>
          <w:szCs w:val="28"/>
        </w:rPr>
        <w:t xml:space="preserve">Toward a Phenomenology of Legal Inaction</w:t>
      </w:r>
    </w:p>
    <w:p>
      <w:pPr>
        <w:spacing w:before="360" w:after="120"/>
        <w:jc w:val="center"/>
      </w:pPr>
      <w:r>
        <w:rPr>
          <w:rFonts w:ascii="Times New Roman" w:cs="Times New Roman" w:eastAsia="Times New Roman" w:hAnsi="Times New Roman"/>
        </w:rPr>
        <w:t xml:space="preserve">John-Michael Kuczynski, Ph.D.</w:t>
      </w:r>
    </w:p>
    <w:p>
      <w:pPr>
        <w:spacing w:after="480"/>
        <w:jc w:val="center"/>
      </w:pPr>
      <w:r>
        <w:rPr>
          <w:rFonts w:ascii="Times New Roman" w:cs="Times New Roman" w:eastAsia="Times New Roman" w:hAnsi="Times New Roman"/>
          <w:i/>
          <w:iCs/>
        </w:rPr>
        <w:t xml:space="preserve">Zhi Systems</w:t>
      </w:r>
    </w:p>
    <w:p>
      <w:pPr>
        <w:pStyle w:val="Heading1"/>
      </w:pPr>
      <w:r>
        <w:t xml:space="preserve">Abstract</w:t>
      </w:r>
    </w:p>
    <w:p>
      <w:pPr>
        <w:pStyle w:val="Abstract"/>
      </w:pPr>
      <w:r>
        <w:t xml:space="preserve">Popular culture depicts lawyers as moral nihilists—ambulance chasers, mercenary defenders of the guilty, agents of overzealous advocacy. This trope fundamentally misidentifies the vice. Drawing on phenomenological analysis and lived experience, this paper argues that the defining pathology of legal practice is not excessive action but systematic inaction: a structurally induced anti-agency that converts urgency into process, motion into paperwork, and accountability into diffuse procedural fog. The result is not villainy—villains at least do things—but a form of institutional cowardice elevated to professional norm. This analysis has implications for legal ethics, the philosophy of action, and the structural reform of adversarial systems.</w:t>
      </w:r>
    </w:p>
    <w:p>
      <w:pPr>
        <w:spacing w:before="240" w:after="360"/>
        <w:ind w:left="720" w:right="720"/>
      </w:pPr>
      <w:r>
        <w:rPr>
          <w:rFonts w:ascii="Times New Roman" w:cs="Times New Roman" w:eastAsia="Times New Roman" w:hAnsi="Times New Roman"/>
          <w:b/>
          <w:bCs/>
          <w:sz w:val="22"/>
          <w:szCs w:val="22"/>
        </w:rPr>
        <w:t xml:space="preserve">Keywords: </w:t>
      </w:r>
      <w:r>
        <w:rPr>
          <w:rFonts w:ascii="Times New Roman" w:cs="Times New Roman" w:eastAsia="Times New Roman" w:hAnsi="Times New Roman"/>
          <w:i/>
          <w:iCs/>
          <w:sz w:val="22"/>
          <w:szCs w:val="22"/>
        </w:rPr>
        <w:t xml:space="preserve">legal ethics, agency, inaction, phenomenology of practice, institutional pathology, adversarial system</w:t>
      </w:r>
    </w:p>
    <w:p>
      <w:pPr>
        <w:pStyle w:val="Heading1"/>
      </w:pPr>
      <w:r>
        <w:t xml:space="preserve">I. The Trope and Its Failure</w:t>
      </w:r>
    </w:p>
    <w:p>
      <w:pPr>
        <w:spacing w:after="200"/>
      </w:pPr>
      <w:r>
        <w:t xml:space="preserve">In cinema and popular discourse, a familiar refrain echoes: "lawyers are scum." The accusation carries an implicit theory of the vice. According to the standard trope, lawyers are scum because they are </w:t>
      </w:r>
      <w:r>
        <w:rPr>
          <w:i/>
          <w:iCs/>
        </w:rPr>
        <w:t xml:space="preserve">too aggressive</w:t>
      </w:r>
      <w:r>
        <w:t xml:space="preserve">—ambulance chasers who exploit tragedy for profit, mercenary defenders who shield the guilty with zealous advocacy, moral nihilists who will say anything to win. The paradigm case is Bruce Cutler defending John Gotti: the lawyer as ruthless advocate, weaponizing procedural complexity in service of the obviously guilty.</w:t>
      </w:r>
    </w:p>
    <w:p>
      <w:pPr>
        <w:spacing w:after="200"/>
      </w:pPr>
      <w:r>
        <w:t xml:space="preserve">This is a fantasy borrowed from a tiny, visible edge-case of the profession. It mistakes the exception for the rule and, more fundamentally, misidentifies the nature of the vice entirely. The real pathology—the one that manifests across civil and criminal contexts, across decades of practice, across the full spectrum of legal representation—is precisely the opposite.</w:t>
      </w:r>
    </w:p>
    <w:p>
      <w:pPr>
        <w:spacing w:after="200"/>
      </w:pPr>
      <w:r>
        <w:t xml:space="preserve">Lawyers are not scum because they do too much. They are scum because they do </w:t>
      </w:r>
      <w:r>
        <w:rPr>
          <w:i/>
          <w:iCs/>
        </w:rPr>
        <w:t xml:space="preserve">nothing</w:t>
      </w:r>
      <w:r>
        <w:t xml:space="preserve">.</w:t>
      </w:r>
    </w:p>
    <w:p>
      <w:pPr>
        <w:pStyle w:val="Heading1"/>
      </w:pPr>
      <w:r>
        <w:t xml:space="preserve">II. The Phenomenology of Legal Inaction</w:t>
      </w:r>
    </w:p>
    <w:p>
      <w:pPr>
        <w:spacing w:after="200"/>
      </w:pPr>
      <w:r>
        <w:t xml:space="preserve">The "nothing" in question is not literal absence of activity. Lawyers do things: they send emails, attend hearings, draft documents, bill hours. The nothing is </w:t>
      </w:r>
      <w:r>
        <w:rPr>
          <w:i/>
          <w:iCs/>
        </w:rPr>
        <w:t xml:space="preserve">substantive</w:t>
      </w:r>
      <w:r>
        <w:t xml:space="preserve">. It is the systematic conversion of decisive action into procedural motion, of urgency into deferral, of accountability into diffuse process.</w:t>
      </w:r>
    </w:p>
    <w:p>
      <w:pPr>
        <w:spacing w:after="200"/>
      </w:pPr>
      <w:r>
        <w:t xml:space="preserve">Consider the phenomenology: a client identifies a clear legal remedy—a motion that could be filed, an argument that could be made, a position that could be taken. The lawyer's response follows a predictable pattern. First, hesitation framed as strategic wisdom: "We need to wait and see." Then, procedural deflection: "The timing isn't right." Then, ethical mystification: "Legal ethics prevent us from..." Finally, passive capitulation dressed as prudence: "We don't want to antagonize the court."</w:t>
      </w:r>
    </w:p>
    <w:p>
      <w:pPr>
        <w:spacing w:after="200"/>
      </w:pPr>
      <w:r>
        <w:t xml:space="preserve">What emerges is not advocacy but its absence—not motion toward an outcome but motion that </w:t>
      </w:r>
      <w:r>
        <w:rPr>
          <w:i/>
          <w:iCs/>
        </w:rPr>
        <w:t xml:space="preserve">replaces</w:t>
      </w:r>
      <w:r>
        <w:t xml:space="preserve"> outcome. The client's urgency is metabolized into billable hours. The client's agency is absorbed into "the process." Time passes. Nothing happens. The bill arrives.</w:t>
      </w:r>
    </w:p>
    <w:p>
      <w:pPr>
        <w:pStyle w:val="Heading1"/>
      </w:pPr>
      <w:r>
        <w:t xml:space="preserve">III. The Structural Basis of Anti-Agency</w:t>
      </w:r>
    </w:p>
    <w:p>
      <w:pPr>
        <w:spacing w:after="200"/>
      </w:pPr>
      <w:r>
        <w:t xml:space="preserve">This pattern is not the product of individual moral failure. It is structural. The incentive architecture of legal practice is perfectly aligned against decisive action.</w:t>
      </w:r>
    </w:p>
    <w:p>
      <w:pPr>
        <w:spacing w:after="200"/>
      </w:pPr>
      <w:r>
        <w:t xml:space="preserve">First, consider the repeat-player dynamics. Lawyers see opposing counsel repeatedly. They see judges repeatedly. They will practice in the same jurisdiction for decades. Every aggressive move, every novel argument, every departure from collegial norms carries reputational risk that extends far beyond the instant case. The rational response is strategic timidity: don't upset opposing counsel (you'll see them again), don't upset judges (you'll see them again), don't take novel positions (you might lose), don't move fast (speed creates accountability).</w:t>
      </w:r>
    </w:p>
    <w:p>
      <w:pPr>
        <w:spacing w:after="200"/>
      </w:pPr>
      <w:r>
        <w:t xml:space="preserve">Second, the billing structure rewards temporal extension rather than decisive resolution. A case that settles quickly generates less revenue than a case that lingers. There is no structural incentive to file the motion that ends the matter; there is every incentive to defer, to "develop the record," to "preserve options." The economic logic of hourly billing is the economic logic of inaction.</w:t>
      </w:r>
    </w:p>
    <w:p>
      <w:pPr>
        <w:spacing w:after="200"/>
      </w:pPr>
      <w:r>
        <w:t xml:space="preserve">Third, the professional culture selects for risk aversion. Law school teaches students to identify problems, not solve them—to spot issues, not take positions. The Socratic method, as practiced, rewards clever objection and punishes confident assertion. The students who succeed are those who learn never to commit. This training persists into practice as a fundamental orientation: the good lawyer is one who sees all the ways things could go wrong, not one who acts despite uncertainty.</w:t>
      </w:r>
    </w:p>
    <w:p>
      <w:pPr>
        <w:pStyle w:val="Heading1"/>
      </w:pPr>
      <w:r>
        <w:t xml:space="preserve">IV. "Legal Ethics" as Rhetorical Shield</w:t>
      </w:r>
    </w:p>
    <w:p>
      <w:pPr>
        <w:spacing w:after="200"/>
      </w:pPr>
      <w:r>
        <w:t xml:space="preserve">Perhaps the most insidious feature of this pathology is its capacity for moral camouflage. The lawyer who does nothing can always cite "legal ethics" as justification. The phrase functions not as a genuine moral constraint but as a rhetorical shield—a way of dignifying inertia and disguising fear as principle.</w:t>
      </w:r>
    </w:p>
    <w:p>
      <w:pPr>
        <w:spacing w:after="200"/>
      </w:pPr>
      <w:r>
        <w:t xml:space="preserve">"I can't file that motion—it would be frivolous." "I can't make that argument—it would be sanctionable." "I can't take that position—it would violate my duties to the court." These invocations carry the weight of professional authority. They imply that the lawyer's inaction stems from ethical commitment rather than institutional cowardice. But close examination typically reveals that the "ethical" objection is pretextual: the motion is not frivolous, the argument is not sanctionable, the position is not improper. The lawyer simply does not want to act.</w:t>
      </w:r>
    </w:p>
    <w:p>
      <w:pPr>
        <w:spacing w:after="200"/>
      </w:pPr>
      <w:r>
        <w:t xml:space="preserve">The availability of this rhetorical move completes the structural trap. The client who demands action can be told they are asking the lawyer to violate professional ethics. The client who insists is transformed from the victim of inaction into the source of improper pressure. The lawyer's passivity becomes the client's moral failing.</w:t>
      </w:r>
    </w:p>
    <w:p>
      <w:pPr>
        <w:pStyle w:val="Heading1"/>
      </w:pPr>
      <w:r>
        <w:t xml:space="preserve">V. The Ontology of Anti-Agency</w:t>
      </w:r>
    </w:p>
    <w:p>
      <w:pPr>
        <w:spacing w:after="200"/>
      </w:pPr>
      <w:r>
        <w:t xml:space="preserve">At a deeper level, what is at stake here is a question of </w:t>
      </w:r>
      <w:r>
        <w:rPr>
          <w:i/>
          <w:iCs/>
        </w:rPr>
        <w:t xml:space="preserve">being</w:t>
      </w:r>
      <w:r>
        <w:t xml:space="preserve">. Villains—real villains—have agency. They choose, they act, they risk, they commit themselves to a course of action and accept the consequences. This is, in a sense, a form of integrity: not moral integrity, but </w:t>
      </w:r>
      <w:r>
        <w:rPr>
          <w:i/>
          <w:iCs/>
        </w:rPr>
        <w:t xml:space="preserve">existential</w:t>
      </w:r>
      <w:r>
        <w:t xml:space="preserve"> integrity. The villain's actions line up with the villain's intentions. There is no fog.</w:t>
      </w:r>
    </w:p>
    <w:p>
      <w:pPr>
        <w:spacing w:after="200"/>
      </w:pPr>
      <w:r>
        <w:t xml:space="preserve">The lawyer's vice is different and, in a way, more contemptible. It is </w:t>
      </w:r>
      <w:r>
        <w:rPr>
          <w:i/>
          <w:iCs/>
        </w:rPr>
        <w:t xml:space="preserve">anti-agency</w:t>
      </w:r>
      <w:r>
        <w:t xml:space="preserve">: not merely the absence of action but the active dissolution of the conditions under which action is possible. The lawyer converts decision into process, commitment into "strategy," motion into stasis. Responsibility evaporates into procedure. Outcomes become someone else's fault: the judge, the statute, the timeline, "ethics."</w:t>
      </w:r>
    </w:p>
    <w:p>
      <w:pPr>
        <w:spacing w:after="200"/>
      </w:pPr>
      <w:r>
        <w:t xml:space="preserve">Consider a thought experiment. A competent criminal—a mafioso, say—is suddenly permitted to practice law. He might do so for a time, attracted by the income and the veneer of legitimacy. But contempt would set in, and not because law practice is worse than hijacking trucks. It would set in because law practice, as ordinarily conducted, is </w:t>
      </w:r>
      <w:r>
        <w:rPr>
          <w:i/>
          <w:iCs/>
        </w:rPr>
        <w:t xml:space="preserve">ontologically thin</w:t>
      </w:r>
      <w:r>
        <w:t xml:space="preserve">. Nothing happens. No one decides. No one owns the move. In organized crime, at least, someone acts under uncertainty. Someone bears the weight of the choice. The mafioso would recognize, correctly, that ordinary legal practice lacks what even criminal enterprise requires: initiative, commitment, agency.</w:t>
      </w:r>
    </w:p>
    <w:p>
      <w:pPr>
        <w:pStyle w:val="Heading1"/>
      </w:pPr>
      <w:r>
        <w:t xml:space="preserve">VI. The Bruce Cutler Counterfactual</w:t>
      </w:r>
    </w:p>
    <w:p>
      <w:pPr>
        <w:spacing w:after="200"/>
      </w:pPr>
      <w:r>
        <w:t xml:space="preserve">The implications of this analysis run counter to popular intuition. If the problem with lawyers is not overzealous advocacy but systematic inaction, then the solution is not fewer Bruce Cutlers but </w:t>
      </w:r>
      <w:r>
        <w:rPr>
          <w:i/>
          <w:iCs/>
        </w:rPr>
        <w:t xml:space="preserve">more</w:t>
      </w:r>
      <w:r>
        <w:t xml:space="preserve">.</w:t>
      </w:r>
    </w:p>
    <w:p>
      <w:pPr>
        <w:spacing w:after="200"/>
      </w:pPr>
      <w:r>
        <w:t xml:space="preserve">The falsely accused need someone willing to act. The victim of institutional injustice needs someone willing to file the motion, make the argument, take the risk. What they typically get instead is a lawyer whose eyes glaze over while the clock runs out—a professional non-actor whose defining skill is surviving by not committing.</w:t>
      </w:r>
    </w:p>
    <w:p>
      <w:pPr>
        <w:spacing w:after="200"/>
      </w:pPr>
      <w:r>
        <w:t xml:space="preserve">The legal system would function better with more aggressive advocates, not fewer. The movie trope has it exactly backwards. The danger is not that too many lawyers will fight too hard for their clients. The danger is that the profession has selected itself into a kind of moral and practical anemia in which fighting at all is the exception rather than the rule.</w:t>
      </w:r>
    </w:p>
    <w:p>
      <w:pPr>
        <w:pStyle w:val="Heading1"/>
      </w:pPr>
      <w:r>
        <w:t xml:space="preserve">VII. Conclusion</w:t>
      </w:r>
    </w:p>
    <w:p>
      <w:pPr>
        <w:spacing w:after="200"/>
      </w:pPr>
      <w:r>
        <w:t xml:space="preserve">The true indictment of the legal profession is not overzealous advocacy. It is learned helplessness elevated to a career. The structural incentives of legal practice have produced a professional class defined not by what it does but by what it systematically avoids doing: taking positions, making commitments, bearing responsibility for outcomes.</w:t>
      </w:r>
    </w:p>
    <w:p>
      <w:pPr>
        <w:spacing w:after="200"/>
      </w:pPr>
      <w:r>
        <w:t xml:space="preserve">The popular image of lawyers as aggressive mercenaries serves, ironically, to obscure this reality. It provides a false target for public contempt while the actual pathology—the professional cultivation of anti-agency—proceeds unexamined. The lawyer is not a villain. Villains at least do things. The lawyer is something ontologically distinct and, in its way, more troubling: a professional whose defining competence is the conversion of action into its appearance, motion into stasis, and urgency into billable hours.</w:t>
      </w:r>
    </w:p>
    <w:p>
      <w:pPr>
        <w:spacing w:after="200"/>
      </w:pPr>
      <w:r>
        <w:t xml:space="preserve">Agency, this analysis suggests, is a virtue prior to morality. Without agency, even "ethical" behavior becomes empty—a set of constraints on action where no action was ever intended. The reform of legal practice, if it is to mean anything, must begin with the recognition that the fundamental pathology is not what lawyers do but what they structurally, systematically, and profitably refuse to do.</w:t>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rFonts w:ascii="Times New Roman" w:cs="Times New Roman" w:eastAsia="Times New Roman" w:hAnsi="Times New Roman"/>
      <w:b/>
      <w:bCs/>
      <w:sz w:val="36"/>
      <w:szCs w:val="36"/>
    </w:rPr>
  </w:style>
  <w:style w:type="paragraph" w:styleId="Heading1">
    <w:name w:val="Heading 1"/>
    <w:basedOn w:val="Normal"/>
    <w:next w:val="Normal"/>
    <w:qFormat/>
    <w:pPr>
      <w:spacing w:before="360" w:after="120"/>
      <w:outlineLvl w:val="0"/>
    </w:pPr>
    <w:rPr>
      <w:rFonts w:ascii="Times New Roman" w:cs="Times New Roman" w:eastAsia="Times New Roman" w:hAnsi="Times New Roman"/>
      <w:b/>
      <w:bCs/>
      <w:smallCaps/>
      <w:sz w:val="26"/>
      <w:szCs w:val="26"/>
    </w:rPr>
  </w:style>
  <w:style w:type="paragraph" w:styleId="Heading2">
    <w:name w:val="Heading 2"/>
    <w:basedOn w:val="Normal"/>
    <w:next w:val="Normal"/>
    <w:qFormat/>
    <w:pPr>
      <w:spacing w:before="240" w:after="120"/>
      <w:outlineLvl w:val="1"/>
    </w:pPr>
    <w:rPr>
      <w:rFonts w:ascii="Times New Roman" w:cs="Times New Roman" w:eastAsia="Times New Roman" w:hAnsi="Times New Roman"/>
      <w:b/>
      <w:bCs/>
      <w:i/>
      <w:iCs/>
      <w:sz w:val="24"/>
      <w:szCs w:val="24"/>
    </w:rPr>
  </w:style>
  <w:style w:type="paragraph" w:styleId="Abstract">
    <w:name w:val="Abstract"/>
    <w:basedOn w:val="Normal"/>
    <w:pPr>
      <w:spacing w:before="240" w:after="240"/>
      <w:ind w:left="720" w:right="720"/>
    </w:pPr>
    <w:rPr>
      <w:rFonts w:ascii="Times New Roman" w:cs="Times New Roman" w:eastAsia="Times New Roman" w:hAnsi="Times New Roman"/>
      <w:i/>
      <w:iCs/>
      <w:sz w:val="22"/>
      <w:szCs w:val="22"/>
    </w:rPr>
  </w:style>
  <w:style w:type="paragraph" w:styleId="BlockQuote">
    <w:name w:val="BlockQuote"/>
    <w:basedOn w:val="Normal"/>
    <w:pPr>
      <w:spacing w:before="120" w:after="120"/>
      <w:ind w:left="720" w:right="720"/>
    </w:pPr>
    <w:rPr>
      <w:rFonts w:ascii="Times New Roman" w:cs="Times New Roman" w:eastAsia="Times New Roman" w:hAnsi="Times New Roman"/>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2025-12-19T16:05:25.016Z</dcterms:created>
  <dcterms:modified xsi:type="dcterms:W3CDTF">2025-12-19T16:05:25.017Z</dcterms:modified>
</cp:coreProperties>
</file>

<file path=docProps/custom.xml><?xml version="1.0" encoding="utf-8"?>
<Properties xmlns="http://schemas.openxmlformats.org/officeDocument/2006/custom-properties" xmlns:vt="http://schemas.openxmlformats.org/officeDocument/2006/docPropsVTypes"/>
</file>