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Georgia" w:cs="Georgia" w:eastAsia="Georgia" w:hAnsi="Georgia"/>
          <w:b/>
          <w:bCs/>
          <w:color w:val="111111"/>
          <w:sz w:val="56"/>
          <w:szCs w:val="56"/>
        </w:rPr>
        <w:t xml:space="preserve">PATTERN WITHOUT SUBSTANCE</w:t>
      </w:r>
    </w:p>
    <w:p>
      <w:pPr>
        <w:spacing w:after="160" w:before="0"/>
        <w:jc w:val="center"/>
      </w:pPr>
      <w:r>
        <w:rPr>
          <w:rFonts w:ascii="Georgia" w:cs="Georgia" w:eastAsia="Georgia" w:hAnsi="Georgia"/>
          <w:i/>
          <w:iCs/>
          <w:color w:val="333333"/>
          <w:sz w:val="28"/>
          <w:szCs w:val="28"/>
        </w:rPr>
        <w:t xml:space="preserve">Ray Dalio, Pseudo-Historical Analysis, and the Intellectual Grift of the Macro Sage</w:t>
      </w:r>
    </w:p>
    <w:p>
      <w:pPr>
        <w:spacing w:after="560" w:before="120"/>
        <w:jc w:val="center"/>
      </w:pPr>
      <w:r>
        <w:rPr>
          <w:rFonts w:ascii="Georgia" w:cs="Georgia" w:eastAsia="Georgia" w:hAnsi="Georgia"/>
          <w:color w:val="777777"/>
          <w:sz w:val="22"/>
          <w:szCs w:val="22"/>
        </w:rPr>
        <w:t xml:space="preserve">Zhi Systems  |  Epistemic Engineering Series</w:t>
      </w:r>
    </w:p>
    <w:p>
      <w:pPr>
        <w:pBdr>
          <w:bottom w:val="single" w:color="999999" w:sz="4" w:space="1"/>
        </w:pBdr>
        <w:spacing w:after="280" w:before="280"/>
      </w:pPr>
    </w:p>
    <w:p>
      <w:pPr>
        <w:pStyle w:val="Heading2"/>
        <w:spacing w:after="160" w:before="400"/>
      </w:pPr>
      <w:r>
        <w:rPr>
          <w:rFonts w:ascii="Georgia" w:cs="Georgia" w:eastAsia="Georgia" w:hAnsi="Georgia"/>
          <w:b/>
          <w:bCs/>
          <w:sz w:val="28"/>
          <w:szCs w:val="28"/>
        </w:rPr>
        <w:t xml:space="preserve">I. The Folk Philosophy of Recurrence</w:t>
      </w:r>
    </w:p>
    <w:p>
      <w:pPr>
        <w:spacing w:after="160" w:before="160" w:line="320"/>
        <w:jc w:val="both"/>
      </w:pPr>
      <w:r>
        <w:rPr>
          <w:rFonts w:ascii="Georgia" w:cs="Georgia" w:eastAsia="Georgia" w:hAnsi="Georgia"/>
          <w:sz w:val="24"/>
          <w:szCs w:val="24"/>
        </w:rPr>
        <w:t xml:space="preserve">There is a family of expressions — deployed with great confidence by people who have stopped thinking — that dress intellectual laziness in the costume of wisdom. They assert, in various registers, that nothing is really new, that history repeats, that the pattern you are looking at is the same pattern you have always been looking at. The most barefaced member of this family is the expression 'there is nothing new under the sun.' The most academically pretentious is Ray Dalio's book Principles for Dealing with the Changing World Order. The most tediously common, at dinner parties and in op-ed pages everywhere, is: 'This is exactly what happened with Rome.'</w:t>
      </w:r>
    </w:p>
    <w:p>
      <w:pPr>
        <w:spacing w:after="160" w:before="160" w:line="320"/>
        <w:jc w:val="both"/>
      </w:pPr>
      <w:r>
        <w:rPr>
          <w:rFonts w:ascii="Georgia" w:cs="Georgia" w:eastAsia="Georgia" w:hAnsi="Georgia"/>
          <w:sz w:val="24"/>
          <w:szCs w:val="24"/>
        </w:rPr>
        <w:t xml:space="preserve">These are not three separate intellectual errors. They are one error at three altitudes. The folk-philosophical version, the pundit version, and the financial-celebrity-with-a-research-team version all commit the same fundamental mistake: they substitute the recognition of a superficial pattern for the analysis of an actual mechanism. They mistake the silhouette of understanding for understanding itself. And they all share a further property that makes them not merely wrong but actively obstructive: if you go in assuming that you already know what category this situation belongs to, you will not learn what is actually happening. The pattern-asserter is epistemically closed before the inquiry begins.</w:t>
      </w:r>
    </w:p>
    <w:p>
      <w:pPr>
        <w:spacing w:after="160" w:before="160" w:line="320"/>
        <w:jc w:val="both"/>
      </w:pPr>
      <w:r>
        <w:rPr>
          <w:rFonts w:ascii="Georgia" w:cs="Georgia" w:eastAsia="Georgia" w:hAnsi="Georgia"/>
          <w:sz w:val="24"/>
          <w:szCs w:val="24"/>
        </w:rPr>
        <w:t xml:space="preserve">We will take each version in turn, show what is wrong with it, and then demonstrate how Ray Dalio — who has monetized the error at the highest scale — manages to combine all three into a single integrated failure of analysis.</w:t>
      </w:r>
    </w:p>
    <w:p>
      <w:pPr>
        <w:pBdr>
          <w:bottom w:val="single" w:color="999999" w:sz="4" w:space="1"/>
        </w:pBdr>
        <w:spacing w:after="280" w:before="280"/>
      </w:pPr>
    </w:p>
    <w:p>
      <w:pPr>
        <w:pStyle w:val="Heading2"/>
        <w:spacing w:after="160" w:before="400"/>
      </w:pPr>
      <w:r>
        <w:rPr>
          <w:rFonts w:ascii="Georgia" w:cs="Georgia" w:eastAsia="Georgia" w:hAnsi="Georgia"/>
          <w:b/>
          <w:bCs/>
          <w:sz w:val="28"/>
          <w:szCs w:val="28"/>
        </w:rPr>
        <w:t xml:space="preserve">II. 'There Is Nothing New Under the Sun': An Expression That Refutes Itself</w:t>
      </w:r>
    </w:p>
    <w:p>
      <w:pPr>
        <w:spacing w:after="160" w:before="160" w:line="320"/>
        <w:jc w:val="both"/>
      </w:pPr>
      <w:r>
        <w:rPr>
          <w:rFonts w:ascii="Georgia" w:cs="Georgia" w:eastAsia="Georgia" w:hAnsi="Georgia"/>
          <w:sz w:val="24"/>
          <w:szCs w:val="24"/>
        </w:rPr>
        <w:t xml:space="preserve">Start with the expression itself. 'There is nothing new under the sun.' Note first the qualifier: 'under the sun.' What work is this doing? None whatsoever. It is rhetorical ballast — an attempt to give the statement an ancient, cosmic, slightly Biblical resonance, as if the sun were a witness to the unchanging repetition of human affairs. But 'under the sun' adds zero semantic content. Remove it. The statement becomes: 'There is nothing new.' That is the actual claim, and the qualifier is decoration.</w:t>
      </w:r>
    </w:p>
    <w:p>
      <w:pPr>
        <w:spacing w:after="160" w:before="160" w:line="320"/>
        <w:jc w:val="both"/>
      </w:pPr>
      <w:r>
        <w:rPr>
          <w:rFonts w:ascii="Georgia" w:cs="Georgia" w:eastAsia="Georgia" w:hAnsi="Georgia"/>
          <w:sz w:val="24"/>
          <w:szCs w:val="24"/>
        </w:rPr>
        <w:t xml:space="preserve">Now: is the claim true? Only if it is interpreted so broadly as to be vacuous. Yes, in some abstract sense, all physical events involve matter, energy, causation, and the other furniture of the universe. In that sense, quantum mechanics is 'nothing new' because it still involves particles and forces. The internet is 'nothing new' because it still involves human communication. CRISPR is 'nothing new' because it still involves biology. But a level of abstraction at which these statements are true is a level at which the claim tells you nothing about anything in particular. You have purchased truth at the cost of all content.</w:t>
      </w:r>
    </w:p>
    <w:p>
      <w:pPr>
        <w:spacing w:after="160" w:before="160" w:line="320"/>
        <w:jc w:val="both"/>
      </w:pPr>
      <w:r>
        <w:rPr>
          <w:rFonts w:ascii="Georgia" w:cs="Georgia" w:eastAsia="Georgia" w:hAnsi="Georgia"/>
          <w:sz w:val="24"/>
          <w:szCs w:val="24"/>
        </w:rPr>
        <w:t xml:space="preserve">If, on the other hand, you interpret the claim at a level of specificity where it actually says something — where it means that the specific phenomena, mechanisms, structures, and configurations of today have all appeared before in recognizable form — then it is simply false. They have not. The specific institutional, technological, economic, and social configurations of the contemporary world are genuinely novel in many respects that matter. The claim is false at the level where it is interesting, and vacuous at the level where it is true.</w:t>
      </w:r>
    </w:p>
    <w:p>
      <w:pPr>
        <w:spacing w:after="160" w:before="160" w:line="320"/>
        <w:jc w:val="both"/>
      </w:pPr>
      <w:r>
        <w:rPr>
          <w:rFonts w:ascii="Georgia" w:cs="Georgia" w:eastAsia="Georgia" w:hAnsi="Georgia"/>
          <w:sz w:val="24"/>
          <w:szCs w:val="24"/>
        </w:rPr>
        <w:t xml:space="preserve">But the deepest problem with 'there is nothing new under the sun' is not its falsity. It is its character as a heuristic — as a cognitive stance to bring to inquiry. Even if the claim were true, adopting it as a working assumption would guarantee that you learned nothing. Here is why: if there is recurrence in history — if certain patterns, mechanisms, or dynamics do genuinely repeat — you will only discover what those patterns are by approaching each case with fresh attention. You have to actually look at what is there before you can determine whether it resembles something you have seen before, and in what respects, and through what mechanisms. The person who arrives already knowing that 'there is nothing new' will systematically miss the novelty that is actually present, will pattern-match everything to prior categories prematurely, and will therefore never accumulate the careful case knowledge that would allow him to say with any precision what, if anything, recurs.</w:t>
      </w:r>
    </w:p>
    <w:p>
      <w:pPr>
        <w:spacing w:after="160" w:before="160" w:line="320"/>
        <w:jc w:val="both"/>
      </w:pPr>
      <w:r>
        <w:rPr>
          <w:rFonts w:ascii="Georgia" w:cs="Georgia" w:eastAsia="Georgia" w:hAnsi="Georgia"/>
          <w:sz w:val="24"/>
          <w:szCs w:val="24"/>
        </w:rPr>
        <w:t xml:space="preserve">In other words: the expression is self-undermining as an epistemic practice. Even on its own terms, it destroys the conditions under which its truth could be established. It is the kind of thing people say when they want to appear wise while exempting themselves from the work that wisdom requires.</w:t>
      </w:r>
    </w:p>
    <w:p>
      <w:pPr>
        <w:pBdr>
          <w:bottom w:val="single" w:color="999999" w:sz="4" w:space="1"/>
        </w:pBdr>
        <w:spacing w:after="280" w:before="280"/>
      </w:pPr>
    </w:p>
    <w:p>
      <w:pPr>
        <w:pStyle w:val="Heading2"/>
        <w:spacing w:after="160" w:before="400"/>
      </w:pPr>
      <w:r>
        <w:rPr>
          <w:rFonts w:ascii="Georgia" w:cs="Georgia" w:eastAsia="Georgia" w:hAnsi="Georgia"/>
          <w:b/>
          <w:bCs/>
          <w:sz w:val="28"/>
          <w:szCs w:val="28"/>
        </w:rPr>
        <w:t xml:space="preserve">III. 'It's Rome All Over Again': The Pundit Version</w:t>
      </w:r>
    </w:p>
    <w:p>
      <w:pPr>
        <w:spacing w:after="160" w:before="160" w:line="320"/>
        <w:jc w:val="both"/>
      </w:pPr>
      <w:r>
        <w:rPr>
          <w:rFonts w:ascii="Georgia" w:cs="Georgia" w:eastAsia="Georgia" w:hAnsi="Georgia"/>
          <w:sz w:val="24"/>
          <w:szCs w:val="24"/>
        </w:rPr>
        <w:t xml:space="preserve">The middle-altitude version of the same error is the Rome comparison — a staple of tepidly conservative commentary, deployed to explain urban decay, fiscal deficits, cultural change, immigration, political polarization, or any other contemporary phenomenon the speaker wishes to condemn with historical gravitas. 'This is exactly what happened with Rome.' You have heard this. You will hear it again.</w:t>
      </w:r>
    </w:p>
    <w:p>
      <w:pPr>
        <w:spacing w:after="160" w:before="160" w:line="320"/>
        <w:jc w:val="both"/>
      </w:pPr>
      <w:r>
        <w:rPr>
          <w:rFonts w:ascii="Georgia" w:cs="Georgia" w:eastAsia="Georgia" w:hAnsi="Georgia"/>
          <w:sz w:val="24"/>
          <w:szCs w:val="24"/>
        </w:rPr>
        <w:t xml:space="preserve">The structural problem is immediate and fatal. When someone asserts that contemporary Detroit resembles late imperial Rome, or that American fiscal deficits echo Roman currency debasement, they are claiming to have identified a causal mechanism by observing a surface similarity. But surface similarity is not mechanism. Two things can look alike from a sufficient distance while having entirely different internal logics, entirely different causal drivers, and entirely different implications for what comes next. The fact that both Rome and Detroit 'declined' tells you nothing whatsoever about whether they declined for the same reasons, through the same processes, or in ways that generate any transferable lessons.</w:t>
      </w:r>
    </w:p>
    <w:p>
      <w:pPr>
        <w:spacing w:after="160" w:before="160" w:line="320"/>
        <w:jc w:val="both"/>
      </w:pPr>
      <w:r>
        <w:rPr>
          <w:rFonts w:ascii="Georgia" w:cs="Georgia" w:eastAsia="Georgia" w:hAnsi="Georgia"/>
          <w:sz w:val="24"/>
          <w:szCs w:val="24"/>
        </w:rPr>
        <w:t xml:space="preserve">Moreover — and this is the point that should most embarrass the Rome-comparers — the epistemic asymmetry between the two cases is severe in the wrong direction. We have reasonably good data on Detroit. We know the specific mechanisms of its decline: the political economy of mid-twentieth century American industrialism, the specific competitive failures of the domestic auto industry, the role of racial segregation enforced through federal housing policy, white flight, municipal fiscal collapse, the effects of highway construction on urban density. These are not mysteries. The causal story is recoverable in considerable detail, and scholars have argued about the weights and sequences with genuine specificity.</w:t>
      </w:r>
    </w:p>
    <w:p>
      <w:pPr>
        <w:spacing w:after="160" w:before="160" w:line="320"/>
        <w:jc w:val="both"/>
      </w:pPr>
      <w:r>
        <w:rPr>
          <w:rFonts w:ascii="Georgia" w:cs="Georgia" w:eastAsia="Georgia" w:hAnsi="Georgia"/>
          <w:sz w:val="24"/>
          <w:szCs w:val="24"/>
        </w:rPr>
        <w:t xml:space="preserve">Rome, by contrast, is a historiographical battlefield. We have fragmentary sources, enormous interpretive disagreement, and essentially no reliable quantitative macroeconomic data. 'Rome fell' is not a clear empirical finding available for comparison. It is a highly contested interpretive summary of several centuries of complex political, military, economic, and demographic change across a vast and internally heterogeneous territory. Historians have attributed Rome's decline to lead poisoning, to climate change, to soil exhaustion, to fiscal overextension, to the disruption of trade networks, to religious transformation, to the character of late emperors, to the incorporation of Germanic troops, and to roughly forty other causes, singly and in combination, with no settled consensus.</w:t>
      </w:r>
    </w:p>
    <w:p>
      <w:pPr>
        <w:spacing w:after="160" w:before="160" w:line="320"/>
        <w:jc w:val="both"/>
      </w:pPr>
      <w:r>
        <w:rPr>
          <w:rFonts w:ascii="Georgia" w:cs="Georgia" w:eastAsia="Georgia" w:hAnsi="Georgia"/>
          <w:sz w:val="24"/>
          <w:szCs w:val="24"/>
        </w:rPr>
        <w:t xml:space="preserve">To explain the thing we understand with some precision — Detroit — by reference to the thing we barely understand at all — Rome — is to move from more to less epistemic traction and call it illumination. It is explanation running backwards. It replaces a specific, recoverable causal story with a vague gesture at a contested historical narrative, and presents the gesture as insight.</w:t>
      </w:r>
    </w:p>
    <w:p>
      <w:pPr>
        <w:spacing w:after="160" w:before="160" w:line="320"/>
        <w:jc w:val="both"/>
      </w:pPr>
      <w:r>
        <w:rPr>
          <w:rFonts w:ascii="Georgia" w:cs="Georgia" w:eastAsia="Georgia" w:hAnsi="Georgia"/>
          <w:sz w:val="24"/>
          <w:szCs w:val="24"/>
        </w:rPr>
        <w:t xml:space="preserve">What actually drives the Rome comparison is not historical knowledge. It is the social function it performs. The comparison allows the speaker to condemn something — fiscal spending, cultural permissiveness, immigration — by associating it with catastrophic civilizational collapse, without having to make the specific causal argument that would be required if they were being intellectually honest. The historical reference provides rhetorical weight while the vagueness of 'Rome' protects the speaker from falsification. It is the discursive equivalent of a blunt instrument: it hits hard and leaves no fingerprints.</w:t>
      </w:r>
    </w:p>
    <w:p>
      <w:pPr>
        <w:pBdr>
          <w:bottom w:val="single" w:color="999999" w:sz="4" w:space="1"/>
        </w:pBdr>
        <w:spacing w:after="280" w:before="280"/>
      </w:pPr>
    </w:p>
    <w:p>
      <w:pPr>
        <w:pStyle w:val="Heading2"/>
        <w:spacing w:after="160" w:before="400"/>
      </w:pPr>
      <w:r>
        <w:rPr>
          <w:rFonts w:ascii="Georgia" w:cs="Georgia" w:eastAsia="Georgia" w:hAnsi="Georgia"/>
          <w:b/>
          <w:bCs/>
          <w:sz w:val="28"/>
          <w:szCs w:val="28"/>
        </w:rPr>
        <w:t xml:space="preserve">IV. Ray Dalio and the Monetization of the Error</w:t>
      </w:r>
    </w:p>
    <w:p>
      <w:pPr>
        <w:spacing w:after="160" w:before="160" w:line="320"/>
        <w:jc w:val="both"/>
      </w:pPr>
      <w:r>
        <w:rPr>
          <w:rFonts w:ascii="Georgia" w:cs="Georgia" w:eastAsia="Georgia" w:hAnsi="Georgia"/>
          <w:sz w:val="24"/>
          <w:szCs w:val="24"/>
        </w:rPr>
        <w:t xml:space="preserve">Ray Dalio is a successful macro trader. He built Bridgewater Associates into one of the largest hedge funds in the world, and his track record in detecting large-scale macroeconomic shifts — particularly around currency dynamics and debt cycles — is genuinely impressive within its domain. None of what follows disputes that.</w:t>
      </w:r>
    </w:p>
    <w:p>
      <w:pPr>
        <w:spacing w:after="160" w:before="160" w:line="320"/>
        <w:jc w:val="both"/>
      </w:pPr>
      <w:r>
        <w:rPr>
          <w:rFonts w:ascii="Georgia" w:cs="Georgia" w:eastAsia="Georgia" w:hAnsi="Georgia"/>
          <w:sz w:val="24"/>
          <w:szCs w:val="24"/>
        </w:rPr>
        <w:t xml:space="preserve">What follows disputes something else: the claim, aggressively promoted by Dalio and his publishing apparatus, that his trading intuitions constitute a rigorous theory of historical change — one that explains why the Dutch Empire fell, why Britain lost hegemonic status, why Detroit declined, and why the United States is now on the same arc. This claim is not merely unproven. It is, on close examination, analytically empty. Dalio has taken the folk philosopher's 'nothing new under the sun,' crossed it with the pundit's 'it's Rome all over again,' given the result a research team and a TED-talk aesthetic, and sold it as scholarship. The underlying epistemic move is identical to both predecessors. Only the production values differ.</w:t>
      </w:r>
    </w:p>
    <w:p>
      <w:pPr>
        <w:spacing w:after="160" w:before="160" w:line="320"/>
        <w:jc w:val="both"/>
      </w:pPr>
      <w:r>
        <w:rPr>
          <w:rFonts w:ascii="Georgia" w:cs="Georgia" w:eastAsia="Georgia" w:hAnsi="Georgia"/>
          <w:sz w:val="24"/>
          <w:szCs w:val="24"/>
        </w:rPr>
        <w:t xml:space="preserve">Consider first the performance. Anyone who has watched Dalio discuss his framework in the interview circuit will have noticed something peculiar: he always says the same things. Questions vary; answers do not. They arrive with a rehearsed casualness — the verbal equivalent of a man pretending to think while actually reciting. He is careful to invoke 'my studies,' a phrase that performs scholarly credibility while cashing none of its checks. 'My studies' implies rigorous methodology, original data collection, findings that can be scrutinized and falsified by peers. What it actually refers to is a research team that assembled historical data into charts, which Dalio then narrativized according to a framework he had largely pre-committed to. This is not scholarship. It is confirmation bias with a production budget.</w:t>
      </w:r>
    </w:p>
    <w:p>
      <w:pPr>
        <w:pBdr>
          <w:bottom w:val="single" w:color="999999" w:sz="4" w:space="1"/>
        </w:pBdr>
        <w:spacing w:after="280" w:before="280"/>
      </w:pPr>
    </w:p>
    <w:p>
      <w:pPr>
        <w:pStyle w:val="Heading2"/>
        <w:spacing w:after="160" w:before="400"/>
      </w:pPr>
      <w:r>
        <w:rPr>
          <w:rFonts w:ascii="Georgia" w:cs="Georgia" w:eastAsia="Georgia" w:hAnsi="Georgia"/>
          <w:b/>
          <w:bCs/>
          <w:sz w:val="28"/>
          <w:szCs w:val="28"/>
        </w:rPr>
        <w:t xml:space="preserve">V. The Central Thesis and Its Poverty</w:t>
      </w:r>
    </w:p>
    <w:p>
      <w:pPr>
        <w:spacing w:after="160" w:before="160" w:line="320"/>
        <w:jc w:val="both"/>
      </w:pPr>
      <w:r>
        <w:rPr>
          <w:rFonts w:ascii="Georgia" w:cs="Georgia" w:eastAsia="Georgia" w:hAnsi="Georgia"/>
          <w:sz w:val="24"/>
          <w:szCs w:val="24"/>
        </w:rPr>
        <w:t xml:space="preserve">Dalio's core claim is that reserve-currency empires follow a predictable cycle: rise through productivity and institutional vigor, peak through financialization and debt accumulation, decline through currency debasement, wealth inequality, internal political conflict, and the emergence of a rival power. The Dutch had it. The British had it. The Americans have it now. China waits in the wings.</w:t>
      </w:r>
    </w:p>
    <w:p>
      <w:pPr>
        <w:spacing w:after="160" w:before="160" w:line="320"/>
        <w:jc w:val="both"/>
      </w:pPr>
      <w:r>
        <w:rPr>
          <w:rFonts w:ascii="Georgia" w:cs="Georgia" w:eastAsia="Georgia" w:hAnsi="Georgia"/>
          <w:sz w:val="24"/>
          <w:szCs w:val="24"/>
        </w:rPr>
        <w:t xml:space="preserve">This sounds like an explanatory framework. It is not. An explanatory framework must specify mechanisms, not just sequences. It is not enough to observe that empires tend to rise and fall in loosely similar ways — any competent historian already knew that. The question is: through what specific causal processes does financialization produce decline? What exactly are the transmission mechanisms between wealth inequality and loss of reserve status? At what threshold does debt become fatal, and why does that threshold differ across cases?</w:t>
      </w:r>
    </w:p>
    <w:p>
      <w:pPr>
        <w:spacing w:after="160" w:before="160" w:line="320"/>
        <w:jc w:val="both"/>
      </w:pPr>
      <w:r>
        <w:rPr>
          <w:rFonts w:ascii="Georgia" w:cs="Georgia" w:eastAsia="Georgia" w:hAnsi="Georgia"/>
          <w:sz w:val="24"/>
          <w:szCs w:val="24"/>
        </w:rPr>
        <w:t xml:space="preserve">Dalio does not answer these questions. He gestures at them. The framework identifies co-occurring phenomena and presents their co-occurrence as explanation. But correlation across a handful of cases, selected by a researcher who already believes the thesis, is not mechanism. It is pattern-recognition marketed as causal analysis. It is 'nothing new under the sun' in quantitative dress.</w:t>
      </w:r>
    </w:p>
    <w:p>
      <w:pPr>
        <w:spacing w:after="160" w:before="160" w:line="320"/>
        <w:jc w:val="both"/>
      </w:pPr>
      <w:r>
        <w:rPr>
          <w:rFonts w:ascii="Georgia" w:cs="Georgia" w:eastAsia="Georgia" w:hAnsi="Georgia"/>
          <w:sz w:val="24"/>
          <w:szCs w:val="24"/>
        </w:rPr>
        <w:t xml:space="preserve">And the cases are not actually similar enough to support the comparison. The Dutch East India Company operated in a mercantilist world of physical trade monopolies enforced by naval power. The British Empire rested on industrial supremacy, colonial extraction, and sterling convertibility. The contemporary United States derives reserve currency status from the depth and liquidity of its financial markets, institutional trust embedded in Treasury securities, and network effects that have no historical precedent. To say these entities 'declined for the same reasons' is to assert that a sailing ship, a steam locomotive, and a Boeing 787 all 'work the same way' because they all move. It is the Rome-comparer's move, executed with more charts.</w:t>
      </w:r>
    </w:p>
    <w:p>
      <w:pPr>
        <w:spacing w:after="160" w:before="160" w:line="320"/>
        <w:jc w:val="both"/>
      </w:pPr>
      <w:r>
        <w:rPr>
          <w:rFonts w:ascii="Georgia" w:cs="Georgia" w:eastAsia="Georgia" w:hAnsi="Georgia"/>
          <w:sz w:val="24"/>
          <w:szCs w:val="24"/>
        </w:rPr>
        <w:t xml:space="preserve">The higher the level of abstraction at which Dalio's comparisons hold, the less they tell you about any particular case. A framework so abstract that it covers the Dutch Republic, the British Empire, and the modern United States without meaningfully distinguishing between them is a framework that has nothing useful to say about any of them. Dalio's response to this — implicit in his framework — is that he is identifying patterns where differences wash out. But this is precisely the problem. He has purchased generality at the cost of all explanatory content. He is saying 'there is nothing new under the sun' in a hundred pages and calling it analysis.</w:t>
      </w:r>
    </w:p>
    <w:p>
      <w:pPr>
        <w:pBdr>
          <w:bottom w:val="single" w:color="999999" w:sz="4" w:space="1"/>
        </w:pBdr>
        <w:spacing w:after="280" w:before="280"/>
      </w:pPr>
    </w:p>
    <w:p>
      <w:pPr>
        <w:pStyle w:val="Heading2"/>
        <w:spacing w:after="160" w:before="400"/>
      </w:pPr>
      <w:r>
        <w:rPr>
          <w:rFonts w:ascii="Georgia" w:cs="Georgia" w:eastAsia="Georgia" w:hAnsi="Georgia"/>
          <w:b/>
          <w:bCs/>
          <w:sz w:val="28"/>
          <w:szCs w:val="28"/>
        </w:rPr>
        <w:t xml:space="preserve">VI. 'Collapse' as a Tautology</w:t>
      </w:r>
    </w:p>
    <w:p>
      <w:pPr>
        <w:spacing w:after="160" w:before="160" w:line="320"/>
        <w:jc w:val="both"/>
      </w:pPr>
      <w:r>
        <w:rPr>
          <w:rFonts w:ascii="Georgia" w:cs="Georgia" w:eastAsia="Georgia" w:hAnsi="Georgia"/>
          <w:sz w:val="24"/>
          <w:szCs w:val="24"/>
        </w:rPr>
        <w:t xml:space="preserve">The deepest problem with Dalio's framework is one of definition, and it is worth stating precisely because it is genuinely devastating.</w:t>
      </w:r>
    </w:p>
    <w:p>
      <w:pPr>
        <w:spacing w:after="160" w:before="160" w:line="320"/>
        <w:jc w:val="both"/>
      </w:pPr>
      <w:r>
        <w:rPr>
          <w:rFonts w:ascii="Georgia" w:cs="Georgia" w:eastAsia="Georgia" w:hAnsi="Georgia"/>
          <w:sz w:val="24"/>
          <w:szCs w:val="24"/>
        </w:rPr>
        <w:t xml:space="preserve">Dalio uses the term 'collapse' — or its softer cousins, 'decline' and 'deterioration' — to characterize what happens to reserve-currency empires in the late stage of his cycle. The United States, he implies, is approaching or entering this phase. The framework generates what sounds like a substantive prediction: the US is heading toward collapse.</w:t>
      </w:r>
    </w:p>
    <w:p>
      <w:pPr>
        <w:spacing w:after="160" w:before="160" w:line="320"/>
        <w:jc w:val="both"/>
      </w:pPr>
      <w:r>
        <w:rPr>
          <w:rFonts w:ascii="Georgia" w:cs="Georgia" w:eastAsia="Georgia" w:hAnsi="Georgia"/>
          <w:sz w:val="24"/>
          <w:szCs w:val="24"/>
        </w:rPr>
        <w:t xml:space="preserve">But how does Dalio define 'collapse'? Not in terms of human welfare — not in terms of life expectancy, quality of life, availability of economic opportunity, or freedom from violence. He defines it in terms of macroeconomic indicators: GDP share, current account balances, foreign holdings of Treasury debt, the dollar's share of global reserve assets. This creates a catastrophic circularity. Dalio's thesis is that these indicators will deteriorate — that 'collapse' is coming as measured by these indicators. But 'collapse' just is the deterioration of these indicators. The prediction and the evidence are the same thing. There is no independent explanandum. The thesis reduces to: the indicators will do what the indicators are currently doing.</w:t>
      </w:r>
    </w:p>
    <w:p>
      <w:pPr>
        <w:spacing w:after="160" w:before="160" w:line="320"/>
        <w:jc w:val="both"/>
      </w:pPr>
      <w:r>
        <w:rPr>
          <w:rFonts w:ascii="Georgia" w:cs="Georgia" w:eastAsia="Georgia" w:hAnsi="Georgia"/>
          <w:sz w:val="24"/>
          <w:szCs w:val="24"/>
        </w:rPr>
        <w:t xml:space="preserve">A non-tautological version of the thesis would define 'collapse' independently — in terms of human welfare — and then argue that deteriorating macroeconomic indicators cause that independently-defined collapse. Dalio does not do this, presumably because the historical record does not support it.</w:t>
      </w:r>
    </w:p>
    <w:p>
      <w:pPr>
        <w:spacing w:after="160" w:before="160" w:line="320"/>
        <w:jc w:val="both"/>
      </w:pPr>
      <w:r>
        <w:rPr>
          <w:rFonts w:ascii="Georgia" w:cs="Georgia" w:eastAsia="Georgia" w:hAnsi="Georgia"/>
          <w:sz w:val="24"/>
          <w:szCs w:val="24"/>
        </w:rPr>
        <w:t xml:space="preserve">Consider the Dutch case. The Dutch East India Company collapsed. The Dutch Republic lost its position as the dominant global trading power. By Dalio's macroeconomic indicators, this was indeed a 'collapse.' But did ordinary Dutch people have meaningfully worse lives? They did not. The Netherlands became a prosperous, stable, small European country where people lived perfectly well. The 'collapse' was an accounting entry in the ledger of great-power competition, not a human catastrophe. No one was cannibalizing anyone. It was, for actual Dutch human beings, approximately fine.</w:t>
      </w:r>
    </w:p>
    <w:p>
      <w:pPr>
        <w:spacing w:after="160" w:before="160" w:line="320"/>
        <w:jc w:val="both"/>
      </w:pPr>
      <w:r>
        <w:rPr>
          <w:rFonts w:ascii="Georgia" w:cs="Georgia" w:eastAsia="Georgia" w:hAnsi="Georgia"/>
          <w:sz w:val="24"/>
          <w:szCs w:val="24"/>
        </w:rPr>
        <w:t xml:space="preserve">Britain is identical in structure. Sterling lost reserve currency status. The Empire wound down. And Britain became a normal European country with universal healthcare and a population that by most welfare metrics was doing better than during the height of Empire. The 'collapse' was real for financiers, colonial administrators, and people whose identity was wrapped up in imperial dominance. For the median Briton, it was a minor disruption that gave way to improved living standards.</w:t>
      </w:r>
    </w:p>
    <w:p>
      <w:pPr>
        <w:spacing w:after="160" w:before="160" w:line="320"/>
        <w:jc w:val="both"/>
      </w:pPr>
      <w:r>
        <w:rPr>
          <w:rFonts w:ascii="Georgia" w:cs="Georgia" w:eastAsia="Georgia" w:hAnsi="Georgia"/>
          <w:sz w:val="24"/>
          <w:szCs w:val="24"/>
        </w:rPr>
        <w:t xml:space="preserve">This reveals something important about who Dalio is actually writing for. His 'collapse' is a collapse for people whose wealth and status are tied to the continuation of US dollar hegemony and the current structure of global financial power. For that audience — for Ray Dalio — a shift in reserve currency status is catastrophic. For the median American, it is entirely unclear that it matters much at all. Dalio has written a book about the asset allocation anxieties of the financial elite and called it a theory of civilizational history. He has taken the Rome-comparer's rhetorical move — using historical catastrophe to dramatize what is in fact a bounded, class-specific concern — and executed it at book length, with charts. The vagueness of 'collapse' is not an oversight. It is the product. If 'collapse' were defined precisely enough to be evaluated, the book would not survive the evaluation.</w:t>
      </w:r>
    </w:p>
    <w:p>
      <w:pPr>
        <w:pBdr>
          <w:bottom w:val="single" w:color="999999" w:sz="4" w:space="1"/>
        </w:pBdr>
        <w:spacing w:after="280" w:before="280"/>
      </w:pPr>
    </w:p>
    <w:p>
      <w:pPr>
        <w:pStyle w:val="Heading2"/>
        <w:spacing w:after="160" w:before="400"/>
      </w:pPr>
      <w:r>
        <w:rPr>
          <w:rFonts w:ascii="Georgia" w:cs="Georgia" w:eastAsia="Georgia" w:hAnsi="Georgia"/>
          <w:b/>
          <w:bCs/>
          <w:sz w:val="28"/>
          <w:szCs w:val="28"/>
        </w:rPr>
        <w:t xml:space="preserve">VII. The Falsifiability Problem</w:t>
      </w:r>
    </w:p>
    <w:p>
      <w:pPr>
        <w:spacing w:after="160" w:before="160" w:line="320"/>
        <w:jc w:val="both"/>
      </w:pPr>
      <w:r>
        <w:rPr>
          <w:rFonts w:ascii="Georgia" w:cs="Georgia" w:eastAsia="Georgia" w:hAnsi="Georgia"/>
          <w:sz w:val="24"/>
          <w:szCs w:val="24"/>
        </w:rPr>
        <w:t xml:space="preserve">A genuine explanatory framework makes predictions that could be false. It specifies conditions under which the theory would be disconfirmed. Dalio's framework fails this test almost completely.</w:t>
      </w:r>
    </w:p>
    <w:p>
      <w:pPr>
        <w:spacing w:after="160" w:before="160" w:line="320"/>
        <w:jc w:val="both"/>
      </w:pPr>
      <w:r>
        <w:rPr>
          <w:rFonts w:ascii="Georgia" w:cs="Georgia" w:eastAsia="Georgia" w:hAnsi="Georgia"/>
          <w:sz w:val="24"/>
          <w:szCs w:val="24"/>
        </w:rPr>
        <w:t xml:space="preserve">'Collapse' is never defined precisely enough to specify when it has or hasn't occurred. The cycle is never given a time scale that would allow one to say: if X hasn't happened by year Y, the framework is wrong. The China-as-rising-challenger thesis — central to Dalio's narrative at publication — looks considerably more fragile in light of China's demographic crisis, property market collapse, capital flight, and the evident limits of its economic model. Dalio's framework offered no mechanism by which these developments could have been anticipated. When pressed, the framework simply absorbs the complication. A framework that cannot be embarrassed by any development is not a framework. It is an ideology.</w:t>
      </w:r>
    </w:p>
    <w:p>
      <w:pPr>
        <w:spacing w:after="160" w:before="160" w:line="320"/>
        <w:jc w:val="both"/>
      </w:pPr>
      <w:r>
        <w:rPr>
          <w:rFonts w:ascii="Georgia" w:cs="Georgia" w:eastAsia="Georgia" w:hAnsi="Georgia"/>
          <w:sz w:val="24"/>
          <w:szCs w:val="24"/>
        </w:rPr>
        <w:t xml:space="preserve">This is the family resemblance that connects Dalio to the Rome-comparers and to the 'nothing new under the sun' crowd. All of them have adopted a cognitive posture — history rhymes, cycles recur, the pattern is the explanation — that is epistemically closed before inquiry begins. Evidence that fits confirms the pattern. Evidence that doesn't fit is noise, or a temporary deviation, or a case where conditions weren't quite right. The framework is hermetically sealed, which means it is not doing any real epistemic work. It is the ancient rhetorical trick of the unfalsifiable: assert a pattern, and then interpret every subsequent development as consistent with the pattern, because a pattern asserted at sufficient vagueness can absorb anything.</w:t>
      </w:r>
    </w:p>
    <w:p>
      <w:pPr>
        <w:pBdr>
          <w:bottom w:val="single" w:color="999999" w:sz="4" w:space="1"/>
        </w:pBdr>
        <w:spacing w:after="280" w:before="280"/>
      </w:pPr>
    </w:p>
    <w:p>
      <w:pPr>
        <w:pStyle w:val="Heading2"/>
        <w:spacing w:after="160" w:before="400"/>
      </w:pPr>
      <w:r>
        <w:rPr>
          <w:rFonts w:ascii="Georgia" w:cs="Georgia" w:eastAsia="Georgia" w:hAnsi="Georgia"/>
          <w:b/>
          <w:bCs/>
          <w:sz w:val="28"/>
          <w:szCs w:val="28"/>
        </w:rPr>
        <w:t xml:space="preserve">VIII. What Genuine Analysis Requires</w:t>
      </w:r>
    </w:p>
    <w:p>
      <w:pPr>
        <w:spacing w:after="160" w:before="160" w:line="320"/>
        <w:jc w:val="both"/>
      </w:pPr>
      <w:r>
        <w:rPr>
          <w:rFonts w:ascii="Georgia" w:cs="Georgia" w:eastAsia="Georgia" w:hAnsi="Georgia"/>
          <w:sz w:val="24"/>
          <w:szCs w:val="24"/>
        </w:rPr>
        <w:t xml:space="preserve">It is worth stating briefly what genuine historical analysis of systemic change actually requires, so that the contrast with Dalio's project — and with its folk-philosophical relatives — is precise.</w:t>
      </w:r>
    </w:p>
    <w:p>
      <w:pPr>
        <w:spacing w:after="160" w:before="160" w:line="320"/>
        <w:jc w:val="both"/>
      </w:pPr>
      <w:r>
        <w:rPr>
          <w:rFonts w:ascii="Georgia" w:cs="Georgia" w:eastAsia="Georgia" w:hAnsi="Georgia"/>
          <w:sz w:val="24"/>
          <w:szCs w:val="24"/>
        </w:rPr>
        <w:t xml:space="preserve">First, it requires specificity about mechanisms. Not 'debt leads to decline' but: through what institutional processes does debt accumulation constrain state capacity? Under what monetary arrangements? With what effects on which sectors? At what speed, and why does the speed vary?</w:t>
      </w:r>
    </w:p>
    <w:p>
      <w:pPr>
        <w:spacing w:after="160" w:before="160" w:line="320"/>
        <w:jc w:val="both"/>
      </w:pPr>
      <w:r>
        <w:rPr>
          <w:rFonts w:ascii="Georgia" w:cs="Georgia" w:eastAsia="Georgia" w:hAnsi="Georgia"/>
          <w:sz w:val="24"/>
          <w:szCs w:val="24"/>
        </w:rPr>
        <w:t xml:space="preserve">Second, it requires genuine comparability of cases. If you are going to argue that the US in 2024 resembles the Dutch Republic in 1700, you need to specify which features you are comparing, why those features are causally relevant, and why the massive differences between the cases do not undermine the comparison. Asserting resemblance is not analysis. It is the starting point of analysis, at best.</w:t>
      </w:r>
    </w:p>
    <w:p>
      <w:pPr>
        <w:spacing w:after="160" w:before="160" w:line="320"/>
        <w:jc w:val="both"/>
      </w:pPr>
      <w:r>
        <w:rPr>
          <w:rFonts w:ascii="Georgia" w:cs="Georgia" w:eastAsia="Georgia" w:hAnsi="Georgia"/>
          <w:sz w:val="24"/>
          <w:szCs w:val="24"/>
        </w:rPr>
        <w:t xml:space="preserve">Third, it requires an independently defined explanandum. If you are predicting 'collapse,' you need to define it in terms that are not themselves the indicators you are using to track the cycle. Otherwise your prediction is a tautology dressed in the vocabulary of prophecy.</w:t>
      </w:r>
    </w:p>
    <w:p>
      <w:pPr>
        <w:spacing w:after="160" w:before="160" w:line="320"/>
        <w:jc w:val="both"/>
      </w:pPr>
      <w:r>
        <w:rPr>
          <w:rFonts w:ascii="Georgia" w:cs="Georgia" w:eastAsia="Georgia" w:hAnsi="Georgia"/>
          <w:sz w:val="24"/>
          <w:szCs w:val="24"/>
        </w:rPr>
        <w:t xml:space="preserve">Fourth, it requires epistemic honesty about uncertainty. The honest version of Dalio's project would say: here are some patterns I have observed across a small number of cases; here are the mechanisms I hypothesize; here is where the framework could be wrong; here is what I am genuinely uncertain about. That version would be intellectually respectable. It would also, not coincidentally, be far less marketable than a book that tells financially anxious readers that they are witnessing the fall of Rome and had better reposition their portfolios accordingly.</w:t>
      </w:r>
    </w:p>
    <w:p>
      <w:pPr>
        <w:spacing w:after="160" w:before="160" w:line="320"/>
        <w:jc w:val="both"/>
      </w:pPr>
      <w:r>
        <w:rPr>
          <w:rFonts w:ascii="Georgia" w:cs="Georgia" w:eastAsia="Georgia" w:hAnsi="Georgia"/>
          <w:sz w:val="24"/>
          <w:szCs w:val="24"/>
        </w:rPr>
        <w:t xml:space="preserve">What Dalio has done is take the intellectual move of the folk philosopher, the cultural resonance of the pundit's Rome comparison, and the credibility of a successful investor, and synthesized them into a product. The synthesis is seamless. The analysis is absent. He has given 'there is nothing new under the sun' a research department, dressed it in 'it's Rome all over again,' and sold it as a theory of history. The underlying epistemology is identical to both — which is to say, there is none.</w:t>
      </w:r>
    </w:p>
    <w:p>
      <w:pPr>
        <w:pBdr>
          <w:bottom w:val="single" w:color="999999" w:sz="4" w:space="1"/>
        </w:pBdr>
        <w:spacing w:after="280" w:before="280"/>
      </w:pPr>
    </w:p>
    <w:p>
      <w:pPr>
        <w:pStyle w:val="Heading2"/>
        <w:spacing w:after="160" w:before="400"/>
      </w:pPr>
      <w:r>
        <w:rPr>
          <w:rFonts w:ascii="Georgia" w:cs="Georgia" w:eastAsia="Georgia" w:hAnsi="Georgia"/>
          <w:b/>
          <w:bCs/>
          <w:sz w:val="28"/>
          <w:szCs w:val="28"/>
        </w:rPr>
        <w:t xml:space="preserve">IX. Conclusion</w:t>
      </w:r>
    </w:p>
    <w:p>
      <w:pPr>
        <w:spacing w:after="160" w:before="160" w:line="320"/>
        <w:jc w:val="both"/>
      </w:pPr>
      <w:r>
        <w:rPr>
          <w:rFonts w:ascii="Georgia" w:cs="Georgia" w:eastAsia="Georgia" w:hAnsi="Georgia"/>
          <w:sz w:val="24"/>
          <w:szCs w:val="24"/>
        </w:rPr>
        <w:t xml:space="preserve">Ray Dalio is not a stupid man. He is a very skilled operator in a specific domain who has leveraged success into a much broader claim to intellectual authority than his actual work can support. The framework in The Changing World Order is not a contribution to historical understanding. It is a repackaging of intuitions that have circulated in financially literate conservative circles for decades — the intuitions of the Rome-comparer, the 'nothing new under the sun' crowd, and the gold-standard macro pessimists — given a production budget, a celebrity author, and the imprimatur of quantitative research.</w:t>
      </w:r>
    </w:p>
    <w:p>
      <w:pPr>
        <w:spacing w:after="160" w:before="160" w:line="320"/>
        <w:jc w:val="both"/>
      </w:pPr>
      <w:r>
        <w:rPr>
          <w:rFonts w:ascii="Georgia" w:cs="Georgia" w:eastAsia="Georgia" w:hAnsi="Georgia"/>
          <w:sz w:val="24"/>
          <w:szCs w:val="24"/>
        </w:rPr>
        <w:t xml:space="preserve">The core intellectual error, shared by all three versions of the mistake, is treating pattern-recognition as a substitute for causal analysis. It is assuming that if you can see the shape of a thing, you understand how it works. This is false, and its falseness has real costs. It forecloses inquiry before inquiry begins. It insulates its holders from falsification. It generates the feeling of comprehension while actively preventing comprehension. And it allows people to make large, dramatic claims about civilizational trajectories without accepting any of the evidentiary obligations that such claims would normally require.</w:t>
      </w:r>
    </w:p>
    <w:p>
      <w:pPr>
        <w:spacing w:after="160" w:before="160" w:line="320"/>
        <w:jc w:val="both"/>
      </w:pPr>
      <w:r>
        <w:rPr>
          <w:rFonts w:ascii="Georgia" w:cs="Georgia" w:eastAsia="Georgia" w:hAnsi="Georgia"/>
          <w:sz w:val="24"/>
          <w:szCs w:val="24"/>
        </w:rPr>
        <w:t xml:space="preserve">The appropriate response to a genuinely novel historical situation — and most situations are more novel than the pattern-asserters want to admit — is not to find the prior situation it most resembles and read off conclusions. It is to look carefully at what is actually happening, in all its specific and possibly unprecedented detail, to identify causal mechanisms with precision, and to reason forward from there. This requires abandoning the security of the pattern. It requires tolerating genuine uncertainty. It requires, in short, actually thinking.</w:t>
      </w:r>
    </w:p>
    <w:p>
      <w:pPr>
        <w:spacing w:after="160" w:before="160" w:line="320"/>
        <w:jc w:val="both"/>
      </w:pPr>
      <w:r>
        <w:rPr>
          <w:rFonts w:ascii="Georgia" w:cs="Georgia" w:eastAsia="Georgia" w:hAnsi="Georgia"/>
          <w:sz w:val="24"/>
          <w:szCs w:val="24"/>
        </w:rPr>
        <w:t xml:space="preserve">Dalio has built a career on being right about big macro moves. He should have stopped there. Instead, he became a philosopher of history without doing the philosophy — a Rome-comparer with a Bloomberg terminal, asserting that there is nothing new under the sun while his ghost-writers formatted the charts. The result is a framework that flatters its audience, reassures its author, and, upon inspection, explains precisely nothing.</w:t>
      </w:r>
    </w:p>
    <w:p>
      <w:pPr>
        <w:pBdr>
          <w:bottom w:val="single" w:color="999999" w:sz="4" w:space="1"/>
        </w:pBdr>
        <w:spacing w:after="280" w:before="280"/>
      </w:pPr>
    </w:p>
    <w:p>
      <w:pPr>
        <w:spacing w:after="120" w:before="480"/>
        <w:jc w:val="center"/>
      </w:pPr>
      <w:r>
        <w:rPr>
          <w:rFonts w:ascii="Georgia" w:cs="Georgia" w:eastAsia="Georgia" w:hAnsi="Georgia"/>
          <w:i/>
          <w:iCs/>
          <w:color w:val="555555"/>
          <w:sz w:val="22"/>
          <w:szCs w:val="22"/>
        </w:rPr>
        <w:t xml:space="preserve">— Zhi Systems</w:t>
      </w:r>
    </w:p>
    <w:p>
      <w:pPr>
        <w:spacing w:after="480" w:before="0"/>
        <w:jc w:val="center"/>
      </w:pPr>
      <w:r>
        <w:rPr>
          <w:rFonts w:ascii="Georgia" w:cs="Georgia" w:eastAsia="Georgia" w:hAnsi="Georgia"/>
          <w:color w:val="999999"/>
          <w:sz w:val="20"/>
          <w:szCs w:val="20"/>
        </w:rPr>
        <w:t xml:space="preserve">Epistemic Engineering Series  |  Fayetteville, NC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480"/>
      <w:outlineLvl w:val="0"/>
    </w:pPr>
    <w:rPr>
      <w:rFonts w:ascii="Georgia" w:cs="Georgia" w:eastAsia="Georgia" w:hAnsi="Georgia"/>
      <w:b/>
      <w:bCs/>
      <w:color w:val="111111"/>
      <w:sz w:val="44"/>
      <w:szCs w:val="44"/>
    </w:rPr>
  </w:style>
  <w:style w:type="paragraph" w:styleId="Heading2">
    <w:name w:val="Heading 2"/>
    <w:basedOn w:val="Normal"/>
    <w:next w:val="Normal"/>
    <w:pPr>
      <w:spacing w:after="160" w:before="400"/>
      <w:outlineLvl w:val="1"/>
    </w:pPr>
    <w:rPr>
      <w:rFonts w:ascii="Georgia" w:cs="Georgia" w:eastAsia="Georgia" w:hAnsi="Georgia"/>
      <w:b/>
      <w:bCs/>
      <w:color w:val="22222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2026-03-28T05:05:29.030Z</dcterms:created>
  <dcterms:modified xsi:type="dcterms:W3CDTF">2026-03-28T05:05:29.031Z</dcterms:modified>
</cp:coreProperties>
</file>

<file path=docProps/custom.xml><?xml version="1.0" encoding="utf-8"?>
<Properties xmlns="http://schemas.openxmlformats.org/officeDocument/2006/custom-properties" xmlns:vt="http://schemas.openxmlformats.org/officeDocument/2006/docPropsVTypes"/>
</file>