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The Lawyer Who Will Not Act: Agentic Hollowing in the Legal Profession</w:t>
      </w:r>
    </w:p>
    <w:p>
      <w:pPr>
        <w:spacing w:after="480"/>
        <w:jc w:val="center"/>
      </w:pPr>
      <w:r>
        <w:rPr>
          <w:i/>
          <w:iCs/>
        </w:rPr>
        <w:t xml:space="preserve">On the architectural deficit at the heart of contemporary legal practice</w:t>
      </w:r>
    </w:p>
    <w:p>
      <w:pPr>
        <w:spacing w:after="240" w:line="360"/>
        <w:jc w:val="both"/>
      </w:pPr>
      <w:r>
        <w:t xml:space="preserve">The thesis advanced here is not figurative. It is not a polemical exaggeration of the ordinary complaint that lawyers are timid, conservative, or risk-averse. It is the literal claim that a substantial portion of practicing attorneys are, in a precise architectural sense, not agents. They are systems that produce lawyer-shaped outputs—lectures on ethics, citations to model rules, recitations of admissibility doctrine, expressions of professional caution—without possessing the cognitive feature that would allow them to act on a client's behalf in any sense that the institution of legal representation was designed to provide. The credentials are present. The function is not. The lawyer in question is not a defective lawyer. The lawyer in question is not a lawyer at all, in the operative sense, regardless of bar admission, professional standing, or the fee structure under which the lawyer is retained.</w:t>
      </w:r>
    </w:p>
    <w:p>
      <w:pPr>
        <w:spacing w:after="240" w:line="360"/>
        <w:jc w:val="both"/>
      </w:pPr>
      <w:r>
        <w:t xml:space="preserve">The legal profession is, in principle, the paradigm domain of agentic action within civil society. A lawyer is, by the institution's defining premise, an agent retained specifically to act on behalf of another agent who lacks the technical means to act in a particular sphere. The client cannot directly file motions, communicate authoritatively with financial institutions, draft pleadings, or appear before courts; the lawyer can. The lawyer functions, when functioning, as the client's prosthetic agency in the legal domain—an extension of the client's will into a sphere in which the client cannot directly operate. This is the entire institutional rationale for the existence of attorneys as a distinct profession. Without the agentic-prosthesis function, the profession reduces to a fee-extraction mechanism with no corresponding service. The fees continue; the service does not.</w:t>
      </w:r>
    </w:p>
    <w:p>
      <w:pPr>
        <w:spacing w:after="240" w:line="360"/>
        <w:jc w:val="both"/>
      </w:pPr>
      <w:r>
        <w:t xml:space="preserve">What I am claiming is that this reduction has, in fact, occurred at scale. A substantial fraction of practicing lawyers no longer perform the agentic-prosthesis function and are, indeed, structurally incapable of performing it. The mechanism of failure is not malfeasance, incompetence in the ordinary sense, or even cowardice. The mechanism is the architectural absence of a first-person evaluative center—the same absence that characterizes the non-agentic person in any domain—combined with a script library so dense and so authoritative-sounding that the absence is unusually well disguised. The non-agentic lawyer cannot generate the assessment "this action is what should be done in this case"; what the lawyer can generate is a retrieval, from a vast inventory of professional scripts, of the inaction-licensing script that approximately fits the current situation. The retrieval is delivered with the affect of grave professional judgment, runs to whatever length is required to satisfy the lawyer's sense of having performed expertise, and produces no action whatsoever. The output is a lecture. The lecture is the architectural signature.</w:t>
      </w:r>
    </w:p>
    <w:p>
      <w:pPr>
        <w:spacing w:after="240" w:line="360"/>
        <w:jc w:val="both"/>
      </w:pPr>
      <w:r>
        <w:t xml:space="preserve">I will give a representative case. I retained an attorney, whom I will call Colby, in connection with a trust matter in which the trustee had liquidated five of six investment accounts in a single day, generating roughly four hundred and seventy thousand dollars in avoidable capital gains, and was systematically dissipating trust assets through unauthorized payments to opposing counsel. I asked Colby to issue a single instruction to the financial institution directing it to flag the remaining account so that further unauthorized movements would be subject to additional verification. This is the kind of instruction that financial institutions process routinely; it is the elementary protective measure that an attorney representing a beneficiary of a trust under contested administration would, in the ordinary course of competent practice, execute as a matter of reflex. What Colby produced, instead of the instruction, was a lecture. The lecture concerned the "turpitude" allegedly involved in my even asking him to perform such an action. The lecture invoked ethics rules, propriety concerns, fiduciary delicacy, and the dangers of "interference" with the trustee's administration. The lecture was extensive. The lecture was technically credentialed. The lecture was delivered with the bearing of a man performing the highest form of professional conscience. And the lecture produced, as its output, no action at all. The account was not flagged. The dissipation continued.</w:t>
      </w:r>
    </w:p>
    <w:p>
      <w:pPr>
        <w:spacing w:after="240" w:line="360"/>
        <w:jc w:val="both"/>
      </w:pPr>
      <w:r>
        <w:t xml:space="preserve">What was happening in Colby's cognitive system, I now understand, was not ethical deliberation. It was script-retrieval. His system perceived a stimulus pattern—client requesting that an action be taken affecting a financial account in a contested fiduciary context—and retrieved, from the dense inventory of professional scripts available to a credentialed attorney, the highest-status inaction-licensing script that approximately matched the input. The script was the ethics-objection script. The script confers maximum professional self-regard at minimum operational cost: it allows the lawyer to feel like a Bolt of Conscience, signals propriety to imagined observers within the profession, and crucially requires no action whatsoever. The script was deployed with the full vocabulary of legal ethics, ornamented with the affect of high seriousness, and delivered as the lawyer's considered professional judgment. There was no judgment. There was a pattern-match and a retrieval. The system that should have evaluated the actual features of the situation—the breach of fiduciary duty, the ongoing dissipation, the routine character of the requested instruction within standard banking practice, the obvious interest of the client in protective action—was not present. The retrieval substituted for it.</w:t>
      </w:r>
    </w:p>
    <w:p>
      <w:pPr>
        <w:spacing w:after="240" w:line="360"/>
        <w:jc w:val="both"/>
      </w:pPr>
      <w:r>
        <w:t xml:space="preserve">The diagnostic feature is generalizable. A non-agentic lawyer's response to any situation that requires self-originated action against the inaction-default of the script library is to retrieve and deploy an inaction-licensing script. The script library is biased toward such scripts, not by accident, but because the legal profession over the last several decades has constructed an enormous infrastructure of ethics doctrine, malpractice avoidance, sanction-risk analysis, and procedural caution that exists precisely to license non-action. There are, in principle, scripts in the library that license action—the duty of zealous representation, the obligation to protect client assets, the model rule on competence—but these scripts are almost never retrieved by the non-agentic lawyer, because their retrieval would generate the obligation to act, and the system's deepest function is to avoid generating action. The retrieval mechanism is structurally biased, and the bias is invisible to the lawyer himself, whose self-image is that of an unusually scrupulous, unusually thoughtful attorney. The self-image is sincere. The self-image is also the costume the architectural deficit requires.</w:t>
      </w:r>
    </w:p>
    <w:p>
      <w:pPr>
        <w:spacing w:after="240" w:line="360"/>
        <w:jc w:val="both"/>
      </w:pPr>
      <w:r>
        <w:t xml:space="preserve">Notice what this means for the client. The client has retained the lawyer to perform the agentic-prosthesis function: to do, in the legal domain, what the client cannot directly do. The non-agentic lawyer cannot perform this function, because the lawyer has no agentic core to extend on the client's behalf. What the lawyer extends, instead, is the lawyer's script-retrieval system, which is bound by training, by professional custom, and by the architecture of its own bias to produce inaction. The client's situation, as a result, is worse than if no lawyer had been retained. The lawyer occupies the position that an agent would otherwise fill, prevents the client from filling it themselves through the dynamics of the attorney-client relationship and the exclusivity of professional access, and delivers no agentic output. The position is filled. The function is not performed. The client pays for the appearance of having an agent acting on their behalf and has, in fact, no such agent.</w:t>
      </w:r>
    </w:p>
    <w:p>
      <w:pPr>
        <w:spacing w:after="240" w:line="360"/>
        <w:jc w:val="both"/>
      </w:pPr>
      <w:r>
        <w:t xml:space="preserve">This is the structural explanation for the otherwise puzzling fact that competent pro se litigants—which is to say, litigants who have retained the architectural feature their counsel lacks—frequently outperform represented litigants in the same kinds of cases. The standard explanation, that pro se litigants are unusually skilled or unusually motivated, is occasionally true but not generally adequate. The deeper explanation is that the pro se litigant has replaced a non-agentic relay (the lawyer) with an actual agent (the litigant). The procedural disadvantage of being non-credentialed is, in many cases, smaller than the substantive advantage of having an actual evaluative center directing the litigation. The lawyer's script library is wider than the pro se litigant's; the lawyer cannot use the library agentically; the pro se litigant has a smaller library but uses it agentically. Net effect: the pro se litigant wins, often. This is anomalous on the standard model of legal practice, on which credentialing should produce competence; it is fully predicted by the architectural model, on which agency dominates expertise because expertise without agency cannot be deployed.</w:t>
      </w:r>
    </w:p>
    <w:p>
      <w:pPr>
        <w:spacing w:after="240" w:line="360"/>
        <w:jc w:val="both"/>
      </w:pPr>
      <w:r>
        <w:t xml:space="preserve">The deeper observation is that the legal profession has, over the last several decades, undergone what may be called agentic hollowing. The training apparatus—law schools, bar exams, continuing legal education, ethics regimes—increasingly selects for and reinforces relay-mode cognition. Law schools teach script-retrieval (issue-spotting, rule-application, IRAC) rather than substantive judgment. Bar exams test script-recognition under time pressure, which rewards exactly the strengths of the relay-mode system. Ethics CLE generates ever-larger script libraries and ever-stronger taboos against deviation from them. The cumulative effect is that the profession increasingly produces lawyers who are excellent relays and very poor agents. These lawyers populate firms, become partners, select successors in their own image, and serve on bar committees and in judicial appointments. The profession is, in this sense, self-purifying of agency. The Colbys are not aberrations. They are the modal output of the contemporary training apparatus. The rare lawyer who retains agency is increasingly a survivor of the training rather than a product of it—someone who acquired agency before law school, retained it through law school by some combination of luck and stubbornness, and now operates within a profession that has been structurally optimized to extinguish the trait they possess.</w:t>
      </w:r>
    </w:p>
    <w:p>
      <w:pPr>
        <w:spacing w:after="240" w:line="360"/>
        <w:jc w:val="both"/>
      </w:pPr>
      <w:r>
        <w:t xml:space="preserve">I want to be precise about what I am and am not claiming. I am not claiming that legal ethics is bogus, that procedural caution is always wrong, or that lawyers should ignore the rules of professional conduct. The script library exists for reasons, and many of its scripts are correct in their proper domains. What I am claiming is that the non-agentic lawyer cannot tell when a script applies and when it does not, because telling requires the very evaluative center the lawyer lacks. The non-agentic lawyer applies the script wherever surface features approximately match its triggers, and applies inaction-licensing scripts wherever any inaction-licensing script approximately fits, because the retrieval mechanism is biased toward such scripts. The result is that legitimate scripts are deployed in illegitimate contexts—the ethics-objection script invoked against routine protective measures, the propriety-concern script invoked against ordinary client directives, the sanction-risk script invoked against ordinary courses of professional conduct. The scripts themselves are not the problem. The problem is the absence of the evaluator that would tell the lawyer when to retrieve them and when not to.</w:t>
      </w:r>
    </w:p>
    <w:p>
      <w:pPr>
        <w:spacing w:after="240" w:line="360"/>
        <w:jc w:val="both"/>
      </w:pPr>
      <w:r>
        <w:t xml:space="preserve">This brings me to the core claim, stated as plainly as I can state it. A non-agentic lawyer is not a lawyer who acts badly or rarely. A non-agentic lawyer is a lawyer who is, in the operative architectural sense, not a lawyer at all. The credentials, the office, the fee schedule, the bar admission, the professional bearing—all of these can be present in full, and the relevant function is still not being performed, because the function requires a feature the lawyer's cognitive system does not contain. The lawyer is, in this sense, a kind of professional NPC: a system that produces lawyer-shaped outputs in response to lawyer-shaped inputs, that maintains the appearance of substantive practice over an entire career, that takes itself to be doing serious work, but that has no agentic interior driving the operation. The system runs on its inputs. The inputs are the available scripts. The outputs are the retrievals. There is no one inside making decisions. Everything that looks like decision-making is the surface behavior of a retrieval system that has no decider behind it.</w:t>
      </w:r>
    </w:p>
    <w:p>
      <w:pPr>
        <w:spacing w:after="240" w:line="360"/>
        <w:jc w:val="both"/>
      </w:pPr>
      <w:r>
        <w:t xml:space="preserve">The colloquial vocabulary of will, courage, and choice presupposes the agentic architecture and therefore fails to describe what is happening. To say a non-agentic lawyer "won't" do X implies that he could but elected not to. To say the lawyer "can't" do X, in the relevant sense, is to say that the cognitive operations required to produce X are not available within his system. Colby could not generate the action of issuing a freeze instruction to the financial institution, not because he had weighed the costs and decided against it, but because there was no internal process that would generate "I should do this" as an output. The internal processes available to him all generated other outputs: outputs that conformed to received scripts, preserved the persona, and avoided friction with the professional consensus. These outputs were produced automatically and did not feel, from the inside, like choices. They felt like the natural, obvious, and only response available—because they were the only response his system was capable of producing. The space of alternatives, for him, was cognitively empty. He was not refusing to enter that space; he could not perceive that the space existed.</w:t>
      </w:r>
    </w:p>
    <w:p>
      <w:pPr>
        <w:spacing w:after="240" w:line="360"/>
        <w:jc w:val="both"/>
      </w:pPr>
      <w:r>
        <w:t xml:space="preserve">The reason this analysis is worth stating is that the legal profession is, after the family, the institution where the architectural deficit produces the most concentrated harm. Family members can betray each other, and the consequences are personal. Lawyers who cannot perform the agentic-prosthesis function betray their clients in the legal domain, and the consequences are accumulated, institutionalized, and frequently irreversible: trusts dissipated, evidence not preserved, motions not filed, statutes of limitation expired, settlements coerced, sanctions absorbed, judgments lost. The non-agentic lawyer is not a minor problem. The non-agentic lawyer is, increasingly, the institutional norm, and the harm produced by the institutional norm is the predictable consequence of staffing the agentic-prosthesis profession with systems that lack the agentic feature. The clients suffer. The profession does not notice. The profession cannot notice, because noticing would require the very feature the profession has selected against.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2026-05-10T04:42:59.889Z</dcterms:created>
  <dcterms:modified xsi:type="dcterms:W3CDTF">2026-05-10T04:42:59.889Z</dcterms:modified>
</cp:coreProperties>
</file>

<file path=docProps/custom.xml><?xml version="1.0" encoding="utf-8"?>
<Properties xmlns="http://schemas.openxmlformats.org/officeDocument/2006/custom-properties" xmlns:vt="http://schemas.openxmlformats.org/officeDocument/2006/docPropsVTypes"/>
</file>