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left"/>
      </w:pPr>
      <w:r>
        <w:t xml:space="preserve">Financial Collapse Versus Civilizational Collapse</w:t>
      </w:r>
    </w:p>
    <w:p>
      <w:pPr>
        <w:spacing w:after="200"/>
      </w:pPr>
      <w:r>
        <w:t xml:space="preserve">Two things get called collapse, and the confusion between them is one of the most profitable rhetorical operations in modern finance. The first is a financial collapse, an event in which a leveraged structure built on inflated asset prices unwinds, wiping out paper wealth and contracting credit until the real economy is forced to absorb a recession. The second is a civilizational collapse, an event in which the productive base of a society shrinks, institutions hollow out, the state loses the ability to enforce contracts and protect roads, calories per person decline, and the standard of living falls over generations. These are different events. They operate on different timescales, through different mechanisms, and they require completely different responses. Treating them as a single phenomenon is the central error, and the central marketing strategy, of the financial doom industry.</w:t>
      </w:r>
    </w:p>
    <w:p>
      <w:pPr>
        <w:pStyle w:val="Heading2"/>
      </w:pPr>
      <w:r>
        <w:t xml:space="preserve">What a financial collapse actually is</w:t>
      </w:r>
    </w:p>
    <w:p>
      <w:pPr>
        <w:spacing w:after="200"/>
      </w:pPr>
      <w:r>
        <w:t xml:space="preserve">A financial collapse is what we have been having, in one form or another, since at least 1720. The mechanism is always the same. A class of assets gets priced well above any defensible relationship to the income or use-value those assets can deliver. Credit gets extended against those inflated prices, either directly (margin loans, repo, mortgage debt) or indirectly (securities issued against the assets, derivatives written on them). The lenders treat the inflated prices as collateral as if they were realized values. When the prices reverse—and they always do—the collateral evaporates, the loans go bad, the lenders take losses, and the lenders' own lenders take losses, and so on up the chain. Credit to the real economy contracts because the lenders are now busy plugging holes in their own balance sheets. Businesses that depended on that credit lay off workers. Unemployment rises. A recession follows.</w:t>
      </w:r>
    </w:p>
    <w:p>
      <w:pPr>
        <w:spacing w:after="200"/>
      </w:pPr>
      <w:r>
        <w:t xml:space="preserve">This is genuinely painful. People lose jobs, retirements get cut in half, families lose homes, regions go quiet for years. It is also fully recoverable. After 1929 it took longer to recover because of policy errors layered on top, but after 1987, after 2000, after 2008, the economies in question were back to trend growth within a decade. The Netherlands survived the tulip crash and went on to become one of the wealthiest places in human history. Britain survived the South Sea Bubble. America survived 1929, 2000, and 2008. Every advanced economy has had financial collapses; none of them stopped being an advanced economy because of them. Financial collapse is a recurring feature of leveraged capitalism, painful but survivable, the way pneumonia is a recurring feature of human biology.</w:t>
      </w:r>
    </w:p>
    <w:p>
      <w:pPr>
        <w:pStyle w:val="Heading2"/>
      </w:pPr>
      <w:r>
        <w:t xml:space="preserve">What a civilizational collapse actually is</w:t>
      </w:r>
    </w:p>
    <w:p>
      <w:pPr>
        <w:spacing w:after="200"/>
      </w:pPr>
      <w:r>
        <w:t xml:space="preserve">Civilizational collapse is a different animal entirely. The western Roman Empire did not have a Lehman moment. It had four centuries of slow decay: shrinking tax base, military overstretch, plague depopulation, climate deterioration, declining agricultural yields, depopulation of the countryside, loss of the ability to recruit citizens for the legions, increasing dependence on Germanic federates who eventually realized they did not need Rome, and a gradual administrative inability to collect enough tax to pay the soldiers to defend the borders that generated the tax. By the time Romulus Augustulus was deposed in 476, the empire had been operationally dead for generations. The Bronze Age Mediterranean collapse around 1177 BC was similar in shape—a cascade of interconnected agricultural, military, and political failures over decades, not a market event. The collapse of Yugoslavia in the 1990s involved real shooting, real ethnic cleansing, real economic destruction that took twenty years to begin to reverse.</w:t>
      </w:r>
    </w:p>
    <w:p>
      <w:pPr>
        <w:spacing w:after="200"/>
      </w:pPr>
      <w:r>
        <w:t xml:space="preserve">These events have almost nothing in common with what happened to the S&amp;P 500 in 2008. They are not measured in the same units. They do not respond to monetary policy. They do not reverse within a decade. They unfold over the timescale of human generations, through mechanisms that no financial variable can detect. The variables that matter for civilizational decline are demographic, military, agricultural, institutional, technological, and political. None of them are on any trading screen.</w:t>
      </w:r>
    </w:p>
    <w:p>
      <w:pPr>
        <w:pStyle w:val="Heading2"/>
      </w:pPr>
      <w:r>
        <w:t xml:space="preserve">How they get confused</w:t>
      </w:r>
    </w:p>
    <w:p>
      <w:pPr>
        <w:spacing w:after="200"/>
      </w:pPr>
      <w:r>
        <w:t xml:space="preserve">The two events get confused because the financial industry needs them confused. Ray Dalio, the billionaire founder of Bridgewater Associates, has built the second act of his career on this confusion. His big-cycle franchise—the books, the videos, the speaking circuit, the endless animations—takes the recurring financial cycle, which is real and reasonably well understood, and welds it to the imperial-decline narrative, which is grand and unfalsifiable. The two get plotted on the same chart. The 2008 financial crisis and the fall of Rome become points along a single curve. The audience is invited to feel that watching the leverage ratio of the dealer banks is the same activity as watching the slow death of an empire.</w:t>
      </w:r>
    </w:p>
    <w:p>
      <w:pPr>
        <w:spacing w:after="200"/>
      </w:pPr>
      <w:r>
        <w:t xml:space="preserve">It is not. They are not on the same chart. They are not on the same axis. They are not even the same kind of object. A financial cycle is a self-limiting oscillation in a credit-leveraged asset market; it has a duration of years, a fix involving central bank action and recapitalization, and a known recovery pattern. A civilizational decline is a multi-generational unwinding of the productive and institutional capacity of a society; it cannot be addressed by monetary policy, and once it is far enough advanced, it cannot be addressed at all. Dalio's apparatus, and the wider doom-merchant ecosystem of which he is the most respectable face, depends entirely on you not noticing the difference. The technical content of his books is mostly a competent retelling of the financial cycle. The reason people buy them is the implied cannibalism. Sell them the cycle, let them imagine the cannibalism, collect the subscription.</w:t>
      </w:r>
    </w:p>
    <w:p>
      <w:pPr>
        <w:spacing w:after="200"/>
      </w:pPr>
      <w:r>
        <w:t xml:space="preserve">This is not a small distortion. It has political consequences. People who believe the United States is on the verge of civilizational collapse make different decisions—about where to live, what to buy, who to vote for, how to treat their neighbors—than people who believe the United States is approaching the end of another financial cycle. The first belief is unfalsifiable and emotionally absorbing; the second is mundane and historically routine. A franchise that delivers the first while charging for the second is doing real damage, regardless of how avuncular its founder appears in interviews. The honest version of his pitch would be: leveraged capitalism produces recurring financial crises; we are probably nearer to the next one than the last one; here is what to watch. That pitch does not sell books. The book that sells is the one that hints, without quite saying, that the next downturn is the end of America. So that is the book he writes.</w:t>
      </w:r>
    </w:p>
    <w:p>
      <w:pPr>
        <w:pStyle w:val="Heading2"/>
      </w:pPr>
      <w:r>
        <w:t xml:space="preserve">Why the distinction matters</w:t>
      </w:r>
    </w:p>
    <w:p>
      <w:pPr>
        <w:spacing w:after="200"/>
      </w:pPr>
      <w:r>
        <w:t xml:space="preserve">The distinction matters because the policy and personal responses are completely different. If what is coming is a financial collapse, the right responses are well known: diversify, hold some cash, do not be carrying maximum leverage at the peak, expect a recession lasting one to three years, expect markets to recover within a decade. If what is coming is civilizational collapse, the right responses are completely different and mostly involve leaving. Conflating the two means that people prepared for the wrong one. They either underprepare for the financial cycle, dismissing it as a Dalio scare, or they overprepare for civilizational collapse, hoarding gold and ammunition for an event that is not actually approaching.</w:t>
      </w:r>
    </w:p>
    <w:p>
      <w:pPr>
        <w:spacing w:after="200"/>
      </w:pPr>
      <w:r>
        <w:t xml:space="preserve">The cleanest mental discipline is to keep two columns. One column is for financial collapse: the variables that measure leverage, mispricing, and the gap between notional and actual value in the securities markets. These are knowable, trackable, and historically have given enough warning to act on. The other column is for civilizational collapse: demographic decline, institutional erosion, military overstretch, productive capacity loss, plague, climate change at the relevant magnitude. These are slower, harder to read, and largely beyond individual response. Anyone who insists on plotting them on the same chart is either confused or selling something. With Dalio, it is the second.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6"/>
      <w:szCs w:val="36"/>
    </w:rPr>
  </w:style>
  <w:style w:type="paragraph" w:styleId="Heading2">
    <w:name w:val="Heading 2"/>
    <w:basedOn w:val="Normal"/>
    <w:next w:val="Normal"/>
    <w:qFormat/>
    <w:pPr>
      <w:spacing w:after="16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2026-05-27T03:22:48.155Z</dcterms:created>
  <dcterms:modified xsi:type="dcterms:W3CDTF">2026-05-27T03:22:48.155Z</dcterms:modified>
</cp:coreProperties>
</file>

<file path=docProps/custom.xml><?xml version="1.0" encoding="utf-8"?>
<Properties xmlns="http://schemas.openxmlformats.org/officeDocument/2006/custom-properties" xmlns:vt="http://schemas.openxmlformats.org/officeDocument/2006/docPropsVTypes"/>
</file>