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Refutation as Currency: Why Philosophy Rewards Destruction Over Construction</w:t>
      </w:r>
    </w:p>
    <w:p>
      <w:pPr>
        <w:spacing w:after="160"/>
        <w:jc w:val="center"/>
      </w:pPr>
      <w:r>
        <w:rPr>
          <w:rFonts w:ascii="Times New Roman" w:cs="Times New Roman" w:eastAsia="Times New Roman" w:hAnsi="Times New Roman"/>
          <w:b w:val="false"/>
          <w:bCs w:val="false"/>
          <w:sz w:val="24"/>
          <w:szCs w:val="24"/>
        </w:rPr>
        <w:t xml:space="preserve">John-Michael Kuczynski, Ph.D.</w:t>
      </w:r>
    </w:p>
    <w:p>
      <w:pPr>
        <w:spacing w:after="160"/>
        <w:jc w:val="center"/>
      </w:pPr>
      <w:r>
        <w:rPr>
          <w:rFonts w:ascii="Times New Roman" w:cs="Times New Roman" w:eastAsia="Times New Roman" w:hAnsi="Times New Roman"/>
          <w:b w:val="false"/>
          <w:bCs w:val="false"/>
          <w:sz w:val="24"/>
          <w:szCs w:val="24"/>
        </w:rPr>
        <w:t xml:space="preserve"/>
      </w:r>
    </w:p>
    <w:p>
      <w:pPr>
        <w:spacing w:after="200" w:before="320"/>
      </w:pPr>
      <w:r>
        <w:rPr>
          <w:rFonts w:ascii="Times New Roman" w:cs="Times New Roman" w:eastAsia="Times New Roman" w:hAnsi="Times New Roman"/>
          <w:b/>
          <w:bCs/>
          <w:sz w:val="26"/>
          <w:szCs w:val="26"/>
        </w:rPr>
        <w:t xml:space="preserve">Abstract</w:t>
      </w:r>
    </w:p>
    <w:p>
      <w:pPr>
        <w:spacing w:after="160" w:line="300"/>
        <w:jc w:val="both"/>
      </w:pPr>
      <w:r>
        <w:rPr>
          <w:rFonts w:ascii="Times New Roman" w:cs="Times New Roman" w:eastAsia="Times New Roman" w:hAnsi="Times New Roman"/>
          <w:sz w:val="24"/>
          <w:szCs w:val="24"/>
        </w:rPr>
        <w:t xml:space="preserve">Philosophy is the only discipline in which refutation — or, more accurately, the appearance of refutation — is treated as an accomplishment in its own right, unaccompanied by any constructive contribution. In mathematics, a refutation of a conjecture counts as an accomplishment only when it is accompanied by the construction of a new piece of mathematical apparatus (alternative geometries, diagonalization, arithmetization, forcing). In engineering, the concept of refutation has no professional analogue: an engineer does not "refute" another engineer's HVAC system; he builds a better one or he does not. Philosophy stands alone in treating the destructive micro-move as the primary unit of professional achievement. This paper describes the refutation economy, traces its interaction with the rip cord mechanism and the acquisition-maintenance distinction developed in companion papers, and argues that the economy is both symptom and cause of the discipline's structural cognitive attrition. Along the way I offer a detailed illustration drawn from the response of a senior logician to an argument against possible-worlds semantics.</w:t>
      </w:r>
    </w:p>
    <w:p>
      <w:pPr>
        <w:spacing w:after="200" w:before="320"/>
      </w:pPr>
      <w:r>
        <w:rPr>
          <w:rFonts w:ascii="Times New Roman" w:cs="Times New Roman" w:eastAsia="Times New Roman" w:hAnsi="Times New Roman"/>
          <w:b/>
          <w:bCs/>
          <w:sz w:val="26"/>
          <w:szCs w:val="26"/>
        </w:rPr>
        <w:t xml:space="preserve">1. The Asymmetry</w:t>
      </w:r>
    </w:p>
    <w:p>
      <w:pPr>
        <w:spacing w:after="160" w:line="300"/>
        <w:jc w:val="both"/>
      </w:pPr>
      <w:r>
        <w:rPr>
          <w:rFonts w:ascii="Times New Roman" w:cs="Times New Roman" w:eastAsia="Times New Roman" w:hAnsi="Times New Roman"/>
          <w:sz w:val="24"/>
          <w:szCs w:val="24"/>
        </w:rPr>
        <w:t xml:space="preserve">Consider the difference between mathematics and philosophy in their treatment of destructive arguments.</w:t>
      </w:r>
    </w:p>
    <w:p>
      <w:pPr>
        <w:spacing w:after="160" w:line="300"/>
        <w:jc w:val="both"/>
      </w:pPr>
      <w:r>
        <w:rPr>
          <w:rFonts w:ascii="Times New Roman" w:cs="Times New Roman" w:eastAsia="Times New Roman" w:hAnsi="Times New Roman"/>
          <w:sz w:val="24"/>
          <w:szCs w:val="24"/>
        </w:rPr>
        <w:t xml:space="preserve">In mathematics, Euclid's parallel postulate was for centuries suspected of being derivable from the other axioms. Many attempted to derive it. None succeeded. The matter was settled not by a pure refutation of the derivability claim — nobody produced an argument of the form "here is why the parallel postulate cannot be derived from the other axioms, full stop" — but by the construction, in the nineteenth century, of alternative geometries in which the parallel postulate fails. Lobachevskian and Riemannian geometry were positive constructions: new mathematical objects, with their own theorems, their own relations to classical geometry, and, as it later turned out, profound applications in physics. The refutation of the derivability claim was a corollary of the construction. The construction was the accomplishment. Nobody would remember this episode if all that had happened was a demonstration that prior derivation attempts were flawed.</w:t>
      </w:r>
    </w:p>
    <w:p>
      <w:pPr>
        <w:spacing w:after="160" w:line="300"/>
        <w:jc w:val="both"/>
      </w:pPr>
      <w:r>
        <w:rPr>
          <w:rFonts w:ascii="Times New Roman" w:cs="Times New Roman" w:eastAsia="Times New Roman" w:hAnsi="Times New Roman"/>
          <w:sz w:val="24"/>
          <w:szCs w:val="24"/>
        </w:rPr>
        <w:t xml:space="preserve">Similarly, Russell and Whitehead's logicism — the program of reducing mathematics to logic — was refuted by Gödel's incompleteness theorems. But Gödel did not simply produce a demonstration that the logicist program fails. He produced arithmetization, a general method for encoding syntax within arithmetic; he generalized and extended Cantor's diagonal argument into a systematic technique applicable to formal systems; he proved specific, named theorems that are now permanent technology of mathematical logic. The refutation of logicism was a byproduct. Gödel is remembered because he built the tools. If all he had done was refute Russell, nobody would know his name.</w:t>
      </w:r>
    </w:p>
    <w:p>
      <w:pPr>
        <w:spacing w:after="160" w:line="300"/>
        <w:jc w:val="both"/>
      </w:pPr>
      <w:r>
        <w:rPr>
          <w:rFonts w:ascii="Times New Roman" w:cs="Times New Roman" w:eastAsia="Times New Roman" w:hAnsi="Times New Roman"/>
          <w:sz w:val="24"/>
          <w:szCs w:val="24"/>
        </w:rPr>
        <w:t xml:space="preserve">This pattern is universal in mathematics. A refutation without construction is not a contribution; it is a stalled project. A refuter who produces nothing positive is regarded, correctly, as having failed to advance the field. The currency is construction. Destruction is incidental to construction and is not independently valued.</w:t>
      </w:r>
    </w:p>
    <w:p>
      <w:pPr>
        <w:spacing w:after="160" w:line="300"/>
        <w:jc w:val="both"/>
      </w:pPr>
      <w:r>
        <w:rPr>
          <w:rFonts w:ascii="Times New Roman" w:cs="Times New Roman" w:eastAsia="Times New Roman" w:hAnsi="Times New Roman"/>
          <w:sz w:val="24"/>
          <w:szCs w:val="24"/>
        </w:rPr>
        <w:t xml:space="preserve">In engineering the asymmetry is even starker. There is no concept of refuting a design. A competing engineer does not walk into the room with a refutation of the first engineer's HVAC system. He walks in with a better HVAC system, or with nothing. The phrase "I refuted his design" would be unintelligible in the engineering context, because designs are evaluated by their performance against physical requirements (airflow, energy efficiency, noise, cost), and one design either outperforms another or does not. Pointing out flaws in an existing design accomplishes nothing on its own. Every design has flaws. The question is whether you can do better, and the only way to answer it is to do better.</w:t>
      </w:r>
    </w:p>
    <w:p>
      <w:pPr>
        <w:spacing w:after="160" w:line="300"/>
        <w:jc w:val="both"/>
      </w:pPr>
      <w:r>
        <w:rPr>
          <w:rFonts w:ascii="Times New Roman" w:cs="Times New Roman" w:eastAsia="Times New Roman" w:hAnsi="Times New Roman"/>
          <w:sz w:val="24"/>
          <w:szCs w:val="24"/>
        </w:rPr>
        <w:t xml:space="preserve">Philosophy inverts this relationship. In philosophy, the production of a refutation — or, as we shall see, something that merely resembles a refutation — is the primary unit of professional achievement. The majority of papers published in leading journals have titles of the form "Against X," "A Problem for X," "Why X Fails," "X Reconsidered." Positive accounts are rare and, when they appear, are typically reactive: they are positive accounts designed specifically to avoid the objections raised in prior refutation papers, which were in turn designed to refute earlier positive accounts. The refutations drive the field; the positive accounts are parasitic on them. This is exactly backwards relative to mathematics and engineering.</w:t>
      </w:r>
    </w:p>
    <w:p>
      <w:pPr>
        <w:spacing w:after="200" w:before="320"/>
      </w:pPr>
      <w:r>
        <w:rPr>
          <w:rFonts w:ascii="Times New Roman" w:cs="Times New Roman" w:eastAsia="Times New Roman" w:hAnsi="Times New Roman"/>
          <w:b/>
          <w:bCs/>
          <w:sz w:val="26"/>
          <w:szCs w:val="26"/>
        </w:rPr>
        <w:t xml:space="preserve">2. Anderson on Possible Worlds: A Case Study</w:t>
      </w:r>
    </w:p>
    <w:p>
      <w:pPr>
        <w:spacing w:after="160" w:line="300"/>
        <w:jc w:val="both"/>
      </w:pPr>
      <w:r>
        <w:rPr>
          <w:rFonts w:ascii="Times New Roman" w:cs="Times New Roman" w:eastAsia="Times New Roman" w:hAnsi="Times New Roman"/>
          <w:sz w:val="24"/>
          <w:szCs w:val="24"/>
        </w:rPr>
        <w:t xml:space="preserve">An illustration will make the problem concrete. Several years ago I argued, in conversation and in print, that possible-worlds semantics (PWS) suffers from a fundamental difficulty, which can be stated as follows.</w:t>
      </w:r>
    </w:p>
    <w:p>
      <w:pPr>
        <w:spacing w:after="160" w:line="300"/>
        <w:jc w:val="both"/>
      </w:pPr>
      <w:r>
        <w:rPr>
          <w:rFonts w:ascii="Times New Roman" w:cs="Times New Roman" w:eastAsia="Times New Roman" w:hAnsi="Times New Roman"/>
          <w:sz w:val="24"/>
          <w:szCs w:val="24"/>
        </w:rPr>
        <w:t xml:space="preserve">According to PWS, a proposition P is necessarily true iff P is true in every world. Consider the proposition "John is sad in W32." If John is in fact sad in W32, then that proposition is true — not just in W32, but in every world. The proposition that John is doing pushups in Paris is true in Moscow; it is just that in Moscow, nobody cares. Likewise, if John is sad in W32, then the proposition "John is sad in W32" is true in W1, in W888, in every world in the system. By PWS's own lights, it is therefore necessarily true. If John is not sad in W32, the same proposition is, by the same reasoning, necessarily false.</w:t>
      </w:r>
    </w:p>
    <w:p>
      <w:pPr>
        <w:spacing w:after="160" w:line="300"/>
        <w:jc w:val="both"/>
      </w:pPr>
      <w:r>
        <w:rPr>
          <w:rFonts w:ascii="Times New Roman" w:cs="Times New Roman" w:eastAsia="Times New Roman" w:hAnsi="Times New Roman"/>
          <w:sz w:val="24"/>
          <w:szCs w:val="24"/>
        </w:rPr>
        <w:t xml:space="preserve">So every world-specified proposition is, on PWS, either necessary or impossible. Where does contingency come from? PWS answers: from propositions like "John is sad" simpliciter, without a specified world. But "John is sad" simpliciter is not, by PWS's own terms, a proposition. It is a propositional function with an unbound world-variable. It becomes a proposition only when a world is specified — at which point it becomes necessarily true or necessarily false. The framework leaves no room for contingent propositions. And the move to construing ordinary assertions as propositional functions is absurdly revisionist: when an ordinary speaker says "Jerry is sad," he is not saying "Jerry is sad in world X, for some appropriate X." He is saying Jerry is sad. The PWS-theorist can save his framework only by replacing every ordinary assertion with a propositional function about worlds, which is not analysis but substitution.</w:t>
      </w:r>
    </w:p>
    <w:p>
      <w:pPr>
        <w:spacing w:after="160" w:line="300"/>
        <w:jc w:val="both"/>
      </w:pPr>
      <w:r>
        <w:rPr>
          <w:rFonts w:ascii="Times New Roman" w:cs="Times New Roman" w:eastAsia="Times New Roman" w:hAnsi="Times New Roman"/>
          <w:sz w:val="24"/>
          <w:szCs w:val="24"/>
        </w:rPr>
        <w:t xml:space="preserve">The deeper point, which is where the argument really bites, is that PWS has not analyzed necessity at all. It has relocated it. On PWS, "necessary" means "true in all worlds," but "true in all worlds" is just a universally-quantified version of "true" applied to a domain of worlds, and the original concepts (true, false, possible, impossible) are now sitting inside the enlarged domain unanalyzed. Nothing has been reduced. A picture has been drawn. The brute facts have been moved from one level to another — why is John sad in W32 and not W45? PWS has no answer; the thing being asked about is a brute fact of the model.</w:t>
      </w:r>
    </w:p>
    <w:p>
      <w:pPr>
        <w:spacing w:after="160" w:line="300"/>
        <w:jc w:val="both"/>
      </w:pPr>
      <w:r>
        <w:rPr>
          <w:rFonts w:ascii="Times New Roman" w:cs="Times New Roman" w:eastAsia="Times New Roman" w:hAnsi="Times New Roman"/>
          <w:sz w:val="24"/>
          <w:szCs w:val="24"/>
        </w:rPr>
        <w:t xml:space="preserve">I presented this argument to C. Anthony Anderson, a professional logician. His response was not a rip cord. He did not say "I don't believe in possible worlds" or "you are doing linguistics, not philosophy." He accepted my framing. He accepted that, given PWS, "John is sad in W32" is either necessarily true or necessarily false by PWS's own lights. He accepted that "John is sad" simpliciter is, on PWS, a propositional function rather than a proposition. Having accepted these things, he then attempted to construct a counterexample: some propositional object of which the conclusion would not hold. What he produced was tortured — some self-referential Liar-like construction, or perhaps a gestured-at "impossible world" where John's sadness and non-sadness coexisted. It did not work. Whatever he produced did not refute the argument, or even bear on it in any clear way.</w:t>
      </w:r>
    </w:p>
    <w:p>
      <w:pPr>
        <w:spacing w:after="160" w:line="300"/>
        <w:jc w:val="both"/>
      </w:pPr>
      <w:r>
        <w:rPr>
          <w:rFonts w:ascii="Times New Roman" w:cs="Times New Roman" w:eastAsia="Times New Roman" w:hAnsi="Times New Roman"/>
          <w:sz w:val="24"/>
          <w:szCs w:val="24"/>
        </w:rPr>
        <w:t xml:space="preserve">But here is the point. Having produced this failed construction, Anderson declared: "Well, there you go. I refuted your idea." And that was the end of the conversation. Not because the refutation had succeeded — it had not — but because, in the professional context Anderson inhabited, the attempt was itself the achievement. He had gestured at a counterexample. He had invoked formal machinery. He had produced something that, to an observer not inclined to look closely, resembled a refutation. That was sufficient. No further work was required. He did not go on to say "and here is a better semantics of modality," or "and here is how possible-worlds theorists should reformulate their position in light of this problem." He did not construct anything. He merely performed the gesture of destruction, and in the refutation economy, the gesture counts as the coin.</w:t>
      </w:r>
    </w:p>
    <w:p>
      <w:pPr>
        <w:spacing w:after="200" w:before="320"/>
      </w:pPr>
      <w:r>
        <w:rPr>
          <w:rFonts w:ascii="Times New Roman" w:cs="Times New Roman" w:eastAsia="Times New Roman" w:hAnsi="Times New Roman"/>
          <w:b/>
          <w:bCs/>
          <w:sz w:val="26"/>
          <w:szCs w:val="26"/>
        </w:rPr>
        <w:t xml:space="preserve">3. The Gesture Is the Currency</w:t>
      </w:r>
    </w:p>
    <w:p>
      <w:pPr>
        <w:spacing w:after="160" w:line="300"/>
        <w:jc w:val="both"/>
      </w:pPr>
      <w:r>
        <w:rPr>
          <w:rFonts w:ascii="Times New Roman" w:cs="Times New Roman" w:eastAsia="Times New Roman" w:hAnsi="Times New Roman"/>
          <w:sz w:val="24"/>
          <w:szCs w:val="24"/>
        </w:rPr>
        <w:t xml:space="preserve">The Anderson case is diagnostic because it shows that, in philosophy, the refutation does not have to succeed in order to count. What has to happen is that something that looks like a refutation has to be produced, with the right vocabulary, invoking the right formal apparatus, delivered by someone with standing. Whether the refutation actually refutes anything is a question decided by the discipline's own peer-review and conversational norms, which are themselves, as established in the companion paper on rip cords, unreliable.</w:t>
      </w:r>
    </w:p>
    <w:p>
      <w:pPr>
        <w:spacing w:after="160" w:line="300"/>
        <w:jc w:val="both"/>
      </w:pPr>
      <w:r>
        <w:rPr>
          <w:rFonts w:ascii="Times New Roman" w:cs="Times New Roman" w:eastAsia="Times New Roman" w:hAnsi="Times New Roman"/>
          <w:sz w:val="24"/>
          <w:szCs w:val="24"/>
        </w:rPr>
        <w:t xml:space="preserve">This is why the refutation economy is structurally worse than even the rip cord economy. The rip cord is at least honest about its function: it is a refusal to engage, dressed as a position. Everyone involved knows, at some level, that nothing has been accomplished. The refutation, by contrast, masquerades as an accomplishment. It claims to have produced a result. It claims that the opposing view has been shown to be wrong. And the claim, if unchallenged, stands. Anderson walked away from that conversation believing he had refuted my argument. He probably still believes it. The profession, to the extent it was aware of the exchange, probably credits him with having done so. The refutation did not succeed, but its failure was invisible to everyone who had a stake in not seeing it.</w:t>
      </w:r>
    </w:p>
    <w:p>
      <w:pPr>
        <w:spacing w:after="160" w:line="300"/>
        <w:jc w:val="both"/>
      </w:pPr>
      <w:r>
        <w:rPr>
          <w:rFonts w:ascii="Times New Roman" w:cs="Times New Roman" w:eastAsia="Times New Roman" w:hAnsi="Times New Roman"/>
          <w:sz w:val="24"/>
          <w:szCs w:val="24"/>
        </w:rPr>
        <w:t xml:space="preserve">The structural point is that the refutation economy is not self-correcting. In engineering, a claimed improvement is tested against physical reality. In mathematics, a claimed theorem is checked against the axioms and inference rules. The checking is not itself a matter of professional sociology; it is a matter of whether the claim holds up under demand. In philosophy, a claimed refutation is evaluated by other philosophers, using the same rip cord inventory that governs all other evaluations. So a bad refutation — like Anderson's — can succeed professionally even when it fails logically, provided only that it has the right stylistic features and that no one with standing is willing to expose its failure.</w:t>
      </w:r>
    </w:p>
    <w:p>
      <w:pPr>
        <w:spacing w:after="200" w:before="320"/>
      </w:pPr>
      <w:r>
        <w:rPr>
          <w:rFonts w:ascii="Times New Roman" w:cs="Times New Roman" w:eastAsia="Times New Roman" w:hAnsi="Times New Roman"/>
          <w:b/>
          <w:bCs/>
          <w:sz w:val="26"/>
          <w:szCs w:val="26"/>
        </w:rPr>
        <w:t xml:space="preserve">4. Why the Economy Suits Atrophied Minds</w:t>
      </w:r>
    </w:p>
    <w:p>
      <w:pPr>
        <w:spacing w:after="160" w:line="300"/>
        <w:jc w:val="both"/>
      </w:pPr>
      <w:r>
        <w:rPr>
          <w:rFonts w:ascii="Times New Roman" w:cs="Times New Roman" w:eastAsia="Times New Roman" w:hAnsi="Times New Roman"/>
          <w:sz w:val="24"/>
          <w:szCs w:val="24"/>
        </w:rPr>
        <w:t xml:space="preserve">The refutation economy has one feature that, in light of the companion paper on acquisition versus maintenance, is particularly telling: it is suited to maintenance-level cognition. Construction requires acquisition-capacity. To build a new theory, a new framework, a new technique, one has to be capable of acquiring new ideas — integrating, synthesizing, adjusting one's thinking to the demands of the problem. This is expensive cognitive work. It is precisely the work that the tenured philosopher, operating on his twenty-year-old inventory, is no longer capable of doing.</w:t>
      </w:r>
    </w:p>
    <w:p>
      <w:pPr>
        <w:spacing w:after="160" w:line="300"/>
        <w:jc w:val="both"/>
      </w:pPr>
      <w:r>
        <w:rPr>
          <w:rFonts w:ascii="Times New Roman" w:cs="Times New Roman" w:eastAsia="Times New Roman" w:hAnsi="Times New Roman"/>
          <w:sz w:val="24"/>
          <w:szCs w:val="24"/>
        </w:rPr>
        <w:t xml:space="preserve">Refutation, by contrast, requires only maintenance-capacity. The refuter does not need to build anything. He needs only to possess the existing apparatus well enough to spot (or appear to spot) where a target claim violates it. The target claim is doing the work; the refuter is just checking it against his stored inventory. If he finds a conflict, real or imagined, he announces the refutation and moves on. No new apparatus has to be produced. No new synthesis has to be achieved. The refuter's fossilized inventory is precisely what the task requires, and he can continue to deploy it long after his capacity for construction has atrophied.</w:t>
      </w:r>
    </w:p>
    <w:p>
      <w:pPr>
        <w:spacing w:after="160" w:line="300"/>
        <w:jc w:val="both"/>
      </w:pPr>
      <w:r>
        <w:rPr>
          <w:rFonts w:ascii="Times New Roman" w:cs="Times New Roman" w:eastAsia="Times New Roman" w:hAnsi="Times New Roman"/>
          <w:sz w:val="24"/>
          <w:szCs w:val="24"/>
        </w:rPr>
        <w:t xml:space="preserve">This explains why the refutation economy is the natural professional equilibrium of a field whose practitioners have lost acquisition-capacity. If the discipline required construction, the tenured philosopher would have nothing to contribute. Because the discipline rewards refutation, he has something to contribute indefinitely: he can keep spotting (or pretending to spot) problems in other people's positive accounts, and each such spot counts as a paper. The economy is tailored to the capacities of its practitioners. It is what an atrophied discipline looks like when it is trying to remain professionally active.</w:t>
      </w:r>
    </w:p>
    <w:p>
      <w:pPr>
        <w:spacing w:after="160" w:line="300"/>
        <w:jc w:val="both"/>
      </w:pPr>
      <w:r>
        <w:rPr>
          <w:rFonts w:ascii="Times New Roman" w:cs="Times New Roman" w:eastAsia="Times New Roman" w:hAnsi="Times New Roman"/>
          <w:sz w:val="24"/>
          <w:szCs w:val="24"/>
        </w:rPr>
        <w:t xml:space="preserve">And the causation runs both ways. The refutation economy not only suits atrophied minds; it also produces them. A young philosopher who enters the profession sees that refutation is the currency, and he trains himself accordingly. He does not develop his construction-capacity, because construction-capacity is not what gets him hired, published, or tenured. He develops his refutation-gesture-capacity: his ability to produce, on demand, plausible-looking destructive micro-moves against targets of opportunity. By the time he is tenured, his construction-capacity, which was never exercised, is gone. He is then well-equipped for the rest of his career, which will consist of exactly the kind of work he has been preparing for.</w:t>
      </w:r>
    </w:p>
    <w:p>
      <w:pPr>
        <w:spacing w:after="200" w:before="320"/>
      </w:pPr>
      <w:r>
        <w:rPr>
          <w:rFonts w:ascii="Times New Roman" w:cs="Times New Roman" w:eastAsia="Times New Roman" w:hAnsi="Times New Roman"/>
          <w:b/>
          <w:bCs/>
          <w:sz w:val="26"/>
          <w:szCs w:val="26"/>
        </w:rPr>
        <w:t xml:space="preserve">5. The Student and the Gesture</w:t>
      </w:r>
    </w:p>
    <w:p>
      <w:pPr>
        <w:spacing w:after="160" w:line="300"/>
        <w:jc w:val="both"/>
      </w:pPr>
      <w:r>
        <w:rPr>
          <w:rFonts w:ascii="Times New Roman" w:cs="Times New Roman" w:eastAsia="Times New Roman" w:hAnsi="Times New Roman"/>
          <w:sz w:val="24"/>
          <w:szCs w:val="24"/>
        </w:rPr>
        <w:t xml:space="preserve">A revealing test case is the philosophy graduate student in his early years. Bright graduate students, before they have been fully socialized into the refutation economy, often attempt construction. They try to produce positive theories, new analyses, novel frameworks. These attempts are frequently crude and wrong, as first attempts at construction tend to be. They are also frequently treated, by the student's advisors and peers, with a specific kind of disdain. The student is told his theory "has problems" (accompanied by a short list of gestural refutations). He is told he needs to "engage the literature" (meaning: read the existing refutation papers until he adopts their vocabulary). He is told his work is "not yet philosophy" (meaning: it has not yet been disciplined into refutation form).</w:t>
      </w:r>
    </w:p>
    <w:p>
      <w:pPr>
        <w:spacing w:after="160" w:line="300"/>
        <w:jc w:val="both"/>
      </w:pPr>
      <w:r>
        <w:rPr>
          <w:rFonts w:ascii="Times New Roman" w:cs="Times New Roman" w:eastAsia="Times New Roman" w:hAnsi="Times New Roman"/>
          <w:sz w:val="24"/>
          <w:szCs w:val="24"/>
        </w:rPr>
        <w:t xml:space="preserve">What is happening is the socialization of the student out of construction and into the refutation economy. If the student is persistent, and his construction-impulse survives his training, he will produce an interesting body of work and will be systematically marginalized by the profession. If his construction-impulse does not survive, he will adapt to the refutation economy and will produce the kind of career that the profession rewards: a sequence of destructive micro-papers, each one answering a destructive micro-paper by someone else, with no cumulative construction at any level. The second trajectory is the statistically normal one. It is what the profession is organized to produce.</w:t>
      </w:r>
    </w:p>
    <w:p>
      <w:pPr>
        <w:spacing w:after="200" w:before="320"/>
      </w:pPr>
      <w:r>
        <w:rPr>
          <w:rFonts w:ascii="Times New Roman" w:cs="Times New Roman" w:eastAsia="Times New Roman" w:hAnsi="Times New Roman"/>
          <w:b/>
          <w:bCs/>
          <w:sz w:val="26"/>
          <w:szCs w:val="26"/>
        </w:rPr>
        <w:t xml:space="preserve">6. Against the Predictable Objection</w:t>
      </w:r>
    </w:p>
    <w:p>
      <w:pPr>
        <w:spacing w:after="160" w:line="300"/>
        <w:jc w:val="both"/>
      </w:pPr>
      <w:r>
        <w:rPr>
          <w:rFonts w:ascii="Times New Roman" w:cs="Times New Roman" w:eastAsia="Times New Roman" w:hAnsi="Times New Roman"/>
          <w:sz w:val="24"/>
          <w:szCs w:val="24"/>
        </w:rPr>
        <w:t xml:space="preserve">The predictable objection to all this is that philosophy is different. Its subject matter, it will be said, is conceptual rather than empirical, and so there is nothing for it to construct in the way that mathematics constructs new geometries or engineering constructs new HVAC systems. Philosophy's job is precisely to analyze, and analysis is inherently destructive: it consists in taking views apart and seeing whether they hold together.</w:t>
      </w:r>
    </w:p>
    <w:p>
      <w:pPr>
        <w:spacing w:after="160" w:line="300"/>
        <w:jc w:val="both"/>
      </w:pPr>
      <w:r>
        <w:rPr>
          <w:rFonts w:ascii="Times New Roman" w:cs="Times New Roman" w:eastAsia="Times New Roman" w:hAnsi="Times New Roman"/>
          <w:sz w:val="24"/>
          <w:szCs w:val="24"/>
        </w:rPr>
        <w:t xml:space="preserve">The objection fails on its own terms. Analysis, properly conducted, is constructive. It produces distinctions, frameworks, accounts. Russell's theory of descriptions, whatever its flaws, was a construction: it offered a positive account of how definite descriptions function. Strawson's alternative was also a construction. Kripke's causal-historical theory of reference was a construction. Kaplan's demonstrative logic was a construction. The great works of analytic philosophy, when they are great, are constructive — they leave the field with new apparatus, new distinctions, new tools. What they are not is merely destructive. Russell did not become famous by refuting Frege; he became famous by building the theory of descriptions. Kripke did not become famous by refuting descriptivism; he became famous by building the causal-historical theory. When you remove the constructive contributions, these figures vanish from the history of the field.</w:t>
      </w:r>
    </w:p>
    <w:p>
      <w:pPr>
        <w:spacing w:after="160" w:line="300"/>
        <w:jc w:val="both"/>
      </w:pPr>
      <w:r>
        <w:rPr>
          <w:rFonts w:ascii="Times New Roman" w:cs="Times New Roman" w:eastAsia="Times New Roman" w:hAnsi="Times New Roman"/>
          <w:sz w:val="24"/>
          <w:szCs w:val="24"/>
        </w:rPr>
        <w:t xml:space="preserve">The modern refutation economy is not an expression of philosophy's inherent character. It is a degeneration. It is what happens when a discipline whose original practitioners did construction comes to be populated by practitioners who cannot. The degeneration is recent enough that the older constructive works are still in living memory, still cited, still taught — which is part of why the illusion is sustained. The field still looks like a constructive field, because the constructive contributions of sixty and eighty and a hundred years ago are still in the curriculum. But the current output of the field is overwhelmingly refutational. If the trend continues, the reservoir of past constructive work will eventually be exhausted, and the refutation economy will have nothing to refute except its own prior refutations. That process is well underway.</w:t>
      </w:r>
    </w:p>
    <w:p>
      <w:pPr>
        <w:spacing w:after="200" w:before="320"/>
      </w:pPr>
      <w:r>
        <w:rPr>
          <w:rFonts w:ascii="Times New Roman" w:cs="Times New Roman" w:eastAsia="Times New Roman" w:hAnsi="Times New Roman"/>
          <w:b/>
          <w:bCs/>
          <w:sz w:val="26"/>
          <w:szCs w:val="26"/>
        </w:rPr>
        <w:t xml:space="preserve">7. Conclusion</w:t>
      </w:r>
    </w:p>
    <w:p>
      <w:pPr>
        <w:spacing w:after="160" w:line="300"/>
        <w:jc w:val="both"/>
      </w:pPr>
      <w:r>
        <w:rPr>
          <w:rFonts w:ascii="Times New Roman" w:cs="Times New Roman" w:eastAsia="Times New Roman" w:hAnsi="Times New Roman"/>
          <w:sz w:val="24"/>
          <w:szCs w:val="24"/>
        </w:rPr>
        <w:t xml:space="preserve">Philosophy is unique among serious disciplines in treating the destructive micro-move as a primary unit of professional achievement. In mathematics, refutation is a corollary of construction; in engineering, refutation is not a professional category at all. Only in philosophy is the gesture of tearing down, independent of any building up, treated as the thing one does. This economy is not an expression of the discipline's subject matter; it is a symptom of its structural cognitive attrition. The economy suits practitioners whose acquisition-capacity has atrophied, because it asks of them only maintenance-level work. And the economy produces such practitioners, because it selects for and trains exactly the cognitive profile it rewards. Anderson's "refutation" of my argument against possible-worlds semantics — a tortured, failed construction that Anderson nonetheless counted as a victory and that his profession would likely count similarly — is the paradigm case. The gesture was the coin. Whether the coin was backed by anything was a question nobody with standing was willing to ask. Until the profession acquires a mechanism for distinguishing real refutations from gestural ones — which is to say, until it acquires something like the empirical testing of engineering or the proof-checking of mathematics — the refutation economy will continue to reward its own degradation, and the distance between what the discipline calls accomplishment and what accomplishment actually is will continue to grow.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2026-04-19T18:24:51.987Z</dcterms:created>
  <dcterms:modified xsi:type="dcterms:W3CDTF">2026-04-19T18:24:51.988Z</dcterms:modified>
</cp:coreProperties>
</file>

<file path=docProps/custom.xml><?xml version="1.0" encoding="utf-8"?>
<Properties xmlns="http://schemas.openxmlformats.org/officeDocument/2006/custom-properties" xmlns:vt="http://schemas.openxmlformats.org/officeDocument/2006/docPropsVTypes"/>
</file>