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Space Grotesk" w:cs="Space Grotesk" w:eastAsia="Space Grotesk" w:hAnsi="Space Grotesk"/>
          <w:b/>
          <w:bCs/>
          <w:color w:val="B23A2C"/>
          <w:sz w:val="32"/>
          <w:szCs w:val="32"/>
        </w:rPr>
        <w:t xml:space="preserve">LARDER</w:t>
      </w:r>
    </w:p>
    <w:p>
      <w:pPr>
        <w:pBdr>
          <w:bottom w:val="single" w:color="1F1B16" w:sz="6" w:space="6"/>
        </w:pBdr>
        <w:spacing w:after="240"/>
      </w:pPr>
      <w:r>
        <w:rPr>
          <w:rFonts w:ascii="IBM Plex Mono" w:cs="IBM Plex Mono" w:eastAsia="IBM Plex Mono" w:hAnsi="IBM Plex Mono"/>
          <w:color w:val="7A5C43"/>
          <w:sz w:val="14"/>
          <w:szCs w:val="14"/>
        </w:rPr>
        <w:t xml:space="preserve">YOUR SOPS, ALWAYS ON SHIFT</w:t>
      </w:r>
    </w:p>
    <w:p>
      <w:pPr>
        <w:spacing w:after="40"/>
      </w:pPr>
      <w:r>
        <w:rPr>
          <w:rFonts w:ascii="Space Grotesk" w:cs="Space Grotesk" w:eastAsia="Space Grotesk" w:hAnsi="Space Grotesk"/>
          <w:b/>
          <w:bCs/>
          <w:color w:val="1F1B16"/>
          <w:sz w:val="44"/>
          <w:szCs w:val="44"/>
        </w:rPr>
        <w:t xml:space="preserve">Order Form</w:t>
      </w:r>
    </w:p>
    <w:p>
      <w:pPr>
        <w:spacing w:after="200"/>
      </w:pPr>
      <w:r>
        <w:rPr>
          <w:rFonts w:ascii="IBM Plex Mono" w:cs="IBM Plex Mono" w:eastAsia="IBM Plex Mono" w:hAnsi="IBM Plex Mono"/>
          <w:color w:val="7A5C43"/>
          <w:sz w:val="18"/>
          <w:szCs w:val="18"/>
        </w:rPr>
        <w:t xml:space="preserve">Schedule A to the Client Services Agreement</w:t>
      </w:r>
    </w:p>
    <w:p>
      <w:pPr>
        <w:spacing w:after="260"/>
      </w:pPr>
      <w:r>
        <w:rPr>
          <w:rFonts w:ascii="Inter" w:cs="Inter" w:eastAsia="Inter" w:hAnsi="Inter"/>
          <w:b w:val="false"/>
          <w:bCs w:val="false"/>
          <w:color w:val="1F1B16"/>
          <w:sz w:val="21"/>
          <w:szCs w:val="21"/>
        </w:rPr>
        <w:t xml:space="preserve">Schedule A to the Client Services Agreement between Larder and the Venue named below.</w:t>
      </w:r>
    </w:p>
    <w:p>
      <w:pPr>
        <w:spacing w:after="100" w:before="260"/>
      </w:pPr>
      <w:r>
        <w:rPr>
          <w:rFonts w:ascii="Space Grotesk" w:cs="Space Grotesk" w:eastAsia="Space Grotesk" w:hAnsi="Space Grotesk"/>
          <w:b/>
          <w:bCs/>
          <w:color w:val="1F1B16"/>
          <w:sz w:val="24"/>
          <w:szCs w:val="24"/>
        </w:rPr>
        <w:t xml:space="preserve">Venue details</w:t>
      </w:r>
    </w:p>
    <w:p>
      <w:pPr>
        <w:spacing w:after="20" w:before="160"/>
      </w:pPr>
      <w:r>
        <w:rPr>
          <w:rFonts w:ascii="IBM Plex Mono" w:cs="IBM Plex Mono" w:eastAsia="IBM Plex Mono" w:hAnsi="IBM Plex Mono"/>
          <w:color w:val="7A5C43"/>
          <w:sz w:val="14"/>
          <w:szCs w:val="14"/>
        </w:rPr>
        <w:t xml:space="preserve">VENUE TRADING NAME</w:t>
      </w:r>
    </w:p>
    <w:p>
      <w:pPr>
        <w:pBdr>
          <w:bottom w:val="single" w:color="7A5C43" w:sz="4" w:space="4"/>
        </w:pBdr>
        <w:spacing w:after="40"/>
      </w:pPr>
      <w:r>
        <w:rPr>
          <w:rFonts w:ascii="Inter" w:cs="Inter" w:eastAsia="Inter" w:hAnsi="Inter"/>
          <w:color w:val="1F1B16"/>
          <w:sz w:val="21"/>
          <w:szCs w:val="21"/>
        </w:rPr>
        <w:t xml:space="preserve"> </w:t>
      </w:r>
    </w:p>
    <w:p>
      <w:pPr>
        <w:spacing w:after="20" w:before="160"/>
      </w:pPr>
      <w:r>
        <w:rPr>
          <w:rFonts w:ascii="IBM Plex Mono" w:cs="IBM Plex Mono" w:eastAsia="IBM Plex Mono" w:hAnsi="IBM Plex Mono"/>
          <w:color w:val="7A5C43"/>
          <w:sz w:val="14"/>
          <w:szCs w:val="14"/>
        </w:rPr>
        <w:t xml:space="preserve">LEGAL / REGISTERED BUSINESS NAME</w:t>
      </w:r>
    </w:p>
    <w:p>
      <w:pPr>
        <w:pBdr>
          <w:bottom w:val="single" w:color="7A5C43" w:sz="4" w:space="4"/>
        </w:pBdr>
        <w:spacing w:after="40"/>
      </w:pPr>
      <w:r>
        <w:rPr>
          <w:rFonts w:ascii="Inter" w:cs="Inter" w:eastAsia="Inter" w:hAnsi="Inter"/>
          <w:color w:val="1F1B16"/>
          <w:sz w:val="21"/>
          <w:szCs w:val="21"/>
        </w:rPr>
        <w:t xml:space="preserve"> </w:t>
      </w:r>
    </w:p>
    <w:p>
      <w:pPr>
        <w:spacing w:after="20" w:before="160"/>
      </w:pPr>
      <w:r>
        <w:rPr>
          <w:rFonts w:ascii="IBM Plex Mono" w:cs="IBM Plex Mono" w:eastAsia="IBM Plex Mono" w:hAnsi="IBM Plex Mono"/>
          <w:color w:val="7A5C43"/>
          <w:sz w:val="14"/>
          <w:szCs w:val="14"/>
        </w:rPr>
        <w:t xml:space="preserve">ADDRESS</w:t>
      </w:r>
    </w:p>
    <w:p>
      <w:pPr>
        <w:pBdr>
          <w:bottom w:val="single" w:color="7A5C43" w:sz="4" w:space="4"/>
        </w:pBdr>
        <w:spacing w:after="40"/>
      </w:pPr>
      <w:r>
        <w:rPr>
          <w:rFonts w:ascii="Inter" w:cs="Inter" w:eastAsia="Inter" w:hAnsi="Inter"/>
          <w:color w:val="1F1B16"/>
          <w:sz w:val="21"/>
          <w:szCs w:val="21"/>
        </w:rPr>
        <w:t xml:space="preserve"> </w:t>
      </w:r>
    </w:p>
    <w:p>
      <w:pPr>
        <w:spacing w:after="20" w:before="160"/>
      </w:pPr>
      <w:r>
        <w:rPr>
          <w:rFonts w:ascii="IBM Plex Mono" w:cs="IBM Plex Mono" w:eastAsia="IBM Plex Mono" w:hAnsi="IBM Plex Mono"/>
          <w:color w:val="7A5C43"/>
          <w:sz w:val="14"/>
          <w:szCs w:val="14"/>
        </w:rPr>
        <w:t xml:space="preserve">ABN</w:t>
      </w:r>
    </w:p>
    <w:p>
      <w:pPr>
        <w:pBdr>
          <w:bottom w:val="single" w:color="7A5C43" w:sz="4" w:space="4"/>
        </w:pBdr>
        <w:spacing w:after="40"/>
      </w:pPr>
      <w:r>
        <w:rPr>
          <w:rFonts w:ascii="Inter" w:cs="Inter" w:eastAsia="Inter" w:hAnsi="Inter"/>
          <w:color w:val="1F1B16"/>
          <w:sz w:val="21"/>
          <w:szCs w:val="21"/>
        </w:rPr>
        <w:t xml:space="preserve"> </w:t>
      </w:r>
    </w:p>
    <w:p>
      <w:pPr>
        <w:spacing w:after="20" w:before="160"/>
      </w:pPr>
      <w:r>
        <w:rPr>
          <w:rFonts w:ascii="IBM Plex Mono" w:cs="IBM Plex Mono" w:eastAsia="IBM Plex Mono" w:hAnsi="IBM Plex Mono"/>
          <w:color w:val="7A5C43"/>
          <w:sz w:val="14"/>
          <w:szCs w:val="14"/>
        </w:rPr>
        <w:t xml:space="preserve">PRIMARY CONTACT / OWNER</w:t>
      </w:r>
    </w:p>
    <w:p>
      <w:pPr>
        <w:pBdr>
          <w:bottom w:val="single" w:color="7A5C43" w:sz="4" w:space="4"/>
        </w:pBdr>
        <w:spacing w:after="40"/>
      </w:pPr>
      <w:r>
        <w:rPr>
          <w:rFonts w:ascii="Inter" w:cs="Inter" w:eastAsia="Inter" w:hAnsi="Inter"/>
          <w:color w:val="1F1B16"/>
          <w:sz w:val="21"/>
          <w:szCs w:val="21"/>
        </w:rPr>
        <w:t xml:space="preserve"> </w:t>
      </w:r>
    </w:p>
    <w:p>
      <w:pPr>
        <w:spacing w:after="20" w:before="160"/>
      </w:pPr>
      <w:r>
        <w:rPr>
          <w:rFonts w:ascii="IBM Plex Mono" w:cs="IBM Plex Mono" w:eastAsia="IBM Plex Mono" w:hAnsi="IBM Plex Mono"/>
          <w:color w:val="7A5C43"/>
          <w:sz w:val="14"/>
          <w:szCs w:val="14"/>
        </w:rPr>
        <w:t xml:space="preserve">DATE</w:t>
      </w:r>
    </w:p>
    <w:p>
      <w:pPr>
        <w:pBdr>
          <w:bottom w:val="single" w:color="7A5C43" w:sz="4" w:space="4"/>
        </w:pBdr>
        <w:spacing w:after="40"/>
      </w:pPr>
      <w:r>
        <w:rPr>
          <w:rFonts w:ascii="Inter" w:cs="Inter" w:eastAsia="Inter" w:hAnsi="Inter"/>
          <w:color w:val="1F1B16"/>
          <w:sz w:val="21"/>
          <w:szCs w:val="21"/>
        </w:rPr>
        <w:t xml:space="preserve"> </w:t>
      </w:r>
    </w:p>
    <w:p>
      <w:pPr>
        <w:spacing w:after="100" w:before="260"/>
      </w:pPr>
      <w:r>
        <w:rPr>
          <w:rFonts w:ascii="Space Grotesk" w:cs="Space Grotesk" w:eastAsia="Space Grotesk" w:hAnsi="Space Grotesk"/>
          <w:b/>
          <w:bCs/>
          <w:color w:val="1F1B16"/>
          <w:sz w:val="24"/>
          <w:szCs w:val="24"/>
        </w:rPr>
        <w:t xml:space="preserve">Pricing tier (select one)</w:t>
      </w:r>
    </w:p>
    <w:p>
      <w:pPr>
        <w:spacing w:after="80"/>
        <w:ind w:left="200"/>
      </w:pPr>
      <w:r>
        <w:rPr>
          <w:rFonts w:ascii="Inter" w:cs="Inter" w:eastAsia="Inter" w:hAnsi="Inter"/>
          <w:color w:val="1F1B16"/>
          <w:sz w:val="21"/>
          <w:szCs w:val="21"/>
        </w:rPr>
        <w:t xml:space="preserve">☐  </w:t>
      </w:r>
      <w:r>
        <w:rPr>
          <w:rFonts w:ascii="Inter" w:cs="Inter" w:eastAsia="Inter" w:hAnsi="Inter"/>
          <w:b w:val="false"/>
          <w:bCs w:val="false"/>
          <w:color w:val="1F1B16"/>
          <w:sz w:val="21"/>
          <w:szCs w:val="21"/>
        </w:rPr>
        <w:t xml:space="preserve">LDR-XS — Micro (1–5 staff) — $799 AUD</w:t>
      </w:r>
    </w:p>
    <w:p>
      <w:pPr>
        <w:spacing w:after="80"/>
        <w:ind w:left="200"/>
      </w:pPr>
      <w:r>
        <w:rPr>
          <w:rFonts w:ascii="Inter" w:cs="Inter" w:eastAsia="Inter" w:hAnsi="Inter"/>
          <w:color w:val="1F1B16"/>
          <w:sz w:val="21"/>
          <w:szCs w:val="21"/>
        </w:rPr>
        <w:t xml:space="preserve">☐  </w:t>
      </w:r>
      <w:r>
        <w:rPr>
          <w:rFonts w:ascii="Inter" w:cs="Inter" w:eastAsia="Inter" w:hAnsi="Inter"/>
          <w:b w:val="false"/>
          <w:bCs w:val="false"/>
          <w:color w:val="1F1B16"/>
          <w:sz w:val="21"/>
          <w:szCs w:val="21"/>
        </w:rPr>
        <w:t xml:space="preserve">LDR-S — Small (6–15 staff) — $1,299 AUD</w:t>
      </w:r>
    </w:p>
    <w:p>
      <w:pPr>
        <w:spacing w:after="80"/>
        <w:ind w:left="200"/>
      </w:pPr>
      <w:r>
        <w:rPr>
          <w:rFonts w:ascii="Inter" w:cs="Inter" w:eastAsia="Inter" w:hAnsi="Inter"/>
          <w:color w:val="1F1B16"/>
          <w:sz w:val="21"/>
          <w:szCs w:val="21"/>
        </w:rPr>
        <w:t xml:space="preserve">☐  </w:t>
      </w:r>
      <w:r>
        <w:rPr>
          <w:rFonts w:ascii="Inter" w:cs="Inter" w:eastAsia="Inter" w:hAnsi="Inter"/>
          <w:b w:val="false"/>
          <w:bCs w:val="false"/>
          <w:color w:val="1F1B16"/>
          <w:sz w:val="21"/>
          <w:szCs w:val="21"/>
        </w:rPr>
        <w:t xml:space="preserve">LDR-M — Medium (16–25 staff) — $1,999 AUD</w:t>
      </w:r>
    </w:p>
    <w:p>
      <w:pPr>
        <w:spacing w:after="80"/>
        <w:ind w:left="200"/>
      </w:pPr>
      <w:r>
        <w:rPr>
          <w:rFonts w:ascii="Inter" w:cs="Inter" w:eastAsia="Inter" w:hAnsi="Inter"/>
          <w:color w:val="1F1B16"/>
          <w:sz w:val="21"/>
          <w:szCs w:val="21"/>
        </w:rPr>
        <w:t xml:space="preserve">☐  </w:t>
      </w:r>
      <w:r>
        <w:rPr>
          <w:rFonts w:ascii="Inter" w:cs="Inter" w:eastAsia="Inter" w:hAnsi="Inter"/>
          <w:b w:val="false"/>
          <w:bCs w:val="false"/>
          <w:color w:val="1F1B16"/>
          <w:sz w:val="21"/>
          <w:szCs w:val="21"/>
        </w:rPr>
        <w:t xml:space="preserve">LDR-L — Large (26+ staff) — Custom quote: $___________</w:t>
      </w:r>
    </w:p>
    <w:p>
      <w:pPr>
        <w:spacing w:after="80"/>
        <w:ind w:left="200"/>
      </w:pPr>
      <w:r>
        <w:rPr>
          <w:rFonts w:ascii="Inter" w:cs="Inter" w:eastAsia="Inter" w:hAnsi="Inter"/>
          <w:color w:val="1F1B16"/>
          <w:sz w:val="21"/>
          <w:szCs w:val="21"/>
        </w:rPr>
        <w:t xml:space="preserve">☐  </w:t>
      </w:r>
      <w:r>
        <w:rPr>
          <w:rFonts w:ascii="Inter" w:cs="Inter" w:eastAsia="Inter" w:hAnsi="Inter"/>
          <w:b w:val="false"/>
          <w:bCs w:val="false"/>
          <w:color w:val="1F1B16"/>
          <w:sz w:val="21"/>
          <w:szCs w:val="21"/>
        </w:rPr>
        <w:t xml:space="preserve">Founder's rate (first-client discretionary) — $750 AUD</w:t>
      </w:r>
    </w:p>
    <w:p>
      <w:pPr>
        <w:spacing w:after="100" w:before="260"/>
      </w:pPr>
      <w:r>
        <w:rPr>
          <w:rFonts w:ascii="Space Grotesk" w:cs="Space Grotesk" w:eastAsia="Space Grotesk" w:hAnsi="Space Grotesk"/>
          <w:b/>
          <w:bCs/>
          <w:color w:val="1F1B16"/>
          <w:sz w:val="24"/>
          <w:szCs w:val="24"/>
        </w:rPr>
        <w:t xml:space="preserve">Fees</w:t>
      </w:r>
    </w:p>
    <w:p>
      <w:pPr>
        <w:spacing w:after="20" w:before="160"/>
      </w:pPr>
      <w:r>
        <w:rPr>
          <w:rFonts w:ascii="IBM Plex Mono" w:cs="IBM Plex Mono" w:eastAsia="IBM Plex Mono" w:hAnsi="IBM Plex Mono"/>
          <w:color w:val="7A5C43"/>
          <w:sz w:val="14"/>
          <w:szCs w:val="14"/>
        </w:rPr>
        <w:t xml:space="preserve">SETUP FEE</w:t>
      </w:r>
    </w:p>
    <w:p>
      <w:pPr>
        <w:pBdr>
          <w:bottom w:val="single" w:color="7A5C43" w:sz="4" w:space="4"/>
        </w:pBdr>
        <w:spacing w:after="40"/>
      </w:pPr>
      <w:r>
        <w:rPr>
          <w:rFonts w:ascii="Inter" w:cs="Inter" w:eastAsia="Inter" w:hAnsi="Inter"/>
          <w:color w:val="1F1B16"/>
          <w:sz w:val="21"/>
          <w:szCs w:val="21"/>
        </w:rPr>
        <w:t xml:space="preserve"> </w:t>
      </w:r>
    </w:p>
    <w:p>
      <w:pPr>
        <w:spacing w:after="20" w:before="160"/>
      </w:pPr>
      <w:r>
        <w:rPr>
          <w:rFonts w:ascii="IBM Plex Mono" w:cs="IBM Plex Mono" w:eastAsia="IBM Plex Mono" w:hAnsi="IBM Plex Mono"/>
          <w:color w:val="7A5C43"/>
          <w:sz w:val="14"/>
          <w:szCs w:val="14"/>
        </w:rPr>
        <w:t xml:space="preserve">SOP GENERATION ADD-ON (IF ANY)</w:t>
      </w:r>
    </w:p>
    <w:p>
      <w:pPr>
        <w:pBdr>
          <w:bottom w:val="single" w:color="7A5C43" w:sz="4" w:space="4"/>
        </w:pBdr>
        <w:spacing w:after="40"/>
      </w:pPr>
      <w:r>
        <w:rPr>
          <w:rFonts w:ascii="Inter" w:cs="Inter" w:eastAsia="Inter" w:hAnsi="Inter"/>
          <w:color w:val="1F1B16"/>
          <w:sz w:val="21"/>
          <w:szCs w:val="21"/>
        </w:rPr>
        <w:t xml:space="preserve"> </w:t>
      </w:r>
    </w:p>
    <w:p>
      <w:pPr>
        <w:pBdr>
          <w:bottom w:val="single" w:color="7A5C43" w:sz="4" w:space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spacing w:after="20" w:before="160"/>
      </w:pPr>
      <w:r>
        <w:rPr>
          <w:rFonts w:ascii="IBM Plex Mono" w:cs="IBM Plex Mono" w:eastAsia="IBM Plex Mono" w:hAnsi="IBM Plex Mono"/>
          <w:color w:val="7A5C43"/>
          <w:sz w:val="14"/>
          <w:szCs w:val="14"/>
        </w:rPr>
        <w:t xml:space="preserve">SIGNED FOR THE VENUE</w:t>
      </w:r>
    </w:p>
    <w:p>
      <w:pPr>
        <w:pBdr>
          <w:bottom w:val="single" w:color="7A5C43" w:sz="4" w:space="4"/>
        </w:pBdr>
        <w:spacing w:after="200"/>
      </w:pPr>
      <w:r>
        <w:rPr>
          <w:rFonts w:ascii="Inter" w:cs="Inter" w:eastAsia="Inter" w:hAnsi="Inter"/>
          <w:color w:val="1F1B16"/>
          <w:sz w:val="21"/>
          <w:szCs w:val="21"/>
        </w:rPr>
        <w:t xml:space="preserve"> </w:t>
      </w:r>
    </w:p>
    <w:p>
      <w:pPr>
        <w:spacing w:after="20" w:before="160"/>
      </w:pPr>
      <w:r>
        <w:rPr>
          <w:rFonts w:ascii="IBM Plex Mono" w:cs="IBM Plex Mono" w:eastAsia="IBM Plex Mono" w:hAnsi="IBM Plex Mono"/>
          <w:color w:val="7A5C43"/>
          <w:sz w:val="14"/>
          <w:szCs w:val="14"/>
        </w:rPr>
        <w:t xml:space="preserve">SIGNED FOR LARDER</w:t>
      </w:r>
    </w:p>
    <w:p>
      <w:pPr>
        <w:pBdr>
          <w:bottom w:val="single" w:color="7A5C43" w:sz="4" w:space="4"/>
        </w:pBdr>
        <w:spacing w:after="200"/>
      </w:pPr>
      <w:r>
        <w:rPr>
          <w:rFonts w:ascii="Inter" w:cs="Inter" w:eastAsia="Inter" w:hAnsi="Inter"/>
          <w:color w:val="1F1B16"/>
          <w:sz w:val="21"/>
          <w:szCs w:val="21"/>
        </w:rPr>
        <w:t xml:space="preserve"> 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A5C43" w:sz="4" w:space="6"/>
      </w:pBdr>
      <w:tabs>
        <w:tab w:val="right" w:pos="9638"/>
      </w:tabs>
    </w:pPr>
    <w:r>
      <w:rPr>
        <w:rFonts w:ascii="IBM Plex Mono" w:cs="IBM Plex Mono" w:eastAsia="IBM Plex Mono" w:hAnsi="IBM Plex Mono"/>
        <w:color w:val="7A5C43"/>
        <w:sz w:val="14"/>
        <w:szCs w:val="14"/>
      </w:rPr>
      <w:t xml:space="preserve">Larder — Order Form — Schedule A</w:t>
    </w:r>
    <w:r>
      <w:rPr>
        <w:rFonts w:ascii="IBM Plex Mono" w:cs="IBM Plex Mono" w:eastAsia="IBM Plex Mono" w:hAnsi="IBM Plex Mono"/>
        <w:sz w:val="14"/>
        <w:szCs w:val="14"/>
      </w:rPr>
      <w:t xml:space="preserve">	</w:t>
    </w:r>
    <w:r>
      <w:rPr>
        <w:rFonts w:ascii="IBM Plex Mono" w:cs="IBM Plex Mono" w:eastAsia="IBM Plex Mono" w:hAnsi="IBM Plex Mono"/>
        <w:color w:val="7A5C43"/>
        <w:sz w:val="14"/>
        <w:szCs w:val="14"/>
      </w:rPr>
      <w:t xml:space="preserve">Page </w:t>
    </w:r>
    <w:r>
      <w:rPr>
        <w:rFonts w:ascii="IBM Plex Mono" w:cs="IBM Plex Mono" w:eastAsia="IBM Plex Mono" w:hAnsi="IBM Plex Mono"/>
        <w:color w:val="7A5C43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Mono" w:cs="IBM Plex Mono" w:eastAsia="IBM Plex Mono" w:hAnsi="IBM Plex Mono"/>
        <w:color w:val="7A5C43"/>
        <w:sz w:val="14"/>
        <w:szCs w:val="14"/>
      </w:rPr>
      <w:t xml:space="preserve"> of </w:t>
    </w:r>
    <w:r>
      <w:rPr>
        <w:rFonts w:ascii="IBM Plex Mono" w:cs="IBM Plex Mono" w:eastAsia="IBM Plex Mono" w:hAnsi="IBM Plex Mono"/>
        <w:color w:val="7A5C43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  <w:rPr>
        <w:color w:val="B23A2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1B1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2026-09-11T13:59:32.447Z</dcterms:created>
  <dcterms:modified xsi:type="dcterms:W3CDTF">2026-09-11T13:59:32.448Z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