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1.xml" ContentType="application/vnd.ms-office.chartex+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8F128" w14:textId="77777777" w:rsidR="00C674EF" w:rsidRPr="00C674EF" w:rsidRDefault="00C674EF" w:rsidP="00C674EF">
      <w:pPr>
        <w:spacing w:line="480" w:lineRule="auto"/>
        <w:jc w:val="center"/>
        <w:rPr>
          <w:rFonts w:ascii="Times New Roman" w:hAnsi="Times New Roman" w:cs="Times New Roman"/>
        </w:rPr>
      </w:pPr>
      <w:r w:rsidRPr="00C674EF">
        <w:rPr>
          <w:rFonts w:ascii="Times New Roman" w:hAnsi="Times New Roman" w:cs="Times New Roman"/>
          <w:b/>
          <w:bCs/>
        </w:rPr>
        <w:t>Students' Perceptions and Insights on the Role of AI in Education</w:t>
      </w:r>
    </w:p>
    <w:p w14:paraId="7DEA7D69" w14:textId="1DFA61D8" w:rsidR="005F57D1"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The rapid integration of Artificial Intelligence (AI) into education is fundamentally reshaping learning processes, teaching methodologies, and administrative systems. Understanding students’ perceptions is essential, as they are the primary stakeholders impacted by these technological advancements. Misinterpretations or resistance to AI could undermine educational innovation efforts. Capturing accurate insights ensures that AI applications meet real student needs rather than imposing unwanted change. Recognizing this necessity, the Faculty of Cybernetics, Statistics, and Economic Informatics conducted a focused research study. The goal was to critically assess how future digital professionals perceive AI's role, usefulness, and risks within the academic environment.</w:t>
      </w:r>
    </w:p>
    <w:p w14:paraId="36CA6490" w14:textId="79A9894D"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t>Problem Statement</w:t>
      </w:r>
    </w:p>
    <w:p w14:paraId="1D12E175" w14:textId="0A3F000A" w:rsidR="00C674EF" w:rsidRP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There exists a critical lack of empirical data regarding how students perceive AI in educational contexts. Without a clear understanding of students' attitudes, knowledge levels, and emotional responses, educational institutions risk deploying AI technologies that may not be trusted, effectively used, or even accepted. Furthermore, a misalignment between AI tool development and the actual needs of learners can lead to inefficiencies, wasted resources, and growing mistrust. Bridging this gap requires focused research into students' firsthand perceptions to guide ethical, effective AI integration strategies in academia.</w:t>
      </w:r>
    </w:p>
    <w:p w14:paraId="78600F88" w14:textId="306651BD"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t>Target Audience</w:t>
      </w:r>
    </w:p>
    <w:p w14:paraId="1840BFEE" w14:textId="77777777" w:rsidR="00C674EF" w:rsidRPr="00C674EF" w:rsidRDefault="00C674EF" w:rsidP="00C674EF">
      <w:pPr>
        <w:numPr>
          <w:ilvl w:val="0"/>
          <w:numId w:val="1"/>
        </w:numPr>
        <w:spacing w:line="480" w:lineRule="auto"/>
        <w:rPr>
          <w:rFonts w:ascii="Times New Roman" w:hAnsi="Times New Roman" w:cs="Times New Roman"/>
        </w:rPr>
      </w:pPr>
      <w:r w:rsidRPr="00C674EF">
        <w:rPr>
          <w:rFonts w:ascii="Times New Roman" w:hAnsi="Times New Roman" w:cs="Times New Roman"/>
          <w:b/>
          <w:bCs/>
        </w:rPr>
        <w:t>University Administration and Faculty:</w:t>
      </w:r>
      <w:r w:rsidRPr="00C674EF">
        <w:rPr>
          <w:rFonts w:ascii="Times New Roman" w:hAnsi="Times New Roman" w:cs="Times New Roman"/>
        </w:rPr>
        <w:t xml:space="preserve"> To adapt curricula, teaching methods, and administrative services to better align with student expectations and readiness for AI.</w:t>
      </w:r>
    </w:p>
    <w:p w14:paraId="070FDA1E" w14:textId="77777777" w:rsidR="00C674EF" w:rsidRPr="00C674EF" w:rsidRDefault="00C674EF" w:rsidP="00C674EF">
      <w:pPr>
        <w:numPr>
          <w:ilvl w:val="0"/>
          <w:numId w:val="1"/>
        </w:numPr>
        <w:spacing w:line="480" w:lineRule="auto"/>
        <w:rPr>
          <w:rFonts w:ascii="Times New Roman" w:hAnsi="Times New Roman" w:cs="Times New Roman"/>
        </w:rPr>
      </w:pPr>
      <w:r w:rsidRPr="00C674EF">
        <w:rPr>
          <w:rFonts w:ascii="Times New Roman" w:hAnsi="Times New Roman" w:cs="Times New Roman"/>
          <w:b/>
          <w:bCs/>
        </w:rPr>
        <w:lastRenderedPageBreak/>
        <w:t>EdTech Companies &amp; AI Developers:</w:t>
      </w:r>
      <w:r w:rsidRPr="00C674EF">
        <w:rPr>
          <w:rFonts w:ascii="Times New Roman" w:hAnsi="Times New Roman" w:cs="Times New Roman"/>
        </w:rPr>
        <w:t xml:space="preserve"> To design student-centered educational AI tools that foster engagement, accessibility, and trust.</w:t>
      </w:r>
    </w:p>
    <w:p w14:paraId="062F5D69" w14:textId="77777777" w:rsidR="00C674EF" w:rsidRPr="00C674EF" w:rsidRDefault="00C674EF" w:rsidP="00C674EF">
      <w:pPr>
        <w:numPr>
          <w:ilvl w:val="0"/>
          <w:numId w:val="1"/>
        </w:numPr>
        <w:spacing w:line="480" w:lineRule="auto"/>
        <w:rPr>
          <w:rFonts w:ascii="Times New Roman" w:hAnsi="Times New Roman" w:cs="Times New Roman"/>
        </w:rPr>
      </w:pPr>
      <w:r w:rsidRPr="00C674EF">
        <w:rPr>
          <w:rFonts w:ascii="Times New Roman" w:hAnsi="Times New Roman" w:cs="Times New Roman"/>
          <w:b/>
          <w:bCs/>
        </w:rPr>
        <w:t>Policymakers in Education and Technology:</w:t>
      </w:r>
      <w:r w:rsidRPr="00C674EF">
        <w:rPr>
          <w:rFonts w:ascii="Times New Roman" w:hAnsi="Times New Roman" w:cs="Times New Roman"/>
        </w:rPr>
        <w:t xml:space="preserve"> To create frameworks, policies, and funding priorities that support AI adoption based on grounded student realities.</w:t>
      </w:r>
    </w:p>
    <w:p w14:paraId="621F3493" w14:textId="77777777" w:rsidR="00C674EF" w:rsidRPr="00C674EF" w:rsidRDefault="00C674EF" w:rsidP="00C674EF">
      <w:pPr>
        <w:numPr>
          <w:ilvl w:val="0"/>
          <w:numId w:val="1"/>
        </w:numPr>
        <w:spacing w:line="480" w:lineRule="auto"/>
        <w:rPr>
          <w:rFonts w:ascii="Times New Roman" w:hAnsi="Times New Roman" w:cs="Times New Roman"/>
        </w:rPr>
      </w:pPr>
      <w:r w:rsidRPr="00C674EF">
        <w:rPr>
          <w:rFonts w:ascii="Times New Roman" w:hAnsi="Times New Roman" w:cs="Times New Roman"/>
          <w:b/>
          <w:bCs/>
        </w:rPr>
        <w:t>Academic Researchers and Think Tanks:</w:t>
      </w:r>
      <w:r w:rsidRPr="00C674EF">
        <w:rPr>
          <w:rFonts w:ascii="Times New Roman" w:hAnsi="Times New Roman" w:cs="Times New Roman"/>
        </w:rPr>
        <w:t xml:space="preserve"> To expand research on digital transformation trends and the ethical considerations of AI in education.</w:t>
      </w:r>
    </w:p>
    <w:p w14:paraId="03EC0E9F" w14:textId="4F88C5CE" w:rsidR="00C674EF" w:rsidRPr="00C674EF" w:rsidRDefault="00C674EF" w:rsidP="00C674EF">
      <w:pPr>
        <w:numPr>
          <w:ilvl w:val="0"/>
          <w:numId w:val="1"/>
        </w:numPr>
        <w:spacing w:line="480" w:lineRule="auto"/>
        <w:rPr>
          <w:rFonts w:ascii="Times New Roman" w:hAnsi="Times New Roman" w:cs="Times New Roman"/>
        </w:rPr>
      </w:pPr>
      <w:r w:rsidRPr="00C674EF">
        <w:rPr>
          <w:rFonts w:ascii="Times New Roman" w:hAnsi="Times New Roman" w:cs="Times New Roman"/>
          <w:b/>
          <w:bCs/>
        </w:rPr>
        <w:t>Student Career Services:</w:t>
      </w:r>
      <w:r w:rsidRPr="00C674EF">
        <w:rPr>
          <w:rFonts w:ascii="Times New Roman" w:hAnsi="Times New Roman" w:cs="Times New Roman"/>
        </w:rPr>
        <w:t xml:space="preserve"> To develop training programs that prepare students for AI-driven academic and professional environments.</w:t>
      </w:r>
    </w:p>
    <w:p w14:paraId="11F9A3C2" w14:textId="4D1958A9"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t>Research Questions</w:t>
      </w:r>
    </w:p>
    <w:p w14:paraId="310C1395"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What is the students’ level of knowledge about AI, and which sources do they most commonly use to learn about it?</w:t>
      </w:r>
    </w:p>
    <w:p w14:paraId="37580742"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What are the dominant attitudes toward AI’s societal effects (dehumanization, job replacement, problem solving, AI ruling society)?</w:t>
      </w:r>
    </w:p>
    <w:p w14:paraId="471B376F"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How do students perceive the economic impacts of AI (cost, economic crisis, economic growth, job loss)?</w:t>
      </w:r>
    </w:p>
    <w:p w14:paraId="7A2A6999"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What emotions do students associate with AI (Curiosity, Fear, Indifference, Trust)?</w:t>
      </w:r>
    </w:p>
    <w:p w14:paraId="48220F56"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Which sectors do students believe AI will impact most significantly?</w:t>
      </w:r>
    </w:p>
    <w:p w14:paraId="5DB340B7"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Do students believe AI leads to job loss or global economic growth?</w:t>
      </w:r>
    </w:p>
    <w:p w14:paraId="40C68A97"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What are students’ perceptions of AI usefulness in education?</w:t>
      </w:r>
    </w:p>
    <w:p w14:paraId="1BBFA218"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What are the perceived main advantages of AI in teaching, learning, and evaluation?</w:t>
      </w:r>
    </w:p>
    <w:p w14:paraId="21BA2107"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lastRenderedPageBreak/>
        <w:t xml:space="preserve">What is the main disadvantage students </w:t>
      </w:r>
      <w:proofErr w:type="gramStart"/>
      <w:r w:rsidRPr="00C674EF">
        <w:rPr>
          <w:rFonts w:ascii="Times New Roman" w:hAnsi="Times New Roman" w:cs="Times New Roman"/>
        </w:rPr>
        <w:t>foresee</w:t>
      </w:r>
      <w:proofErr w:type="gramEnd"/>
      <w:r w:rsidRPr="00C674EF">
        <w:rPr>
          <w:rFonts w:ascii="Times New Roman" w:hAnsi="Times New Roman" w:cs="Times New Roman"/>
        </w:rPr>
        <w:t xml:space="preserve"> with AI in education?</w:t>
      </w:r>
    </w:p>
    <w:p w14:paraId="7C91C6C2" w14:textId="77777777" w:rsidR="00C674EF" w:rsidRPr="00C674EF" w:rsidRDefault="00C674EF" w:rsidP="00C674EF">
      <w:pPr>
        <w:numPr>
          <w:ilvl w:val="0"/>
          <w:numId w:val="2"/>
        </w:numPr>
        <w:spacing w:line="480" w:lineRule="auto"/>
        <w:rPr>
          <w:rFonts w:ascii="Times New Roman" w:hAnsi="Times New Roman" w:cs="Times New Roman"/>
        </w:rPr>
      </w:pPr>
      <w:r w:rsidRPr="00C674EF">
        <w:rPr>
          <w:rFonts w:ascii="Times New Roman" w:hAnsi="Times New Roman" w:cs="Times New Roman"/>
        </w:rPr>
        <w:t>Is there any correlation between students' perceived AI knowledge and perceived AI usefulness?</w:t>
      </w:r>
    </w:p>
    <w:p w14:paraId="5B99E067" w14:textId="17B2E552" w:rsidR="00C674EF" w:rsidRPr="00C674EF" w:rsidRDefault="00C674EF" w:rsidP="00C674EF">
      <w:pPr>
        <w:spacing w:line="480" w:lineRule="auto"/>
        <w:jc w:val="center"/>
        <w:rPr>
          <w:rFonts w:ascii="Times New Roman" w:hAnsi="Times New Roman" w:cs="Times New Roman"/>
          <w:b/>
          <w:bCs/>
        </w:rPr>
      </w:pPr>
      <w:r w:rsidRPr="00C674EF">
        <w:rPr>
          <w:rFonts w:ascii="Times New Roman" w:hAnsi="Times New Roman" w:cs="Times New Roman"/>
          <w:b/>
          <w:bCs/>
        </w:rPr>
        <w:t xml:space="preserve">Background </w:t>
      </w:r>
      <w:r>
        <w:rPr>
          <w:rFonts w:ascii="Times New Roman" w:hAnsi="Times New Roman" w:cs="Times New Roman"/>
          <w:b/>
          <w:bCs/>
        </w:rPr>
        <w:t>Study</w:t>
      </w:r>
    </w:p>
    <w:p w14:paraId="3179614D" w14:textId="77777777" w:rsid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 xml:space="preserve">The application of Artificial Intelligence (AI) in education dates back to the 1960s with early intelligent tutoring systems like SCHOLAR. Globally, AI is now deeply embedded in adaptive learning, personalized education, and administrative automation. In Romania, adoption accelerated post-2010, particularly in technical universities and economic faculties, reflecting a national push towards digital transformation. AI is reshaping education by enabling real-time feedback, personalized lesson delivery, and efficient administrative workflows. </w:t>
      </w:r>
    </w:p>
    <w:p w14:paraId="5115D019" w14:textId="6231A4F0" w:rsidR="00C674EF" w:rsidRP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However, challenges persist: concerns about AI-driven dehumanization, fears of mass job displacement, and over-reliance on automated systems that could fail without human oversight. These challenges emphasize the urgent necessity for ethical AI deployment strategies. Solutions must be grounded in the actual perceptions of users—specifically students—to ensure acceptance, sustainability, and alignment with educational values. Without these safeguards, AI risks exacerbating inequality, undermining trust, and alienating its intended beneficiaries.</w:t>
      </w:r>
    </w:p>
    <w:p w14:paraId="4CDD41B9" w14:textId="5D1F023A" w:rsidR="00C674EF" w:rsidRPr="00C674EF" w:rsidRDefault="00C674EF" w:rsidP="00C674EF">
      <w:pPr>
        <w:spacing w:line="480" w:lineRule="auto"/>
        <w:jc w:val="center"/>
        <w:rPr>
          <w:rFonts w:ascii="Times New Roman" w:hAnsi="Times New Roman" w:cs="Times New Roman"/>
          <w:b/>
          <w:bCs/>
        </w:rPr>
      </w:pPr>
      <w:r w:rsidRPr="00C674EF">
        <w:rPr>
          <w:rFonts w:ascii="Times New Roman" w:hAnsi="Times New Roman" w:cs="Times New Roman"/>
          <w:b/>
          <w:bCs/>
        </w:rPr>
        <w:t>Methodology</w:t>
      </w:r>
    </w:p>
    <w:p w14:paraId="5F2F2C99" w14:textId="05269D46"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t>Data Collection</w:t>
      </w:r>
    </w:p>
    <w:p w14:paraId="2CA71B54" w14:textId="275F4D24" w:rsidR="00C674EF" w:rsidRP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 xml:space="preserve">An online survey was distributed through targeted social media groups. The target population included second- and third-year undergraduate students at the Faculty of Cybernetics, Statistics, and Economic Informatics. A total of </w:t>
      </w:r>
      <w:r w:rsidRPr="00C674EF">
        <w:rPr>
          <w:rFonts w:ascii="Times New Roman" w:hAnsi="Times New Roman" w:cs="Times New Roman"/>
          <w:b/>
          <w:bCs/>
        </w:rPr>
        <w:t>91 students</w:t>
      </w:r>
      <w:r w:rsidRPr="00C674EF">
        <w:rPr>
          <w:rFonts w:ascii="Times New Roman" w:hAnsi="Times New Roman" w:cs="Times New Roman"/>
        </w:rPr>
        <w:t xml:space="preserve"> completed the survey.</w:t>
      </w:r>
    </w:p>
    <w:p w14:paraId="21D02282" w14:textId="2D324807"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lastRenderedPageBreak/>
        <w:t>Data Cleaning</w:t>
      </w:r>
    </w:p>
    <w:p w14:paraId="551C3A6B" w14:textId="5D5DD34D" w:rsidR="00C674EF" w:rsidRP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Qualitative responses such as "Strongly Agree" and "Neutral" were systematically recoded into numerical scales (1–5) in Excel for statistical consistency. All variables were standardized: Likert scales and categorical encodings were aligned to ensure valid cross-comparisons across responses.</w:t>
      </w:r>
    </w:p>
    <w:p w14:paraId="36F9F250" w14:textId="157DC862"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t>Data Analysis</w:t>
      </w:r>
    </w:p>
    <w:p w14:paraId="62BCD145" w14:textId="15FCF344" w:rsidR="00C674EF" w:rsidRP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Data analysis was performed using Excel. Pivot tables were employed to summarize and structure the categorical data. Percentage calculations were applied to normalize different group sizes. Various visualizations were used to present findings, including column charts, 100% stacked bar charts, donut charts, funnel charts, and scatter plots, ensuring multifaceted insight extraction.</w:t>
      </w:r>
    </w:p>
    <w:p w14:paraId="00B52CAC" w14:textId="16204BCE" w:rsidR="00C674EF" w:rsidRPr="00C674EF" w:rsidRDefault="00C674EF" w:rsidP="00C674EF">
      <w:pPr>
        <w:spacing w:line="480" w:lineRule="auto"/>
        <w:rPr>
          <w:rFonts w:ascii="Times New Roman" w:hAnsi="Times New Roman" w:cs="Times New Roman"/>
          <w:b/>
          <w:bCs/>
        </w:rPr>
      </w:pPr>
      <w:r w:rsidRPr="00C674EF">
        <w:rPr>
          <w:rFonts w:ascii="Times New Roman" w:hAnsi="Times New Roman" w:cs="Times New Roman"/>
          <w:b/>
          <w:bCs/>
        </w:rPr>
        <w:t>Dashboard Development</w:t>
      </w:r>
    </w:p>
    <w:p w14:paraId="417F657A" w14:textId="77777777" w:rsidR="00C674EF" w:rsidRPr="00C674EF" w:rsidRDefault="00C674EF" w:rsidP="00C674EF">
      <w:pPr>
        <w:spacing w:line="480" w:lineRule="auto"/>
        <w:ind w:firstLine="720"/>
        <w:rPr>
          <w:rFonts w:ascii="Times New Roman" w:hAnsi="Times New Roman" w:cs="Times New Roman"/>
        </w:rPr>
      </w:pPr>
      <w:r w:rsidRPr="00C674EF">
        <w:rPr>
          <w:rFonts w:ascii="Times New Roman" w:hAnsi="Times New Roman" w:cs="Times New Roman"/>
        </w:rPr>
        <w:t>A comprehensive Excel Dashboard was built to present the analyzed data visually. It was enhanced with logical slicers and well-structured layouts, progressing from students' knowledge to sources, societal attitudes, economic impacts, and demographics. Color coding followed a professional palette for clear, intuitive interpretation, supporting coherent narrative storytelling.</w:t>
      </w:r>
    </w:p>
    <w:p w14:paraId="68D1FF4A" w14:textId="3B35D9B2" w:rsidR="00713274" w:rsidRPr="00713274" w:rsidRDefault="00713274" w:rsidP="00713274">
      <w:pPr>
        <w:spacing w:line="480" w:lineRule="auto"/>
        <w:jc w:val="center"/>
        <w:rPr>
          <w:rFonts w:ascii="Times New Roman" w:hAnsi="Times New Roman" w:cs="Times New Roman"/>
          <w:b/>
          <w:bCs/>
        </w:rPr>
      </w:pPr>
      <w:r w:rsidRPr="00713274">
        <w:rPr>
          <w:rFonts w:ascii="Times New Roman" w:hAnsi="Times New Roman" w:cs="Times New Roman"/>
          <w:b/>
          <w:bCs/>
        </w:rPr>
        <w:t>Results and Discussion</w:t>
      </w:r>
    </w:p>
    <w:p w14:paraId="5B3BA554" w14:textId="3DB961E8"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Students' Level of Knowledge About AI and Common Sources</w:t>
      </w:r>
    </w:p>
    <w:p w14:paraId="02555270" w14:textId="461EBCD4" w:rsid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Analysis shows that most students self-rated their AI knowledge between 5 and 8, indicating moderate familiarity. The bar chart confirms concentration in mid-to-high awareness levels. Regarding information sources, the stacked column chart highlights that </w:t>
      </w:r>
      <w:r w:rsidRPr="00713274">
        <w:rPr>
          <w:rFonts w:ascii="Times New Roman" w:hAnsi="Times New Roman" w:cs="Times New Roman"/>
          <w:b/>
          <w:bCs/>
        </w:rPr>
        <w:t>44%</w:t>
      </w:r>
      <w:r w:rsidRPr="00713274">
        <w:rPr>
          <w:rFonts w:ascii="Times New Roman" w:hAnsi="Times New Roman" w:cs="Times New Roman"/>
        </w:rPr>
        <w:t xml:space="preserve"> of students </w:t>
      </w:r>
      <w:r w:rsidRPr="00713274">
        <w:rPr>
          <w:rFonts w:ascii="Times New Roman" w:hAnsi="Times New Roman" w:cs="Times New Roman"/>
        </w:rPr>
        <w:lastRenderedPageBreak/>
        <w:t xml:space="preserve">predominantly use the </w:t>
      </w:r>
      <w:r w:rsidRPr="00713274">
        <w:rPr>
          <w:rFonts w:ascii="Times New Roman" w:hAnsi="Times New Roman" w:cs="Times New Roman"/>
          <w:b/>
          <w:bCs/>
        </w:rPr>
        <w:t>Internet</w:t>
      </w:r>
      <w:r w:rsidRPr="00713274">
        <w:rPr>
          <w:rFonts w:ascii="Times New Roman" w:hAnsi="Times New Roman" w:cs="Times New Roman"/>
        </w:rPr>
        <w:t>, while scientific books and papers are underutilized (19%), and social media contributes 24%. Discussions with family and friends had the least impact at 11%, confirming that informal knowledge exchange is minimal.</w:t>
      </w:r>
    </w:p>
    <w:p w14:paraId="3410053A" w14:textId="439563C7" w:rsidR="001E7A5D" w:rsidRPr="00713274" w:rsidRDefault="0080143E" w:rsidP="00713274">
      <w:pPr>
        <w:spacing w:line="480" w:lineRule="auto"/>
        <w:ind w:firstLine="720"/>
        <w:rPr>
          <w:rFonts w:ascii="Times New Roman" w:hAnsi="Times New Roman" w:cs="Times New Roman"/>
        </w:rPr>
      </w:pPr>
      <w:r>
        <w:rPr>
          <w:noProof/>
        </w:rPr>
        <w:drawing>
          <wp:inline distT="0" distB="0" distL="0" distR="0" wp14:anchorId="55219A70" wp14:editId="052EB007">
            <wp:extent cx="4392000" cy="2795333"/>
            <wp:effectExtent l="0" t="0" r="8890" b="5080"/>
            <wp:docPr id="834478616" name="Chart 1">
              <a:extLst xmlns:a="http://schemas.openxmlformats.org/drawingml/2006/main">
                <a:ext uri="{FF2B5EF4-FFF2-40B4-BE49-F238E27FC236}">
                  <a16:creationId xmlns:a16="http://schemas.microsoft.com/office/drawing/2014/main" id="{8F09B995-105E-44FB-8D61-272507C4B8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E4845DE" w14:textId="5FF112A7"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Attitudes Toward AI’s Societal Effects</w:t>
      </w:r>
    </w:p>
    <w:p w14:paraId="6A9D154A" w14:textId="6A5477A9" w:rsid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Students’ societal perceptions of AI reveal nuanced views. A stacked bar chart demonstrates that </w:t>
      </w:r>
      <w:r w:rsidRPr="00713274">
        <w:rPr>
          <w:rFonts w:ascii="Times New Roman" w:hAnsi="Times New Roman" w:cs="Times New Roman"/>
          <w:b/>
          <w:bCs/>
        </w:rPr>
        <w:t>66%</w:t>
      </w:r>
      <w:r w:rsidRPr="00713274">
        <w:rPr>
          <w:rFonts w:ascii="Times New Roman" w:hAnsi="Times New Roman" w:cs="Times New Roman"/>
        </w:rPr>
        <w:t xml:space="preserve"> either fully or partially agreed that AI contributes positively to problem-solving in fields like education and medicine. However, significant anxiety persists: </w:t>
      </w:r>
      <w:r w:rsidRPr="00713274">
        <w:rPr>
          <w:rFonts w:ascii="Times New Roman" w:hAnsi="Times New Roman" w:cs="Times New Roman"/>
          <w:b/>
          <w:bCs/>
        </w:rPr>
        <w:t>35%</w:t>
      </w:r>
      <w:r w:rsidRPr="00713274">
        <w:rPr>
          <w:rFonts w:ascii="Times New Roman" w:hAnsi="Times New Roman" w:cs="Times New Roman"/>
        </w:rPr>
        <w:t xml:space="preserve"> of students partially agreed that robots will replace human jobs, indicating latent fears regarding employment security. Fear of AI ruling society remains low, with most students remaining neutral or strongly disagreeing.</w:t>
      </w:r>
    </w:p>
    <w:p w14:paraId="23CE4E37" w14:textId="28A582B9" w:rsidR="0080143E" w:rsidRPr="00713274" w:rsidRDefault="00E4060C" w:rsidP="00713274">
      <w:pPr>
        <w:spacing w:line="480" w:lineRule="auto"/>
        <w:ind w:firstLine="720"/>
        <w:rPr>
          <w:rFonts w:ascii="Times New Roman" w:hAnsi="Times New Roman" w:cs="Times New Roman"/>
        </w:rPr>
      </w:pPr>
      <w:r>
        <w:rPr>
          <w:noProof/>
        </w:rPr>
        <w:lastRenderedPageBreak/>
        <w:drawing>
          <wp:inline distT="0" distB="0" distL="0" distR="0" wp14:anchorId="7094AE3F" wp14:editId="5FCE2BC2">
            <wp:extent cx="5516880" cy="2907030"/>
            <wp:effectExtent l="0" t="0" r="7620" b="7620"/>
            <wp:docPr id="559646202" name="Chart 1">
              <a:extLst xmlns:a="http://schemas.openxmlformats.org/drawingml/2006/main">
                <a:ext uri="{FF2B5EF4-FFF2-40B4-BE49-F238E27FC236}">
                  <a16:creationId xmlns:a16="http://schemas.microsoft.com/office/drawing/2014/main" id="{3912B75B-8F8B-40AA-A833-140DE76CF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746A1E8" w14:textId="1D529F55"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Perceived Economic Impacts of AI</w:t>
      </w:r>
    </w:p>
    <w:p w14:paraId="2742E483" w14:textId="18B3C0BD" w:rsid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Economic perceptions show optimism toward AI. The stacked bar chart reveals that </w:t>
      </w:r>
      <w:r w:rsidRPr="00713274">
        <w:rPr>
          <w:rFonts w:ascii="Times New Roman" w:hAnsi="Times New Roman" w:cs="Times New Roman"/>
          <w:b/>
          <w:bCs/>
        </w:rPr>
        <w:t>36%</w:t>
      </w:r>
      <w:r w:rsidRPr="00713274">
        <w:rPr>
          <w:rFonts w:ascii="Times New Roman" w:hAnsi="Times New Roman" w:cs="Times New Roman"/>
        </w:rPr>
        <w:t xml:space="preserve"> of students fully agreed that AI would drive global economic growth. Conversely, fears of AI causing an economic crisis were relatively minor, with the majority either neutral or disagreeing. Job loss concerns are present but moderate, with 31% partially agreeing. Overall, students view AI as a positive force economically, but with cautious attention to labor market disruption.</w:t>
      </w:r>
    </w:p>
    <w:p w14:paraId="2D6CC632" w14:textId="4917D455" w:rsidR="00CF7049" w:rsidRPr="00713274" w:rsidRDefault="00B850D5" w:rsidP="00713274">
      <w:pPr>
        <w:spacing w:line="480" w:lineRule="auto"/>
        <w:ind w:firstLine="720"/>
        <w:rPr>
          <w:rFonts w:ascii="Times New Roman" w:hAnsi="Times New Roman" w:cs="Times New Roman"/>
        </w:rPr>
      </w:pPr>
      <w:r>
        <w:rPr>
          <w:noProof/>
        </w:rPr>
        <w:drawing>
          <wp:inline distT="0" distB="0" distL="0" distR="0" wp14:anchorId="32399F84" wp14:editId="23DC8200">
            <wp:extent cx="4892040" cy="2590800"/>
            <wp:effectExtent l="0" t="0" r="3810" b="0"/>
            <wp:docPr id="436209115" name="Chart 1">
              <a:extLst xmlns:a="http://schemas.openxmlformats.org/drawingml/2006/main">
                <a:ext uri="{FF2B5EF4-FFF2-40B4-BE49-F238E27FC236}">
                  <a16:creationId xmlns:a16="http://schemas.microsoft.com/office/drawing/2014/main" id="{06C4D484-772B-433B-B683-309DD2F0AE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C454803" w14:textId="2AE15461"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lastRenderedPageBreak/>
        <w:t>Emotional Responses Toward AI</w:t>
      </w:r>
    </w:p>
    <w:p w14:paraId="48FD22E5" w14:textId="1847DE59" w:rsidR="004B31D9" w:rsidRPr="00713274" w:rsidRDefault="00713274" w:rsidP="00D6446B">
      <w:pPr>
        <w:spacing w:line="480" w:lineRule="auto"/>
        <w:ind w:firstLine="720"/>
        <w:rPr>
          <w:rFonts w:ascii="Times New Roman" w:hAnsi="Times New Roman" w:cs="Times New Roman"/>
        </w:rPr>
      </w:pPr>
      <w:r w:rsidRPr="00713274">
        <w:rPr>
          <w:rFonts w:ascii="Times New Roman" w:hAnsi="Times New Roman" w:cs="Times New Roman"/>
        </w:rPr>
        <w:t>Analysis of emotional responses indicates positive sentiment dominates. Curiosity and trust emerged as the most common feelings toward AI, with minimal expressions of fear or indifference among respondents. This reflects a generally receptive student mindset towards AI technologies, suggesting that properly implemented AI initiatives are likely to be welcomed rather than resisted within educational settings.</w:t>
      </w:r>
    </w:p>
    <w:p w14:paraId="52BCB4AD" w14:textId="1B5078E0"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Areas Where Students Believe AI Will Have Biggest Impact</w:t>
      </w:r>
    </w:p>
    <w:p w14:paraId="2C6C1FF9" w14:textId="77777777" w:rsid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The funnel chart analysis clearly identifies </w:t>
      </w:r>
      <w:r w:rsidRPr="00713274">
        <w:rPr>
          <w:rFonts w:ascii="Times New Roman" w:hAnsi="Times New Roman" w:cs="Times New Roman"/>
          <w:b/>
          <w:bCs/>
        </w:rPr>
        <w:t>Medicine (80%)</w:t>
      </w:r>
      <w:r w:rsidRPr="00713274">
        <w:rPr>
          <w:rFonts w:ascii="Times New Roman" w:hAnsi="Times New Roman" w:cs="Times New Roman"/>
        </w:rPr>
        <w:t xml:space="preserve">, </w:t>
      </w:r>
      <w:r w:rsidRPr="00713274">
        <w:rPr>
          <w:rFonts w:ascii="Times New Roman" w:hAnsi="Times New Roman" w:cs="Times New Roman"/>
          <w:b/>
          <w:bCs/>
        </w:rPr>
        <w:t>Education (67%)</w:t>
      </w:r>
      <w:r w:rsidRPr="00713274">
        <w:rPr>
          <w:rFonts w:ascii="Times New Roman" w:hAnsi="Times New Roman" w:cs="Times New Roman"/>
        </w:rPr>
        <w:t xml:space="preserve">, and </w:t>
      </w:r>
      <w:r w:rsidRPr="00713274">
        <w:rPr>
          <w:rFonts w:ascii="Times New Roman" w:hAnsi="Times New Roman" w:cs="Times New Roman"/>
          <w:b/>
          <w:bCs/>
        </w:rPr>
        <w:t>Constructions (55%)</w:t>
      </w:r>
      <w:r w:rsidRPr="00713274">
        <w:rPr>
          <w:rFonts w:ascii="Times New Roman" w:hAnsi="Times New Roman" w:cs="Times New Roman"/>
        </w:rPr>
        <w:t xml:space="preserve"> as the sectors where students expect the most significant AI impact. Agriculture follows closely at 51%. Interest in administrative and marketing fields is moderate, while artistic domains showed the least anticipated AI influence (only 13%). This confirms that students associate AI more with practical, technical sectors than creative industries.</w:t>
      </w:r>
    </w:p>
    <w:p w14:paraId="38C633E5" w14:textId="711A3EBE" w:rsidR="00736B66" w:rsidRDefault="00BB1518" w:rsidP="00713274">
      <w:pPr>
        <w:spacing w:line="480" w:lineRule="auto"/>
        <w:ind w:firstLine="720"/>
        <w:rPr>
          <w:rFonts w:ascii="Times New Roman" w:hAnsi="Times New Roman" w:cs="Times New Roman"/>
        </w:rPr>
      </w:pPr>
      <w:r>
        <w:rPr>
          <w:noProof/>
        </w:rPr>
        <mc:AlternateContent>
          <mc:Choice Requires="cx2">
            <w:drawing>
              <wp:inline distT="0" distB="0" distL="0" distR="0" wp14:anchorId="16E5EBBF" wp14:editId="0D91C772">
                <wp:extent cx="4392000" cy="2800625"/>
                <wp:effectExtent l="0" t="0" r="8890" b="0"/>
                <wp:docPr id="1702678044" name="Chart 1">
                  <a:extLst xmlns:a="http://schemas.openxmlformats.org/drawingml/2006/main">
                    <a:ext uri="{FF2B5EF4-FFF2-40B4-BE49-F238E27FC236}">
                      <a16:creationId xmlns:a16="http://schemas.microsoft.com/office/drawing/2014/main" id="{B06B7906-D4E6-4CDC-B31A-FF2A16E4B4A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16E5EBBF" wp14:editId="0D91C772">
                <wp:extent cx="4392000" cy="2800625"/>
                <wp:effectExtent l="0" t="0" r="8890" b="0"/>
                <wp:docPr id="1702678044" name="Chart 1">
                  <a:extLst xmlns:a="http://schemas.openxmlformats.org/drawingml/2006/main">
                    <a:ext uri="{FF2B5EF4-FFF2-40B4-BE49-F238E27FC236}">
                      <a16:creationId xmlns:a16="http://schemas.microsoft.com/office/drawing/2014/main" id="{B06B7906-D4E6-4CDC-B31A-FF2A16E4B4A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2678044" name="Chart 1">
                          <a:extLst>
                            <a:ext uri="{FF2B5EF4-FFF2-40B4-BE49-F238E27FC236}">
                              <a16:creationId xmlns:a16="http://schemas.microsoft.com/office/drawing/2014/main" id="{B06B7906-D4E6-4CDC-B31A-FF2A16E4B4A9}"/>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4391660" cy="2800350"/>
                        </a:xfrm>
                        <a:prstGeom prst="rect">
                          <a:avLst/>
                        </a:prstGeom>
                      </pic:spPr>
                    </pic:pic>
                  </a:graphicData>
                </a:graphic>
              </wp:inline>
            </w:drawing>
          </mc:Fallback>
        </mc:AlternateContent>
      </w:r>
    </w:p>
    <w:p w14:paraId="3C5A5976" w14:textId="6FDB103E"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Belief in AI Leading to Job Loss or Economic Growth</w:t>
      </w:r>
    </w:p>
    <w:p w14:paraId="77E3DF27" w14:textId="5933EA81" w:rsid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lastRenderedPageBreak/>
        <w:t xml:space="preserve">The 100% stacked bar chart shows that </w:t>
      </w:r>
      <w:r w:rsidRPr="00713274">
        <w:rPr>
          <w:rFonts w:ascii="Times New Roman" w:hAnsi="Times New Roman" w:cs="Times New Roman"/>
          <w:b/>
          <w:bCs/>
        </w:rPr>
        <w:t>Statistics &amp; Forecasting students</w:t>
      </w:r>
      <w:r w:rsidRPr="00713274">
        <w:rPr>
          <w:rFonts w:ascii="Times New Roman" w:hAnsi="Times New Roman" w:cs="Times New Roman"/>
        </w:rPr>
        <w:t xml:space="preserve"> are the most concerned about job loss, with </w:t>
      </w:r>
      <w:r w:rsidRPr="00713274">
        <w:rPr>
          <w:rFonts w:ascii="Times New Roman" w:hAnsi="Times New Roman" w:cs="Times New Roman"/>
          <w:b/>
          <w:bCs/>
        </w:rPr>
        <w:t>53%</w:t>
      </w:r>
      <w:r w:rsidRPr="00713274">
        <w:rPr>
          <w:rFonts w:ascii="Times New Roman" w:hAnsi="Times New Roman" w:cs="Times New Roman"/>
        </w:rPr>
        <w:t xml:space="preserve"> partially agreeing. Economic Cybernetics and Informatics students demonstrated less concern comparatively. Despite job loss fears, a strong optimism persists across all majors regarding AI’s potential to drive economic growth, with minimal disagreement recorded, confirming </w:t>
      </w:r>
      <w:proofErr w:type="gramStart"/>
      <w:r w:rsidRPr="00713274">
        <w:rPr>
          <w:rFonts w:ascii="Times New Roman" w:hAnsi="Times New Roman" w:cs="Times New Roman"/>
        </w:rPr>
        <w:t>students’</w:t>
      </w:r>
      <w:proofErr w:type="gramEnd"/>
      <w:r w:rsidRPr="00713274">
        <w:rPr>
          <w:rFonts w:ascii="Times New Roman" w:hAnsi="Times New Roman" w:cs="Times New Roman"/>
        </w:rPr>
        <w:t xml:space="preserve"> balanced but forward-looking attitude toward AI's macroeconomic effects.</w:t>
      </w:r>
    </w:p>
    <w:p w14:paraId="68286296" w14:textId="5948F7B5" w:rsidR="00BB1518" w:rsidRPr="00713274" w:rsidRDefault="005C5F28" w:rsidP="00713274">
      <w:pPr>
        <w:spacing w:line="480" w:lineRule="auto"/>
        <w:ind w:firstLine="720"/>
        <w:rPr>
          <w:rFonts w:ascii="Times New Roman" w:hAnsi="Times New Roman" w:cs="Times New Roman"/>
        </w:rPr>
      </w:pPr>
      <w:r>
        <w:rPr>
          <w:noProof/>
        </w:rPr>
        <w:drawing>
          <wp:inline distT="0" distB="0" distL="0" distR="0" wp14:anchorId="5F53B39E" wp14:editId="291E9E93">
            <wp:extent cx="4392000" cy="2795333"/>
            <wp:effectExtent l="0" t="0" r="8890" b="5080"/>
            <wp:docPr id="424558681" name="Chart 1">
              <a:extLst xmlns:a="http://schemas.openxmlformats.org/drawingml/2006/main">
                <a:ext uri="{FF2B5EF4-FFF2-40B4-BE49-F238E27FC236}">
                  <a16:creationId xmlns:a16="http://schemas.microsoft.com/office/drawing/2014/main" id="{B4DC78B1-8D5A-418F-8041-2D5EEECB2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BF4C82F" w14:textId="117BAD4D"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Perceived Usefulness of AI in Education</w:t>
      </w:r>
    </w:p>
    <w:p w14:paraId="2F83E967" w14:textId="3378954D" w:rsid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Bar chart analysis of perceived AI usefulness (Scale 1–10) shows that </w:t>
      </w:r>
      <w:r w:rsidRPr="00713274">
        <w:rPr>
          <w:rFonts w:ascii="Times New Roman" w:hAnsi="Times New Roman" w:cs="Times New Roman"/>
          <w:b/>
          <w:bCs/>
        </w:rPr>
        <w:t>23%</w:t>
      </w:r>
      <w:r w:rsidRPr="00713274">
        <w:rPr>
          <w:rFonts w:ascii="Times New Roman" w:hAnsi="Times New Roman" w:cs="Times New Roman"/>
        </w:rPr>
        <w:t xml:space="preserve"> of students rated AI’s educational usefulness at </w:t>
      </w:r>
      <w:r w:rsidRPr="00713274">
        <w:rPr>
          <w:rFonts w:ascii="Times New Roman" w:hAnsi="Times New Roman" w:cs="Times New Roman"/>
          <w:b/>
          <w:bCs/>
        </w:rPr>
        <w:t>the maximum score of 10</w:t>
      </w:r>
      <w:r w:rsidRPr="00713274">
        <w:rPr>
          <w:rFonts w:ascii="Times New Roman" w:hAnsi="Times New Roman" w:cs="Times New Roman"/>
        </w:rPr>
        <w:t>. Most ratings concentrated between 7 and 10, indicating that students recognize the high potential of AI to enhance educational processes, suggesting readiness to embrace AI-enhanced academic tools and platforms.</w:t>
      </w:r>
    </w:p>
    <w:p w14:paraId="4005E1E3" w14:textId="0C7516D4" w:rsidR="005C5F28" w:rsidRPr="00713274" w:rsidRDefault="00D6446B" w:rsidP="00713274">
      <w:pPr>
        <w:spacing w:line="480" w:lineRule="auto"/>
        <w:ind w:firstLine="720"/>
        <w:rPr>
          <w:rFonts w:ascii="Times New Roman" w:hAnsi="Times New Roman" w:cs="Times New Roman"/>
        </w:rPr>
      </w:pPr>
      <w:r>
        <w:rPr>
          <w:noProof/>
        </w:rPr>
        <w:lastRenderedPageBreak/>
        <w:drawing>
          <wp:inline distT="0" distB="0" distL="0" distR="0" wp14:anchorId="02F98C4D" wp14:editId="3A880BD0">
            <wp:extent cx="4392000" cy="2795333"/>
            <wp:effectExtent l="0" t="0" r="8890" b="5080"/>
            <wp:docPr id="477436498" name="Chart 1">
              <a:extLst xmlns:a="http://schemas.openxmlformats.org/drawingml/2006/main">
                <a:ext uri="{FF2B5EF4-FFF2-40B4-BE49-F238E27FC236}">
                  <a16:creationId xmlns:a16="http://schemas.microsoft.com/office/drawing/2014/main" id="{DC32A7A7-B208-44D6-B4C9-C95787B74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29DD262" w14:textId="1056DC33"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Perceived Advantages in Teaching, Learning, Evaluation</w:t>
      </w:r>
    </w:p>
    <w:p w14:paraId="2B9CDBC2" w14:textId="77777777" w:rsidR="00713274" w:rsidRPr="00713274" w:rsidRDefault="00713274" w:rsidP="00713274">
      <w:pPr>
        <w:spacing w:line="480" w:lineRule="auto"/>
        <w:rPr>
          <w:rFonts w:ascii="Times New Roman" w:hAnsi="Times New Roman" w:cs="Times New Roman"/>
        </w:rPr>
      </w:pPr>
      <w:r w:rsidRPr="00713274">
        <w:rPr>
          <w:rFonts w:ascii="Times New Roman" w:hAnsi="Times New Roman" w:cs="Times New Roman"/>
        </w:rPr>
        <w:t>Donut charts illustrate perceived AI advantages:</w:t>
      </w:r>
    </w:p>
    <w:p w14:paraId="3BA77985" w14:textId="77777777" w:rsidR="00713274" w:rsidRPr="00713274" w:rsidRDefault="00713274" w:rsidP="00713274">
      <w:pPr>
        <w:numPr>
          <w:ilvl w:val="0"/>
          <w:numId w:val="3"/>
        </w:numPr>
        <w:spacing w:line="480" w:lineRule="auto"/>
        <w:rPr>
          <w:rFonts w:ascii="Times New Roman" w:hAnsi="Times New Roman" w:cs="Times New Roman"/>
        </w:rPr>
      </w:pPr>
      <w:r w:rsidRPr="00713274">
        <w:rPr>
          <w:rFonts w:ascii="Times New Roman" w:hAnsi="Times New Roman" w:cs="Times New Roman"/>
          <w:b/>
          <w:bCs/>
        </w:rPr>
        <w:t>Teaching:</w:t>
      </w:r>
      <w:r w:rsidRPr="00713274">
        <w:rPr>
          <w:rFonts w:ascii="Times New Roman" w:hAnsi="Times New Roman" w:cs="Times New Roman"/>
        </w:rPr>
        <w:t xml:space="preserve"> 43% favored </w:t>
      </w:r>
      <w:r w:rsidRPr="00713274">
        <w:rPr>
          <w:rFonts w:ascii="Times New Roman" w:hAnsi="Times New Roman" w:cs="Times New Roman"/>
          <w:b/>
          <w:bCs/>
        </w:rPr>
        <w:t>AI Assistants</w:t>
      </w:r>
      <w:r w:rsidRPr="00713274">
        <w:rPr>
          <w:rFonts w:ascii="Times New Roman" w:hAnsi="Times New Roman" w:cs="Times New Roman"/>
        </w:rPr>
        <w:t xml:space="preserve"> for helping teachers manage classes and questions.</w:t>
      </w:r>
    </w:p>
    <w:p w14:paraId="22EDA734" w14:textId="77777777" w:rsidR="00713274" w:rsidRPr="00713274" w:rsidRDefault="00713274" w:rsidP="00713274">
      <w:pPr>
        <w:numPr>
          <w:ilvl w:val="0"/>
          <w:numId w:val="3"/>
        </w:numPr>
        <w:spacing w:line="480" w:lineRule="auto"/>
        <w:rPr>
          <w:rFonts w:ascii="Times New Roman" w:hAnsi="Times New Roman" w:cs="Times New Roman"/>
        </w:rPr>
      </w:pPr>
      <w:r w:rsidRPr="00713274">
        <w:rPr>
          <w:rFonts w:ascii="Times New Roman" w:hAnsi="Times New Roman" w:cs="Times New Roman"/>
          <w:b/>
          <w:bCs/>
        </w:rPr>
        <w:t>Learning:</w:t>
      </w:r>
      <w:r w:rsidRPr="00713274">
        <w:rPr>
          <w:rFonts w:ascii="Times New Roman" w:hAnsi="Times New Roman" w:cs="Times New Roman"/>
        </w:rPr>
        <w:t xml:space="preserve"> 53% selected </w:t>
      </w:r>
      <w:r w:rsidRPr="00713274">
        <w:rPr>
          <w:rFonts w:ascii="Times New Roman" w:hAnsi="Times New Roman" w:cs="Times New Roman"/>
          <w:b/>
          <w:bCs/>
        </w:rPr>
        <w:t>Universal Access</w:t>
      </w:r>
      <w:r w:rsidRPr="00713274">
        <w:rPr>
          <w:rFonts w:ascii="Times New Roman" w:hAnsi="Times New Roman" w:cs="Times New Roman"/>
        </w:rPr>
        <w:t>, emphasizing AI’s role in inclusive education.</w:t>
      </w:r>
    </w:p>
    <w:p w14:paraId="79656750" w14:textId="5ADBA675" w:rsidR="00713274" w:rsidRPr="00713274" w:rsidRDefault="00713274" w:rsidP="00713274">
      <w:pPr>
        <w:numPr>
          <w:ilvl w:val="0"/>
          <w:numId w:val="3"/>
        </w:numPr>
        <w:spacing w:line="480" w:lineRule="auto"/>
        <w:rPr>
          <w:rFonts w:ascii="Times New Roman" w:hAnsi="Times New Roman" w:cs="Times New Roman"/>
        </w:rPr>
      </w:pPr>
      <w:r w:rsidRPr="00713274">
        <w:rPr>
          <w:rFonts w:ascii="Times New Roman" w:hAnsi="Times New Roman" w:cs="Times New Roman"/>
          <w:b/>
          <w:bCs/>
        </w:rPr>
        <w:t>Evaluation:</w:t>
      </w:r>
      <w:r w:rsidRPr="00713274">
        <w:rPr>
          <w:rFonts w:ascii="Times New Roman" w:hAnsi="Times New Roman" w:cs="Times New Roman"/>
        </w:rPr>
        <w:t xml:space="preserve"> 49% preferred </w:t>
      </w:r>
      <w:r w:rsidRPr="00713274">
        <w:rPr>
          <w:rFonts w:ascii="Times New Roman" w:hAnsi="Times New Roman" w:cs="Times New Roman"/>
          <w:b/>
          <w:bCs/>
        </w:rPr>
        <w:t>Constant Feedback</w:t>
      </w:r>
      <w:r w:rsidRPr="00713274">
        <w:rPr>
          <w:rFonts w:ascii="Times New Roman" w:hAnsi="Times New Roman" w:cs="Times New Roman"/>
        </w:rPr>
        <w:t xml:space="preserve"> through AI tools for continuous academic improvement. The findings highlight that students prioritize AI’s supportive and accessibility-enhancing features across all educational dimensions.</w:t>
      </w:r>
    </w:p>
    <w:p w14:paraId="423961F9" w14:textId="0955CD69"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Perceived Disadvantages of AI in Education</w:t>
      </w:r>
    </w:p>
    <w:p w14:paraId="2685BF52" w14:textId="5325C0F5" w:rsidR="00713274" w:rsidRP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The donut chart for disadvantages reveals that </w:t>
      </w:r>
      <w:r w:rsidRPr="00713274">
        <w:rPr>
          <w:rFonts w:ascii="Times New Roman" w:hAnsi="Times New Roman" w:cs="Times New Roman"/>
          <w:b/>
          <w:bCs/>
        </w:rPr>
        <w:t>37%</w:t>
      </w:r>
      <w:r w:rsidRPr="00713274">
        <w:rPr>
          <w:rFonts w:ascii="Times New Roman" w:hAnsi="Times New Roman" w:cs="Times New Roman"/>
        </w:rPr>
        <w:t xml:space="preserve"> of students cited </w:t>
      </w:r>
      <w:r w:rsidRPr="00713274">
        <w:rPr>
          <w:rFonts w:ascii="Times New Roman" w:hAnsi="Times New Roman" w:cs="Times New Roman"/>
          <w:b/>
          <w:bCs/>
        </w:rPr>
        <w:t>loss of student-teacher bond</w:t>
      </w:r>
      <w:r w:rsidRPr="00713274">
        <w:rPr>
          <w:rFonts w:ascii="Times New Roman" w:hAnsi="Times New Roman" w:cs="Times New Roman"/>
        </w:rPr>
        <w:t xml:space="preserve"> as the primary risk of AI integration. Other concerns included internet addiction and reduced interactions. These concerns emphasize the critical need for AI solutions that maintain human relationships within educational environments, ensuring technology complements rather than replaces human engagement.</w:t>
      </w:r>
    </w:p>
    <w:p w14:paraId="74097DC9" w14:textId="1F69FD67"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lastRenderedPageBreak/>
        <w:t>Correlation Between Knowledge and Usefulness Perceptions</w:t>
      </w:r>
    </w:p>
    <w:p w14:paraId="2B2B6F6C" w14:textId="77777777" w:rsidR="00713274" w:rsidRP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 xml:space="preserve">The scatter plot analysis between AI Knowledge Rating and Utility Grade identifies a </w:t>
      </w:r>
      <w:r w:rsidRPr="00713274">
        <w:rPr>
          <w:rFonts w:ascii="Times New Roman" w:hAnsi="Times New Roman" w:cs="Times New Roman"/>
          <w:b/>
          <w:bCs/>
        </w:rPr>
        <w:t>positive linear correlation</w:t>
      </w:r>
      <w:r w:rsidRPr="00713274">
        <w:rPr>
          <w:rFonts w:ascii="Times New Roman" w:hAnsi="Times New Roman" w:cs="Times New Roman"/>
        </w:rPr>
        <w:t>. Students with higher self-rated AI knowledge also reported perceiving greater usefulness of AI in education. This suggests that educational interventions aimed at improving AI literacy could directly enhance positive attitudes toward AI adoption in learning environments.</w:t>
      </w:r>
    </w:p>
    <w:p w14:paraId="20404606" w14:textId="1A8C3FE3" w:rsidR="00713274" w:rsidRPr="00713274" w:rsidRDefault="00713274" w:rsidP="00713274">
      <w:pPr>
        <w:spacing w:line="480" w:lineRule="auto"/>
        <w:jc w:val="center"/>
        <w:rPr>
          <w:rFonts w:ascii="Times New Roman" w:hAnsi="Times New Roman" w:cs="Times New Roman"/>
          <w:b/>
          <w:bCs/>
        </w:rPr>
      </w:pPr>
      <w:r w:rsidRPr="00713274">
        <w:rPr>
          <w:rFonts w:ascii="Times New Roman" w:hAnsi="Times New Roman" w:cs="Times New Roman"/>
          <w:b/>
          <w:bCs/>
        </w:rPr>
        <w:t>Conclusion and Recommendations</w:t>
      </w:r>
    </w:p>
    <w:p w14:paraId="5CCB246D" w14:textId="117B9D91"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Conclusion</w:t>
      </w:r>
    </w:p>
    <w:p w14:paraId="7DDB6DCB" w14:textId="33B49B45" w:rsidR="00713274" w:rsidRPr="00713274" w:rsidRDefault="00713274" w:rsidP="00713274">
      <w:pPr>
        <w:spacing w:line="480" w:lineRule="auto"/>
        <w:ind w:firstLine="720"/>
        <w:rPr>
          <w:rFonts w:ascii="Times New Roman" w:hAnsi="Times New Roman" w:cs="Times New Roman"/>
        </w:rPr>
      </w:pPr>
      <w:r w:rsidRPr="00713274">
        <w:rPr>
          <w:rFonts w:ascii="Times New Roman" w:hAnsi="Times New Roman" w:cs="Times New Roman"/>
        </w:rPr>
        <w:t>This study critically analyzed the perceptions and insights of Cybernetics students regarding AI in education. Findings revealed moderate to high levels of AI awareness, with the Internet as the dominant learning source. Students recognize AI's potential to solve societal problems and boost economic growth but simultaneously harbor concerns about job loss and reduced human interaction. Educational usefulness of AI was rated highly, particularly in enabling universal access, automating feedback, and assisting teachers. A positive correlation exists between AI knowledge and perceived usefulness, underscoring the importance of improving AI literacy. Overall, students exhibit cautious optimism, willing to embrace AI if ethical and relational considerations are maintained.</w:t>
      </w:r>
    </w:p>
    <w:p w14:paraId="660FEFD1" w14:textId="2DD43F43" w:rsidR="00713274" w:rsidRPr="00713274" w:rsidRDefault="00713274" w:rsidP="00713274">
      <w:pPr>
        <w:spacing w:line="480" w:lineRule="auto"/>
        <w:rPr>
          <w:rFonts w:ascii="Times New Roman" w:hAnsi="Times New Roman" w:cs="Times New Roman"/>
          <w:b/>
          <w:bCs/>
        </w:rPr>
      </w:pPr>
      <w:r w:rsidRPr="00713274">
        <w:rPr>
          <w:rFonts w:ascii="Times New Roman" w:hAnsi="Times New Roman" w:cs="Times New Roman"/>
          <w:b/>
          <w:bCs/>
        </w:rPr>
        <w:t>Recommendations</w:t>
      </w:r>
    </w:p>
    <w:p w14:paraId="0C70147F" w14:textId="77777777" w:rsidR="00713274" w:rsidRPr="00713274" w:rsidRDefault="00713274" w:rsidP="00713274">
      <w:pPr>
        <w:numPr>
          <w:ilvl w:val="0"/>
          <w:numId w:val="4"/>
        </w:numPr>
        <w:spacing w:line="480" w:lineRule="auto"/>
        <w:rPr>
          <w:rFonts w:ascii="Times New Roman" w:hAnsi="Times New Roman" w:cs="Times New Roman"/>
        </w:rPr>
      </w:pPr>
      <w:r w:rsidRPr="00713274">
        <w:rPr>
          <w:rFonts w:ascii="Times New Roman" w:hAnsi="Times New Roman" w:cs="Times New Roman"/>
          <w:b/>
          <w:bCs/>
        </w:rPr>
        <w:t>Enhance AI Literacy:</w:t>
      </w:r>
      <w:r w:rsidRPr="00713274">
        <w:rPr>
          <w:rFonts w:ascii="Times New Roman" w:hAnsi="Times New Roman" w:cs="Times New Roman"/>
        </w:rPr>
        <w:t xml:space="preserve"> Universities should integrate comprehensive AI education programs to elevate students’ understanding, directly increasing acceptance and perceived usefulness.</w:t>
      </w:r>
    </w:p>
    <w:p w14:paraId="42CF115F" w14:textId="77777777" w:rsidR="00713274" w:rsidRPr="00713274" w:rsidRDefault="00713274" w:rsidP="00713274">
      <w:pPr>
        <w:numPr>
          <w:ilvl w:val="0"/>
          <w:numId w:val="4"/>
        </w:numPr>
        <w:spacing w:line="480" w:lineRule="auto"/>
        <w:rPr>
          <w:rFonts w:ascii="Times New Roman" w:hAnsi="Times New Roman" w:cs="Times New Roman"/>
        </w:rPr>
      </w:pPr>
      <w:r w:rsidRPr="00713274">
        <w:rPr>
          <w:rFonts w:ascii="Times New Roman" w:hAnsi="Times New Roman" w:cs="Times New Roman"/>
          <w:b/>
          <w:bCs/>
        </w:rPr>
        <w:lastRenderedPageBreak/>
        <w:t>Preserve Human Interaction:</w:t>
      </w:r>
      <w:r w:rsidRPr="00713274">
        <w:rPr>
          <w:rFonts w:ascii="Times New Roman" w:hAnsi="Times New Roman" w:cs="Times New Roman"/>
        </w:rPr>
        <w:t xml:space="preserve"> AI deployment must prioritize maintaining student-teacher relationships, incorporating hybrid models that balance technology with human engagement.</w:t>
      </w:r>
    </w:p>
    <w:p w14:paraId="1CDA3D0F" w14:textId="77777777" w:rsidR="00713274" w:rsidRPr="00713274" w:rsidRDefault="00713274" w:rsidP="00713274">
      <w:pPr>
        <w:numPr>
          <w:ilvl w:val="0"/>
          <w:numId w:val="4"/>
        </w:numPr>
        <w:spacing w:line="480" w:lineRule="auto"/>
        <w:rPr>
          <w:rFonts w:ascii="Times New Roman" w:hAnsi="Times New Roman" w:cs="Times New Roman"/>
        </w:rPr>
      </w:pPr>
      <w:r w:rsidRPr="00713274">
        <w:rPr>
          <w:rFonts w:ascii="Times New Roman" w:hAnsi="Times New Roman" w:cs="Times New Roman"/>
          <w:b/>
          <w:bCs/>
        </w:rPr>
        <w:t>Design Student-Centered AI Tools:</w:t>
      </w:r>
      <w:r w:rsidRPr="00713274">
        <w:rPr>
          <w:rFonts w:ascii="Times New Roman" w:hAnsi="Times New Roman" w:cs="Times New Roman"/>
        </w:rPr>
        <w:t xml:space="preserve"> EdTech developers should focus on creating AI systems that are inclusive, accessible, and responsive to diverse student needs.</w:t>
      </w:r>
    </w:p>
    <w:p w14:paraId="7B65303A" w14:textId="77777777" w:rsidR="00713274" w:rsidRPr="00713274" w:rsidRDefault="00713274" w:rsidP="00713274">
      <w:pPr>
        <w:numPr>
          <w:ilvl w:val="0"/>
          <w:numId w:val="4"/>
        </w:numPr>
        <w:spacing w:line="480" w:lineRule="auto"/>
        <w:rPr>
          <w:rFonts w:ascii="Times New Roman" w:hAnsi="Times New Roman" w:cs="Times New Roman"/>
        </w:rPr>
      </w:pPr>
      <w:r w:rsidRPr="00713274">
        <w:rPr>
          <w:rFonts w:ascii="Times New Roman" w:hAnsi="Times New Roman" w:cs="Times New Roman"/>
          <w:b/>
          <w:bCs/>
        </w:rPr>
        <w:t>Policy and Ethical Frameworks:</w:t>
      </w:r>
      <w:r w:rsidRPr="00713274">
        <w:rPr>
          <w:rFonts w:ascii="Times New Roman" w:hAnsi="Times New Roman" w:cs="Times New Roman"/>
        </w:rPr>
        <w:t xml:space="preserve"> Policymakers should mandate ethical AI use guidelines in education, ensuring transparency, data privacy, and human oversight.</w:t>
      </w:r>
    </w:p>
    <w:p w14:paraId="73F821B8" w14:textId="77777777" w:rsidR="00713274" w:rsidRPr="00713274" w:rsidRDefault="00713274" w:rsidP="00713274">
      <w:pPr>
        <w:numPr>
          <w:ilvl w:val="0"/>
          <w:numId w:val="4"/>
        </w:numPr>
        <w:spacing w:line="480" w:lineRule="auto"/>
        <w:rPr>
          <w:rFonts w:ascii="Times New Roman" w:hAnsi="Times New Roman" w:cs="Times New Roman"/>
        </w:rPr>
      </w:pPr>
      <w:r w:rsidRPr="00713274">
        <w:rPr>
          <w:rFonts w:ascii="Times New Roman" w:hAnsi="Times New Roman" w:cs="Times New Roman"/>
          <w:b/>
          <w:bCs/>
        </w:rPr>
        <w:t>Continuous Student Feedback:</w:t>
      </w:r>
      <w:r w:rsidRPr="00713274">
        <w:rPr>
          <w:rFonts w:ascii="Times New Roman" w:hAnsi="Times New Roman" w:cs="Times New Roman"/>
        </w:rPr>
        <w:t xml:space="preserve"> Institutions must establish mechanisms to routinely collect student perceptions on AI tools to adjust strategies proactively and maintain trust.</w:t>
      </w:r>
    </w:p>
    <w:p w14:paraId="059E0286" w14:textId="4F64CC7E" w:rsidR="00C674EF" w:rsidRPr="00C674EF" w:rsidRDefault="00C674EF" w:rsidP="00C674EF">
      <w:pPr>
        <w:spacing w:line="480" w:lineRule="auto"/>
        <w:rPr>
          <w:rFonts w:ascii="Times New Roman" w:hAnsi="Times New Roman" w:cs="Times New Roman"/>
        </w:rPr>
      </w:pPr>
    </w:p>
    <w:sectPr w:rsidR="00C674EF" w:rsidRPr="00C674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A7E47"/>
    <w:multiLevelType w:val="multilevel"/>
    <w:tmpl w:val="8EBA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87B3F"/>
    <w:multiLevelType w:val="multilevel"/>
    <w:tmpl w:val="D19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123D4"/>
    <w:multiLevelType w:val="multilevel"/>
    <w:tmpl w:val="61FC5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000860"/>
    <w:multiLevelType w:val="multilevel"/>
    <w:tmpl w:val="F63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008519">
    <w:abstractNumId w:val="1"/>
  </w:num>
  <w:num w:numId="2" w16cid:durableId="2069570033">
    <w:abstractNumId w:val="2"/>
  </w:num>
  <w:num w:numId="3" w16cid:durableId="2135518530">
    <w:abstractNumId w:val="0"/>
  </w:num>
  <w:num w:numId="4" w16cid:durableId="676884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4EF"/>
    <w:rsid w:val="000066A2"/>
    <w:rsid w:val="001151C0"/>
    <w:rsid w:val="001457A1"/>
    <w:rsid w:val="001E7A5D"/>
    <w:rsid w:val="00220EB7"/>
    <w:rsid w:val="00296773"/>
    <w:rsid w:val="002F1657"/>
    <w:rsid w:val="0042619D"/>
    <w:rsid w:val="004B31D9"/>
    <w:rsid w:val="005C5F28"/>
    <w:rsid w:val="005F57D1"/>
    <w:rsid w:val="00713274"/>
    <w:rsid w:val="00736B66"/>
    <w:rsid w:val="0080143E"/>
    <w:rsid w:val="00B850D5"/>
    <w:rsid w:val="00BB1518"/>
    <w:rsid w:val="00C674EF"/>
    <w:rsid w:val="00C931EB"/>
    <w:rsid w:val="00CF7049"/>
    <w:rsid w:val="00D308F4"/>
    <w:rsid w:val="00D6446B"/>
    <w:rsid w:val="00E25A9D"/>
    <w:rsid w:val="00E40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30F6D"/>
  <w15:chartTrackingRefBased/>
  <w15:docId w15:val="{A204E5FB-7044-4138-B76C-FEF84DE3D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4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674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74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74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74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74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4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4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4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4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674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74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74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74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74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4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4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4EF"/>
    <w:rPr>
      <w:rFonts w:eastAsiaTheme="majorEastAsia" w:cstheme="majorBidi"/>
      <w:color w:val="272727" w:themeColor="text1" w:themeTint="D8"/>
    </w:rPr>
  </w:style>
  <w:style w:type="paragraph" w:styleId="Title">
    <w:name w:val="Title"/>
    <w:basedOn w:val="Normal"/>
    <w:next w:val="Normal"/>
    <w:link w:val="TitleChar"/>
    <w:uiPriority w:val="10"/>
    <w:qFormat/>
    <w:rsid w:val="00C67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4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4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4EF"/>
    <w:pPr>
      <w:spacing w:before="160"/>
      <w:jc w:val="center"/>
    </w:pPr>
    <w:rPr>
      <w:i/>
      <w:iCs/>
      <w:color w:val="404040" w:themeColor="text1" w:themeTint="BF"/>
    </w:rPr>
  </w:style>
  <w:style w:type="character" w:customStyle="1" w:styleId="QuoteChar">
    <w:name w:val="Quote Char"/>
    <w:basedOn w:val="DefaultParagraphFont"/>
    <w:link w:val="Quote"/>
    <w:uiPriority w:val="29"/>
    <w:rsid w:val="00C674EF"/>
    <w:rPr>
      <w:i/>
      <w:iCs/>
      <w:color w:val="404040" w:themeColor="text1" w:themeTint="BF"/>
    </w:rPr>
  </w:style>
  <w:style w:type="paragraph" w:styleId="ListParagraph">
    <w:name w:val="List Paragraph"/>
    <w:basedOn w:val="Normal"/>
    <w:uiPriority w:val="34"/>
    <w:qFormat/>
    <w:rsid w:val="00C674EF"/>
    <w:pPr>
      <w:ind w:left="720"/>
      <w:contextualSpacing/>
    </w:pPr>
  </w:style>
  <w:style w:type="character" w:styleId="IntenseEmphasis">
    <w:name w:val="Intense Emphasis"/>
    <w:basedOn w:val="DefaultParagraphFont"/>
    <w:uiPriority w:val="21"/>
    <w:qFormat/>
    <w:rsid w:val="00C674EF"/>
    <w:rPr>
      <w:i/>
      <w:iCs/>
      <w:color w:val="2F5496" w:themeColor="accent1" w:themeShade="BF"/>
    </w:rPr>
  </w:style>
  <w:style w:type="paragraph" w:styleId="IntenseQuote">
    <w:name w:val="Intense Quote"/>
    <w:basedOn w:val="Normal"/>
    <w:next w:val="Normal"/>
    <w:link w:val="IntenseQuoteChar"/>
    <w:uiPriority w:val="30"/>
    <w:qFormat/>
    <w:rsid w:val="00C674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74EF"/>
    <w:rPr>
      <w:i/>
      <w:iCs/>
      <w:color w:val="2F5496" w:themeColor="accent1" w:themeShade="BF"/>
    </w:rPr>
  </w:style>
  <w:style w:type="character" w:styleId="IntenseReference">
    <w:name w:val="Intense Reference"/>
    <w:basedOn w:val="DefaultParagraphFont"/>
    <w:uiPriority w:val="32"/>
    <w:qFormat/>
    <w:rsid w:val="00C674EF"/>
    <w:rPr>
      <w:b/>
      <w:bCs/>
      <w:smallCaps/>
      <w:color w:val="2F5496" w:themeColor="accent1" w:themeShade="BF"/>
      <w:spacing w:val="5"/>
    </w:rPr>
  </w:style>
  <w:style w:type="table" w:styleId="TableGrid">
    <w:name w:val="Table Grid"/>
    <w:basedOn w:val="TableNormal"/>
    <w:uiPriority w:val="39"/>
    <w:rsid w:val="00C67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23844">
      <w:bodyDiv w:val="1"/>
      <w:marLeft w:val="0"/>
      <w:marRight w:val="0"/>
      <w:marTop w:val="0"/>
      <w:marBottom w:val="0"/>
      <w:divBdr>
        <w:top w:val="none" w:sz="0" w:space="0" w:color="auto"/>
        <w:left w:val="none" w:sz="0" w:space="0" w:color="auto"/>
        <w:bottom w:val="none" w:sz="0" w:space="0" w:color="auto"/>
        <w:right w:val="none" w:sz="0" w:space="0" w:color="auto"/>
      </w:divBdr>
    </w:div>
    <w:div w:id="1105465456">
      <w:bodyDiv w:val="1"/>
      <w:marLeft w:val="0"/>
      <w:marRight w:val="0"/>
      <w:marTop w:val="0"/>
      <w:marBottom w:val="0"/>
      <w:divBdr>
        <w:top w:val="none" w:sz="0" w:space="0" w:color="auto"/>
        <w:left w:val="none" w:sz="0" w:space="0" w:color="auto"/>
        <w:bottom w:val="none" w:sz="0" w:space="0" w:color="auto"/>
        <w:right w:val="none" w:sz="0" w:space="0" w:color="auto"/>
      </w:divBdr>
    </w:div>
    <w:div w:id="1188982595">
      <w:bodyDiv w:val="1"/>
      <w:marLeft w:val="0"/>
      <w:marRight w:val="0"/>
      <w:marTop w:val="0"/>
      <w:marBottom w:val="0"/>
      <w:divBdr>
        <w:top w:val="none" w:sz="0" w:space="0" w:color="auto"/>
        <w:left w:val="none" w:sz="0" w:space="0" w:color="auto"/>
        <w:bottom w:val="none" w:sz="0" w:space="0" w:color="auto"/>
        <w:right w:val="none" w:sz="0" w:space="0" w:color="auto"/>
      </w:divBdr>
    </w:div>
    <w:div w:id="1230455391">
      <w:bodyDiv w:val="1"/>
      <w:marLeft w:val="0"/>
      <w:marRight w:val="0"/>
      <w:marTop w:val="0"/>
      <w:marBottom w:val="0"/>
      <w:divBdr>
        <w:top w:val="none" w:sz="0" w:space="0" w:color="auto"/>
        <w:left w:val="none" w:sz="0" w:space="0" w:color="auto"/>
        <w:bottom w:val="none" w:sz="0" w:space="0" w:color="auto"/>
        <w:right w:val="none" w:sz="0" w:space="0" w:color="auto"/>
      </w:divBdr>
    </w:div>
    <w:div w:id="1249535878">
      <w:bodyDiv w:val="1"/>
      <w:marLeft w:val="0"/>
      <w:marRight w:val="0"/>
      <w:marTop w:val="0"/>
      <w:marBottom w:val="0"/>
      <w:divBdr>
        <w:top w:val="none" w:sz="0" w:space="0" w:color="auto"/>
        <w:left w:val="none" w:sz="0" w:space="0" w:color="auto"/>
        <w:bottom w:val="none" w:sz="0" w:space="0" w:color="auto"/>
        <w:right w:val="none" w:sz="0" w:space="0" w:color="auto"/>
      </w:divBdr>
    </w:div>
    <w:div w:id="1553733594">
      <w:bodyDiv w:val="1"/>
      <w:marLeft w:val="0"/>
      <w:marRight w:val="0"/>
      <w:marTop w:val="0"/>
      <w:marBottom w:val="0"/>
      <w:divBdr>
        <w:top w:val="none" w:sz="0" w:space="0" w:color="auto"/>
        <w:left w:val="none" w:sz="0" w:space="0" w:color="auto"/>
        <w:bottom w:val="none" w:sz="0" w:space="0" w:color="auto"/>
        <w:right w:val="none" w:sz="0" w:space="0" w:color="auto"/>
      </w:divBdr>
    </w:div>
    <w:div w:id="187126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4/relationships/chartEx" Target="charts/chartEx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5.xml"/><Relationship Id="rId5" Type="http://schemas.openxmlformats.org/officeDocument/2006/relationships/chart" Target="charts/chart1.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d.docs.live.net/3032A327875B559C/Documents/Survey_A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r>
              <a: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rPr>
              <a:t>Students' Self-Reported Awareness of Artificial Intelligence (Scale 1–10)</a:t>
            </a:r>
          </a:p>
        </c:rich>
      </c:tx>
      <c:overlay val="0"/>
      <c:spPr>
        <a:noFill/>
        <a:ln>
          <a:noFill/>
        </a:ln>
        <a:effectLst/>
      </c:spPr>
      <c:txPr>
        <a:bodyPr rot="0" spcFirstLastPara="1" vertOverflow="ellipsis" vert="horz" wrap="square" anchor="ctr" anchorCtr="1"/>
        <a:lstStyle/>
        <a:p>
          <a:pPr algn="ctr" rtl="0">
            <a:def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'Awareness and Impact of AI'!$E$1</c:f>
              <c:strCache>
                <c:ptCount val="1"/>
                <c:pt idx="0">
                  <c:v>AI knowledge</c:v>
                </c:pt>
              </c:strCache>
            </c:strRef>
          </c:tx>
          <c:spPr>
            <a:solidFill>
              <a:srgbClr val="4169E1"/>
            </a:soli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lumMod val="9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'Awareness and Impact of AI'!$D$2:$D$11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'Awareness and Impact of AI'!$E$2:$E$11</c:f>
              <c:numCache>
                <c:formatCode>0%</c:formatCode>
                <c:ptCount val="10"/>
                <c:pt idx="0">
                  <c:v>3.2967032967032968E-2</c:v>
                </c:pt>
                <c:pt idx="1">
                  <c:v>2.197802197802198E-2</c:v>
                </c:pt>
                <c:pt idx="2">
                  <c:v>4.3956043956043959E-2</c:v>
                </c:pt>
                <c:pt idx="3">
                  <c:v>0.12087912087912088</c:v>
                </c:pt>
                <c:pt idx="4">
                  <c:v>0.18681318681318682</c:v>
                </c:pt>
                <c:pt idx="5">
                  <c:v>0.18681318681318682</c:v>
                </c:pt>
                <c:pt idx="6">
                  <c:v>0.18681318681318682</c:v>
                </c:pt>
                <c:pt idx="7">
                  <c:v>0.14285714285714285</c:v>
                </c:pt>
                <c:pt idx="8">
                  <c:v>5.4945054945054944E-2</c:v>
                </c:pt>
                <c:pt idx="9">
                  <c:v>2.197802197802198E-2</c:v>
                </c:pt>
              </c:numCache>
            </c:numRef>
          </c:val>
          <c:extLst>
            <c:ext xmlns:c16="http://schemas.microsoft.com/office/drawing/2014/chart" uri="{C3380CC4-5D6E-409C-BE32-E72D297353CC}">
              <c16:uniqueId val="{00000000-ADB2-4774-9A28-DE895613EB56}"/>
            </c:ext>
          </c:extLst>
        </c:ser>
        <c:dLbls>
          <c:dLblPos val="inEnd"/>
          <c:showLegendKey val="0"/>
          <c:showVal val="1"/>
          <c:showCatName val="0"/>
          <c:showSerName val="0"/>
          <c:showPercent val="0"/>
          <c:showBubbleSize val="0"/>
        </c:dLbls>
        <c:gapWidth val="41"/>
        <c:axId val="166505807"/>
        <c:axId val="166507247"/>
      </c:barChart>
      <c:catAx>
        <c:axId val="16650580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sz="1000"/>
                  <a:t>AI knowledge Rating</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dk1">
                    <a:lumMod val="65000"/>
                    <a:lumOff val="35000"/>
                  </a:schemeClr>
                </a:solidFill>
                <a:effectLst/>
                <a:latin typeface="+mn-lt"/>
                <a:ea typeface="+mn-ea"/>
                <a:cs typeface="+mn-cs"/>
              </a:defRPr>
            </a:pPr>
            <a:endParaRPr lang="en-US"/>
          </a:p>
        </c:txPr>
        <c:crossAx val="166507247"/>
        <c:crosses val="autoZero"/>
        <c:auto val="1"/>
        <c:lblAlgn val="ctr"/>
        <c:lblOffset val="100"/>
        <c:noMultiLvlLbl val="0"/>
      </c:catAx>
      <c:valAx>
        <c:axId val="166507247"/>
        <c:scaling>
          <c:orientation val="minMax"/>
        </c:scaling>
        <c:delete val="1"/>
        <c:axPos val="l"/>
        <c:numFmt formatCode="0%" sourceLinked="1"/>
        <c:majorTickMark val="none"/>
        <c:minorTickMark val="none"/>
        <c:tickLblPos val="nextTo"/>
        <c:crossAx val="166505807"/>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a:softEdge rad="63500"/>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Distribution of Student Opinions on the Societal Effects of AI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'Societal Effects'!$E$98</c:f>
              <c:strCache>
                <c:ptCount val="1"/>
                <c:pt idx="0">
                  <c:v>Fully 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'Societal Effects'!$D$99:$D$102</c:f>
              <c:strCache>
                <c:ptCount val="4"/>
                <c:pt idx="0">
                  <c:v>AI dehumanization</c:v>
                </c:pt>
                <c:pt idx="1">
                  <c:v>Job replacement</c:v>
                </c:pt>
                <c:pt idx="2">
                  <c:v>Problem solving</c:v>
                </c:pt>
                <c:pt idx="3">
                  <c:v>AI rulling society</c:v>
                </c:pt>
              </c:strCache>
            </c:strRef>
          </c:cat>
          <c:val>
            <c:numRef>
              <c:f>'Societal Effects'!$E$99:$E$102</c:f>
              <c:numCache>
                <c:formatCode>0%</c:formatCode>
                <c:ptCount val="4"/>
                <c:pt idx="0">
                  <c:v>7.6923076923076927E-2</c:v>
                </c:pt>
                <c:pt idx="1">
                  <c:v>0.18461538461538463</c:v>
                </c:pt>
                <c:pt idx="2">
                  <c:v>0.66153846153846152</c:v>
                </c:pt>
                <c:pt idx="3">
                  <c:v>7.6923076923076927E-2</c:v>
                </c:pt>
              </c:numCache>
            </c:numRef>
          </c:val>
          <c:extLst>
            <c:ext xmlns:c16="http://schemas.microsoft.com/office/drawing/2014/chart" uri="{C3380CC4-5D6E-409C-BE32-E72D297353CC}">
              <c16:uniqueId val="{00000000-C473-4C70-AB87-EF62C2B235FE}"/>
            </c:ext>
          </c:extLst>
        </c:ser>
        <c:ser>
          <c:idx val="1"/>
          <c:order val="1"/>
          <c:tx>
            <c:strRef>
              <c:f>'Societal Effects'!$F$98</c:f>
              <c:strCache>
                <c:ptCount val="1"/>
                <c:pt idx="0">
                  <c:v>Neutral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'Societal Effects'!$D$99:$D$102</c:f>
              <c:strCache>
                <c:ptCount val="4"/>
                <c:pt idx="0">
                  <c:v>AI dehumanization</c:v>
                </c:pt>
                <c:pt idx="1">
                  <c:v>Job replacement</c:v>
                </c:pt>
                <c:pt idx="2">
                  <c:v>Problem solving</c:v>
                </c:pt>
                <c:pt idx="3">
                  <c:v>AI rulling society</c:v>
                </c:pt>
              </c:strCache>
            </c:strRef>
          </c:cat>
          <c:val>
            <c:numRef>
              <c:f>'Societal Effects'!$F$99:$F$102</c:f>
              <c:numCache>
                <c:formatCode>0%</c:formatCode>
                <c:ptCount val="4"/>
                <c:pt idx="0">
                  <c:v>0.31428571428571428</c:v>
                </c:pt>
                <c:pt idx="1">
                  <c:v>0.21428571428571427</c:v>
                </c:pt>
                <c:pt idx="2">
                  <c:v>4.2857142857142858E-2</c:v>
                </c:pt>
                <c:pt idx="3">
                  <c:v>0.42857142857142855</c:v>
                </c:pt>
              </c:numCache>
            </c:numRef>
          </c:val>
          <c:extLst>
            <c:ext xmlns:c16="http://schemas.microsoft.com/office/drawing/2014/chart" uri="{C3380CC4-5D6E-409C-BE32-E72D297353CC}">
              <c16:uniqueId val="{00000001-C473-4C70-AB87-EF62C2B235FE}"/>
            </c:ext>
          </c:extLst>
        </c:ser>
        <c:ser>
          <c:idx val="2"/>
          <c:order val="2"/>
          <c:tx>
            <c:strRef>
              <c:f>'Societal Effects'!$G$98</c:f>
              <c:strCache>
                <c:ptCount val="1"/>
                <c:pt idx="0">
                  <c:v>Partially Agree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'Societal Effects'!$D$99:$D$102</c:f>
              <c:strCache>
                <c:ptCount val="4"/>
                <c:pt idx="0">
                  <c:v>AI dehumanization</c:v>
                </c:pt>
                <c:pt idx="1">
                  <c:v>Job replacement</c:v>
                </c:pt>
                <c:pt idx="2">
                  <c:v>Problem solving</c:v>
                </c:pt>
                <c:pt idx="3">
                  <c:v>AI rulling society</c:v>
                </c:pt>
              </c:strCache>
            </c:strRef>
          </c:cat>
          <c:val>
            <c:numRef>
              <c:f>'Societal Effects'!$G$99:$G$102</c:f>
              <c:numCache>
                <c:formatCode>0%</c:formatCode>
                <c:ptCount val="4"/>
                <c:pt idx="0">
                  <c:v>0.15957446808510639</c:v>
                </c:pt>
                <c:pt idx="1">
                  <c:v>0.35106382978723405</c:v>
                </c:pt>
                <c:pt idx="2">
                  <c:v>0.37234042553191488</c:v>
                </c:pt>
                <c:pt idx="3">
                  <c:v>0.11702127659574468</c:v>
                </c:pt>
              </c:numCache>
            </c:numRef>
          </c:val>
          <c:extLst>
            <c:ext xmlns:c16="http://schemas.microsoft.com/office/drawing/2014/chart" uri="{C3380CC4-5D6E-409C-BE32-E72D297353CC}">
              <c16:uniqueId val="{00000002-C473-4C70-AB87-EF62C2B235FE}"/>
            </c:ext>
          </c:extLst>
        </c:ser>
        <c:ser>
          <c:idx val="3"/>
          <c:order val="3"/>
          <c:tx>
            <c:strRef>
              <c:f>'Societal Effects'!$H$98</c:f>
              <c:strCache>
                <c:ptCount val="1"/>
                <c:pt idx="0">
                  <c:v>Partially Disagree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'Societal Effects'!$D$99:$D$102</c:f>
              <c:strCache>
                <c:ptCount val="4"/>
                <c:pt idx="0">
                  <c:v>AI dehumanization</c:v>
                </c:pt>
                <c:pt idx="1">
                  <c:v>Job replacement</c:v>
                </c:pt>
                <c:pt idx="2">
                  <c:v>Problem solving</c:v>
                </c:pt>
                <c:pt idx="3">
                  <c:v>AI rulling society</c:v>
                </c:pt>
              </c:strCache>
            </c:strRef>
          </c:cat>
          <c:val>
            <c:numRef>
              <c:f>'Societal Effects'!$H$99:$H$102</c:f>
              <c:numCache>
                <c:formatCode>0%</c:formatCode>
                <c:ptCount val="4"/>
                <c:pt idx="0">
                  <c:v>0.37662337662337664</c:v>
                </c:pt>
                <c:pt idx="1">
                  <c:v>0.29870129870129869</c:v>
                </c:pt>
                <c:pt idx="2">
                  <c:v>0.1038961038961039</c:v>
                </c:pt>
                <c:pt idx="3">
                  <c:v>0.22077922077922077</c:v>
                </c:pt>
              </c:numCache>
            </c:numRef>
          </c:val>
          <c:extLst>
            <c:ext xmlns:c16="http://schemas.microsoft.com/office/drawing/2014/chart" uri="{C3380CC4-5D6E-409C-BE32-E72D297353CC}">
              <c16:uniqueId val="{00000003-C473-4C70-AB87-EF62C2B235FE}"/>
            </c:ext>
          </c:extLst>
        </c:ser>
        <c:ser>
          <c:idx val="4"/>
          <c:order val="4"/>
          <c:tx>
            <c:strRef>
              <c:f>'Societal Effects'!$I$98</c:f>
              <c:strCache>
                <c:ptCount val="1"/>
                <c:pt idx="0">
                  <c:v>Strongly Disagree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'Societal Effects'!$D$99:$D$102</c:f>
              <c:strCache>
                <c:ptCount val="4"/>
                <c:pt idx="0">
                  <c:v>AI dehumanization</c:v>
                </c:pt>
                <c:pt idx="1">
                  <c:v>Job replacement</c:v>
                </c:pt>
                <c:pt idx="2">
                  <c:v>Problem solving</c:v>
                </c:pt>
                <c:pt idx="3">
                  <c:v>AI rulling society</c:v>
                </c:pt>
              </c:strCache>
            </c:strRef>
          </c:cat>
          <c:val>
            <c:numRef>
              <c:f>'Societal Effects'!$I$99:$I$102</c:f>
              <c:numCache>
                <c:formatCode>0%</c:formatCode>
                <c:ptCount val="4"/>
                <c:pt idx="0">
                  <c:v>0.34482758620689657</c:v>
                </c:pt>
                <c:pt idx="1">
                  <c:v>0.13793103448275862</c:v>
                </c:pt>
                <c:pt idx="2">
                  <c:v>3.4482758620689655E-2</c:v>
                </c:pt>
                <c:pt idx="3">
                  <c:v>0.48275862068965519</c:v>
                </c:pt>
              </c:numCache>
            </c:numRef>
          </c:val>
          <c:extLst>
            <c:ext xmlns:c16="http://schemas.microsoft.com/office/drawing/2014/chart" uri="{C3380CC4-5D6E-409C-BE32-E72D297353CC}">
              <c16:uniqueId val="{00000004-C473-4C70-AB87-EF62C2B235FE}"/>
            </c:ext>
          </c:extLst>
        </c:ser>
        <c:dLbls>
          <c:dLblPos val="ctr"/>
          <c:showLegendKey val="0"/>
          <c:showVal val="1"/>
          <c:showCatName val="0"/>
          <c:showSerName val="0"/>
          <c:showPercent val="0"/>
          <c:showBubbleSize val="0"/>
        </c:dLbls>
        <c:gapWidth val="150"/>
        <c:overlap val="100"/>
        <c:axId val="220077311"/>
        <c:axId val="220072991"/>
      </c:barChart>
      <c:catAx>
        <c:axId val="2200773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072991"/>
        <c:crosses val="autoZero"/>
        <c:auto val="1"/>
        <c:lblAlgn val="ctr"/>
        <c:lblOffset val="100"/>
        <c:noMultiLvlLbl val="0"/>
      </c:catAx>
      <c:valAx>
        <c:axId val="22007299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07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softEdge rad="31750"/>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Student Opinions on Economic Impacts of AI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'Economic Impacts'!$E$10</c:f>
              <c:strCache>
                <c:ptCount val="1"/>
                <c:pt idx="0">
                  <c:v>Fully Agree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'Economic Impacts'!$D$11:$D$14</c:f>
              <c:strCache>
                <c:ptCount val="4"/>
                <c:pt idx="0">
                  <c:v>AI costly</c:v>
                </c:pt>
                <c:pt idx="1">
                  <c:v>Economic crisis</c:v>
                </c:pt>
                <c:pt idx="2">
                  <c:v>Economic growth</c:v>
                </c:pt>
                <c:pt idx="3">
                  <c:v>Job loss</c:v>
                </c:pt>
              </c:strCache>
            </c:strRef>
          </c:cat>
          <c:val>
            <c:numRef>
              <c:f>'Economic Impacts'!$E$11:$E$14</c:f>
              <c:numCache>
                <c:formatCode>0%</c:formatCode>
                <c:ptCount val="4"/>
                <c:pt idx="0">
                  <c:v>0.29545454545454547</c:v>
                </c:pt>
                <c:pt idx="1">
                  <c:v>9.0909090909090912E-2</c:v>
                </c:pt>
                <c:pt idx="2">
                  <c:v>0.36363636363636365</c:v>
                </c:pt>
                <c:pt idx="3">
                  <c:v>0.25</c:v>
                </c:pt>
              </c:numCache>
            </c:numRef>
          </c:val>
          <c:extLst>
            <c:ext xmlns:c16="http://schemas.microsoft.com/office/drawing/2014/chart" uri="{C3380CC4-5D6E-409C-BE32-E72D297353CC}">
              <c16:uniqueId val="{00000000-62BA-447E-B80B-325C381371B7}"/>
            </c:ext>
          </c:extLst>
        </c:ser>
        <c:ser>
          <c:idx val="1"/>
          <c:order val="1"/>
          <c:tx>
            <c:strRef>
              <c:f>'Economic Impacts'!$F$10</c:f>
              <c:strCache>
                <c:ptCount val="1"/>
                <c:pt idx="0">
                  <c:v>Neutral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'Economic Impacts'!$D$11:$D$14</c:f>
              <c:strCache>
                <c:ptCount val="4"/>
                <c:pt idx="0">
                  <c:v>AI costly</c:v>
                </c:pt>
                <c:pt idx="1">
                  <c:v>Economic crisis</c:v>
                </c:pt>
                <c:pt idx="2">
                  <c:v>Economic growth</c:v>
                </c:pt>
                <c:pt idx="3">
                  <c:v>Job loss</c:v>
                </c:pt>
              </c:strCache>
            </c:strRef>
          </c:cat>
          <c:val>
            <c:numRef>
              <c:f>'Economic Impacts'!$F$11:$F$14</c:f>
              <c:numCache>
                <c:formatCode>0%</c:formatCode>
                <c:ptCount val="4"/>
                <c:pt idx="0">
                  <c:v>0.25471698113207547</c:v>
                </c:pt>
                <c:pt idx="1">
                  <c:v>0.28301886792452829</c:v>
                </c:pt>
                <c:pt idx="2">
                  <c:v>0.29245283018867924</c:v>
                </c:pt>
                <c:pt idx="3">
                  <c:v>0.16981132075471697</c:v>
                </c:pt>
              </c:numCache>
            </c:numRef>
          </c:val>
          <c:extLst>
            <c:ext xmlns:c16="http://schemas.microsoft.com/office/drawing/2014/chart" uri="{C3380CC4-5D6E-409C-BE32-E72D297353CC}">
              <c16:uniqueId val="{00000001-62BA-447E-B80B-325C381371B7}"/>
            </c:ext>
          </c:extLst>
        </c:ser>
        <c:ser>
          <c:idx val="2"/>
          <c:order val="2"/>
          <c:tx>
            <c:strRef>
              <c:f>'Economic Impacts'!$G$10</c:f>
              <c:strCache>
                <c:ptCount val="1"/>
                <c:pt idx="0">
                  <c:v>Partially Agree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'Economic Impacts'!$D$11:$D$14</c:f>
              <c:strCache>
                <c:ptCount val="4"/>
                <c:pt idx="0">
                  <c:v>AI costly</c:v>
                </c:pt>
                <c:pt idx="1">
                  <c:v>Economic crisis</c:v>
                </c:pt>
                <c:pt idx="2">
                  <c:v>Economic growth</c:v>
                </c:pt>
                <c:pt idx="3">
                  <c:v>Job loss</c:v>
                </c:pt>
              </c:strCache>
            </c:strRef>
          </c:cat>
          <c:val>
            <c:numRef>
              <c:f>'Economic Impacts'!$G$11:$G$14</c:f>
              <c:numCache>
                <c:formatCode>0%</c:formatCode>
                <c:ptCount val="4"/>
                <c:pt idx="0">
                  <c:v>0.30708661417322836</c:v>
                </c:pt>
                <c:pt idx="1">
                  <c:v>9.4488188976377951E-2</c:v>
                </c:pt>
                <c:pt idx="2">
                  <c:v>0.28346456692913385</c:v>
                </c:pt>
                <c:pt idx="3">
                  <c:v>0.31496062992125984</c:v>
                </c:pt>
              </c:numCache>
            </c:numRef>
          </c:val>
          <c:extLst>
            <c:ext xmlns:c16="http://schemas.microsoft.com/office/drawing/2014/chart" uri="{C3380CC4-5D6E-409C-BE32-E72D297353CC}">
              <c16:uniqueId val="{00000002-62BA-447E-B80B-325C381371B7}"/>
            </c:ext>
          </c:extLst>
        </c:ser>
        <c:ser>
          <c:idx val="3"/>
          <c:order val="3"/>
          <c:tx>
            <c:strRef>
              <c:f>'Economic Impacts'!$H$10</c:f>
              <c:strCache>
                <c:ptCount val="1"/>
                <c:pt idx="0">
                  <c:v>Partially Disagree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'Economic Impacts'!$D$11:$D$14</c:f>
              <c:strCache>
                <c:ptCount val="4"/>
                <c:pt idx="0">
                  <c:v>AI costly</c:v>
                </c:pt>
                <c:pt idx="1">
                  <c:v>Economic crisis</c:v>
                </c:pt>
                <c:pt idx="2">
                  <c:v>Economic growth</c:v>
                </c:pt>
                <c:pt idx="3">
                  <c:v>Job loss</c:v>
                </c:pt>
              </c:strCache>
            </c:strRef>
          </c:cat>
          <c:val>
            <c:numRef>
              <c:f>'Economic Impacts'!$H$11:$H$14</c:f>
              <c:numCache>
                <c:formatCode>0%</c:formatCode>
                <c:ptCount val="4"/>
                <c:pt idx="0">
                  <c:v>0.16417910447761194</c:v>
                </c:pt>
                <c:pt idx="1">
                  <c:v>0.44776119402985076</c:v>
                </c:pt>
                <c:pt idx="2">
                  <c:v>0.11940298507462686</c:v>
                </c:pt>
                <c:pt idx="3">
                  <c:v>0.26865671641791045</c:v>
                </c:pt>
              </c:numCache>
            </c:numRef>
          </c:val>
          <c:extLst>
            <c:ext xmlns:c16="http://schemas.microsoft.com/office/drawing/2014/chart" uri="{C3380CC4-5D6E-409C-BE32-E72D297353CC}">
              <c16:uniqueId val="{00000003-62BA-447E-B80B-325C381371B7}"/>
            </c:ext>
          </c:extLst>
        </c:ser>
        <c:ser>
          <c:idx val="4"/>
          <c:order val="4"/>
          <c:tx>
            <c:strRef>
              <c:f>'Economic Impacts'!$I$10</c:f>
              <c:strCache>
                <c:ptCount val="1"/>
                <c:pt idx="0">
                  <c:v>Strongly Disagree</c:v>
                </c:pt>
              </c:strCache>
            </c:strRef>
          </c:tx>
          <c:spPr>
            <a:solidFill>
              <a:schemeClr val="accent5"/>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4-62BA-447E-B80B-325C381371B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'Economic Impacts'!$D$11:$D$14</c:f>
              <c:strCache>
                <c:ptCount val="4"/>
                <c:pt idx="0">
                  <c:v>AI costly</c:v>
                </c:pt>
                <c:pt idx="1">
                  <c:v>Economic crisis</c:v>
                </c:pt>
                <c:pt idx="2">
                  <c:v>Economic growth</c:v>
                </c:pt>
                <c:pt idx="3">
                  <c:v>Job loss</c:v>
                </c:pt>
              </c:strCache>
            </c:strRef>
          </c:cat>
          <c:val>
            <c:numRef>
              <c:f>'Economic Impacts'!$I$11:$I$14</c:f>
              <c:numCache>
                <c:formatCode>0%</c:formatCode>
                <c:ptCount val="4"/>
                <c:pt idx="0">
                  <c:v>0.05</c:v>
                </c:pt>
                <c:pt idx="1">
                  <c:v>0.75</c:v>
                </c:pt>
                <c:pt idx="2">
                  <c:v>0</c:v>
                </c:pt>
                <c:pt idx="3">
                  <c:v>0.2</c:v>
                </c:pt>
              </c:numCache>
            </c:numRef>
          </c:val>
          <c:extLst>
            <c:ext xmlns:c16="http://schemas.microsoft.com/office/drawing/2014/chart" uri="{C3380CC4-5D6E-409C-BE32-E72D297353CC}">
              <c16:uniqueId val="{00000005-62BA-447E-B80B-325C381371B7}"/>
            </c:ext>
          </c:extLst>
        </c:ser>
        <c:dLbls>
          <c:dLblPos val="ctr"/>
          <c:showLegendKey val="0"/>
          <c:showVal val="1"/>
          <c:showCatName val="0"/>
          <c:showSerName val="0"/>
          <c:showPercent val="0"/>
          <c:showBubbleSize val="0"/>
        </c:dLbls>
        <c:gapWidth val="150"/>
        <c:overlap val="100"/>
        <c:axId val="221483711"/>
        <c:axId val="221468351"/>
      </c:barChart>
      <c:catAx>
        <c:axId val="221483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1468351"/>
        <c:crosses val="autoZero"/>
        <c:auto val="1"/>
        <c:lblAlgn val="ctr"/>
        <c:lblOffset val="100"/>
        <c:noMultiLvlLbl val="0"/>
      </c:catAx>
      <c:valAx>
        <c:axId val="22146835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1483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r>
              <a: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rPr>
              <a:t>Distribution of Major </a:t>
            </a:r>
          </a:p>
        </c:rich>
      </c:tx>
      <c:overlay val="0"/>
      <c:spPr>
        <a:noFill/>
        <a:ln>
          <a:noFill/>
        </a:ln>
        <a:effectLst/>
      </c:spPr>
      <c:txPr>
        <a:bodyPr rot="0" spcFirstLastPara="1" vertOverflow="ellipsis" vert="horz" wrap="square" anchor="ctr" anchorCtr="1"/>
        <a:lstStyle/>
        <a:p>
          <a:pPr algn="ctr" rtl="0">
            <a:def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9084645669291337"/>
          <c:y val="0.15319444444444447"/>
          <c:w val="0.67088276465441821"/>
          <c:h val="0.72088764946048411"/>
        </c:manualLayout>
      </c:layout>
      <c:barChart>
        <c:barDir val="bar"/>
        <c:grouping val="clustered"/>
        <c:varyColors val="0"/>
        <c:ser>
          <c:idx val="0"/>
          <c:order val="0"/>
          <c:spPr>
            <a:solidFill>
              <a:schemeClr val="accent2">
                <a:alpha val="85000"/>
              </a:schemeClr>
            </a:solidFill>
            <a:ln w="9525" cap="flat" cmpd="sng" algn="ctr">
              <a:solidFill>
                <a:schemeClr val="lt1">
                  <a:alpha val="50000"/>
                </a:schemeClr>
              </a:solidFill>
              <a:round/>
            </a:ln>
            <a:effectLst/>
          </c:spPr>
          <c:invertIfNegative val="0"/>
          <c:dPt>
            <c:idx val="0"/>
            <c:invertIfNegative val="0"/>
            <c:bubble3D val="0"/>
            <c:spPr>
              <a:solidFill>
                <a:srgbClr val="1F4E79">
                  <a:alpha val="84706"/>
                </a:srgbClr>
              </a:solidFill>
              <a:ln w="9525" cap="flat" cmpd="sng" algn="ctr">
                <a:solidFill>
                  <a:schemeClr val="lt1">
                    <a:alpha val="50000"/>
                  </a:schemeClr>
                </a:solidFill>
                <a:round/>
              </a:ln>
              <a:effectLst/>
            </c:spPr>
            <c:extLst>
              <c:ext xmlns:c16="http://schemas.microsoft.com/office/drawing/2014/chart" uri="{C3380CC4-5D6E-409C-BE32-E72D297353CC}">
                <c16:uniqueId val="{00000001-4AA1-4B35-92C8-B5D8CC2921A5}"/>
              </c:ext>
            </c:extLst>
          </c:dPt>
          <c:dPt>
            <c:idx val="1"/>
            <c:invertIfNegative val="0"/>
            <c:bubble3D val="0"/>
            <c:spPr>
              <a:solidFill>
                <a:srgbClr val="008080">
                  <a:alpha val="84706"/>
                </a:srgbClr>
              </a:solidFill>
              <a:ln w="9525" cap="flat" cmpd="sng" algn="ctr">
                <a:solidFill>
                  <a:schemeClr val="lt1">
                    <a:alpha val="50000"/>
                  </a:schemeClr>
                </a:solidFill>
                <a:round/>
              </a:ln>
              <a:effectLst/>
            </c:spPr>
            <c:extLst>
              <c:ext xmlns:c16="http://schemas.microsoft.com/office/drawing/2014/chart" uri="{C3380CC4-5D6E-409C-BE32-E72D297353CC}">
                <c16:uniqueId val="{00000003-4AA1-4B35-92C8-B5D8CC2921A5}"/>
              </c:ext>
            </c:extLst>
          </c:dPt>
          <c:dPt>
            <c:idx val="2"/>
            <c:invertIfNegative val="0"/>
            <c:bubble3D val="0"/>
            <c:spPr>
              <a:solidFill>
                <a:srgbClr val="228B22">
                  <a:alpha val="84706"/>
                </a:srgbClr>
              </a:solidFill>
              <a:ln w="9525" cap="flat" cmpd="sng" algn="ctr">
                <a:solidFill>
                  <a:schemeClr val="lt1">
                    <a:alpha val="50000"/>
                  </a:schemeClr>
                </a:solidFill>
                <a:round/>
              </a:ln>
              <a:effectLst/>
            </c:spPr>
            <c:extLst>
              <c:ext xmlns:c16="http://schemas.microsoft.com/office/drawing/2014/chart" uri="{C3380CC4-5D6E-409C-BE32-E72D297353CC}">
                <c16:uniqueId val="{00000005-4AA1-4B35-92C8-B5D8CC2921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Demographics!$D$16:$D$18</c:f>
              <c:strCache>
                <c:ptCount val="3"/>
                <c:pt idx="0">
                  <c:v>Economic Cybernetics</c:v>
                </c:pt>
                <c:pt idx="1">
                  <c:v>Economic Informatics</c:v>
                </c:pt>
                <c:pt idx="2">
                  <c:v>Statistics &amp; Forecasting</c:v>
                </c:pt>
              </c:strCache>
            </c:strRef>
          </c:cat>
          <c:val>
            <c:numRef>
              <c:f>Demographics!$E$16:$E$18</c:f>
              <c:numCache>
                <c:formatCode>0%</c:formatCode>
                <c:ptCount val="3"/>
                <c:pt idx="0">
                  <c:v>0.32967032967032966</c:v>
                </c:pt>
                <c:pt idx="1">
                  <c:v>0.25274725274725274</c:v>
                </c:pt>
                <c:pt idx="2">
                  <c:v>0.4175824175824176</c:v>
                </c:pt>
              </c:numCache>
            </c:numRef>
          </c:val>
          <c:extLst>
            <c:ext xmlns:c16="http://schemas.microsoft.com/office/drawing/2014/chart" uri="{C3380CC4-5D6E-409C-BE32-E72D297353CC}">
              <c16:uniqueId val="{00000006-4AA1-4B35-92C8-B5D8CC2921A5}"/>
            </c:ext>
          </c:extLst>
        </c:ser>
        <c:dLbls>
          <c:dLblPos val="inEnd"/>
          <c:showLegendKey val="0"/>
          <c:showVal val="1"/>
          <c:showCatName val="0"/>
          <c:showSerName val="0"/>
          <c:showPercent val="0"/>
          <c:showBubbleSize val="0"/>
        </c:dLbls>
        <c:gapWidth val="65"/>
        <c:axId val="1148913807"/>
        <c:axId val="1148915727"/>
      </c:barChart>
      <c:catAx>
        <c:axId val="1148913807"/>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crossAx val="1148915727"/>
        <c:crosses val="autoZero"/>
        <c:auto val="1"/>
        <c:lblAlgn val="ctr"/>
        <c:lblOffset val="100"/>
        <c:noMultiLvlLbl val="0"/>
      </c:catAx>
      <c:valAx>
        <c:axId val="1148915727"/>
        <c:scaling>
          <c:orientation val="minMax"/>
        </c:scaling>
        <c:delete val="1"/>
        <c:axPos val="b"/>
        <c:numFmt formatCode="0%" sourceLinked="1"/>
        <c:majorTickMark val="none"/>
        <c:minorTickMark val="none"/>
        <c:tickLblPos val="nextTo"/>
        <c:crossAx val="1148913807"/>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softEdge rad="63500"/>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r>
              <a: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rPr>
              <a:t>Perceived Usefulness of AI in the Educational Process (Scale 1–10)</a:t>
            </a:r>
          </a:p>
        </c:rich>
      </c:tx>
      <c:overlay val="0"/>
      <c:spPr>
        <a:noFill/>
        <a:ln>
          <a:noFill/>
        </a:ln>
        <a:effectLst/>
      </c:spPr>
      <c:txPr>
        <a:bodyPr rot="0" spcFirstLastPara="1" vertOverflow="ellipsis" vert="horz" wrap="square" anchor="ctr" anchorCtr="1"/>
        <a:lstStyle/>
        <a:p>
          <a:pPr algn="ctr" rtl="0">
            <a:def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'Awareness and Impact of AI'!$E$24</c:f>
              <c:strCache>
                <c:ptCount val="1"/>
                <c:pt idx="0">
                  <c:v>Count of Utility grade</c:v>
                </c:pt>
              </c:strCache>
            </c:strRef>
          </c:tx>
          <c:spPr>
            <a:solidFill>
              <a:srgbClr val="FF8C00"/>
            </a:solidFill>
            <a:ln>
              <a:noFill/>
            </a:ln>
            <a:effectLst>
              <a:outerShdw blurRad="76200" dir="18900000" sy="23000" kx="-1200000" algn="bl" rotWithShape="0">
                <a:prstClr val="black">
                  <a:alpha val="20000"/>
                </a:prstClr>
              </a:outerShdw>
            </a:effectLst>
          </c:spPr>
          <c:invertIfNegative val="0"/>
          <c:dLbls>
            <c:dLbl>
              <c:idx val="0"/>
              <c:layout>
                <c:manualLayout>
                  <c:x val="0"/>
                  <c:y val="6.924228840206840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76-4CF5-A8AA-DE77C2F2F2E1}"/>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'Awareness and Impact of AI'!$D$25:$D$33</c:f>
              <c:numCache>
                <c:formatCode>General</c:formatCode>
                <c:ptCount val="9"/>
                <c:pt idx="0">
                  <c:v>2</c:v>
                </c:pt>
                <c:pt idx="1">
                  <c:v>3</c:v>
                </c:pt>
                <c:pt idx="2">
                  <c:v>4</c:v>
                </c:pt>
                <c:pt idx="3">
                  <c:v>5</c:v>
                </c:pt>
                <c:pt idx="4">
                  <c:v>6</c:v>
                </c:pt>
                <c:pt idx="5">
                  <c:v>7</c:v>
                </c:pt>
                <c:pt idx="6">
                  <c:v>8</c:v>
                </c:pt>
                <c:pt idx="7">
                  <c:v>9</c:v>
                </c:pt>
                <c:pt idx="8">
                  <c:v>10</c:v>
                </c:pt>
              </c:numCache>
            </c:numRef>
          </c:cat>
          <c:val>
            <c:numRef>
              <c:f>'Awareness and Impact of AI'!$E$25:$E$33</c:f>
              <c:numCache>
                <c:formatCode>0%</c:formatCode>
                <c:ptCount val="9"/>
                <c:pt idx="0">
                  <c:v>2.197802197802198E-2</c:v>
                </c:pt>
                <c:pt idx="1">
                  <c:v>4.3956043956043959E-2</c:v>
                </c:pt>
                <c:pt idx="2">
                  <c:v>5.4945054945054944E-2</c:v>
                </c:pt>
                <c:pt idx="3">
                  <c:v>4.3956043956043959E-2</c:v>
                </c:pt>
                <c:pt idx="4">
                  <c:v>0.14285714285714285</c:v>
                </c:pt>
                <c:pt idx="5">
                  <c:v>0.15384615384615385</c:v>
                </c:pt>
                <c:pt idx="6">
                  <c:v>0.18681318681318682</c:v>
                </c:pt>
                <c:pt idx="7">
                  <c:v>0.12087912087912088</c:v>
                </c:pt>
                <c:pt idx="8">
                  <c:v>0.23076923076923078</c:v>
                </c:pt>
              </c:numCache>
            </c:numRef>
          </c:val>
          <c:extLst>
            <c:ext xmlns:c16="http://schemas.microsoft.com/office/drawing/2014/chart" uri="{C3380CC4-5D6E-409C-BE32-E72D297353CC}">
              <c16:uniqueId val="{00000001-E276-4CF5-A8AA-DE77C2F2F2E1}"/>
            </c:ext>
          </c:extLst>
        </c:ser>
        <c:dLbls>
          <c:dLblPos val="inEnd"/>
          <c:showLegendKey val="0"/>
          <c:showVal val="1"/>
          <c:showCatName val="0"/>
          <c:showSerName val="0"/>
          <c:showPercent val="0"/>
          <c:showBubbleSize val="0"/>
        </c:dLbls>
        <c:gapWidth val="41"/>
        <c:axId val="165972639"/>
        <c:axId val="165968799"/>
      </c:barChart>
      <c:catAx>
        <c:axId val="165972639"/>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sz="1000"/>
                  <a:t>Utility Grade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dk1">
                    <a:lumMod val="65000"/>
                    <a:lumOff val="35000"/>
                  </a:schemeClr>
                </a:solidFill>
                <a:effectLst/>
                <a:latin typeface="+mn-lt"/>
                <a:ea typeface="+mn-ea"/>
                <a:cs typeface="+mn-cs"/>
              </a:defRPr>
            </a:pPr>
            <a:endParaRPr lang="en-US"/>
          </a:p>
        </c:txPr>
        <c:crossAx val="165968799"/>
        <c:crosses val="autoZero"/>
        <c:auto val="1"/>
        <c:lblAlgn val="ctr"/>
        <c:lblOffset val="100"/>
        <c:noMultiLvlLbl val="0"/>
      </c:catAx>
      <c:valAx>
        <c:axId val="165968799"/>
        <c:scaling>
          <c:orientation val="minMax"/>
        </c:scaling>
        <c:delete val="1"/>
        <c:axPos val="l"/>
        <c:numFmt formatCode="0%" sourceLinked="1"/>
        <c:majorTickMark val="none"/>
        <c:minorTickMark val="none"/>
        <c:tickLblPos val="nextTo"/>
        <c:crossAx val="165972639"/>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a:softEdge rad="63500"/>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Areas!$D$3:$D$9</cx:f>
        <cx:lvl ptCount="7">
          <cx:pt idx="0">Medicine</cx:pt>
          <cx:pt idx="1">Education</cx:pt>
          <cx:pt idx="2">Constructions</cx:pt>
          <cx:pt idx="3">Agriculture</cx:pt>
          <cx:pt idx="4">Administration</cx:pt>
          <cx:pt idx="5">Marketing</cx:pt>
          <cx:pt idx="6">Art</cx:pt>
        </cx:lvl>
      </cx:strDim>
      <cx:numDim type="val">
        <cx:f>Areas!$E$3:$E$9</cx:f>
        <cx:lvl ptCount="7" formatCode="0%">
          <cx:pt idx="0">0.80219780219780223</cx:pt>
          <cx:pt idx="1">0.67032967032967028</cx:pt>
          <cx:pt idx="2">0.5494505494505495</cx:pt>
          <cx:pt idx="3">0.50549450549450547</cx:pt>
          <cx:pt idx="4">0.38461538461538464</cx:pt>
          <cx:pt idx="5">0.36263736263736263</cx:pt>
          <cx:pt idx="6">0.13186813186813187</cx:pt>
        </cx:lvl>
      </cx:numDim>
    </cx:data>
    <cx:data id="1">
      <cx:strDim type="cat">
        <cx:f>Areas!$D$3:$D$9</cx:f>
        <cx:lvl ptCount="7">
          <cx:pt idx="0">Medicine</cx:pt>
          <cx:pt idx="1">Education</cx:pt>
          <cx:pt idx="2">Constructions</cx:pt>
          <cx:pt idx="3">Agriculture</cx:pt>
          <cx:pt idx="4">Administration</cx:pt>
          <cx:pt idx="5">Marketing</cx:pt>
          <cx:pt idx="6">Art</cx:pt>
        </cx:lvl>
      </cx:strDim>
      <cx:numDim type="val">
        <cx:f>Areas!$F$3:$F$9</cx:f>
        <cx:lvl ptCount="7" formatCode="0%">
          <cx:pt idx="0">0.19780219780219779</cx:pt>
          <cx:pt idx="1">0.32967032967032966</cx:pt>
          <cx:pt idx="2">0.45054945054945056</cx:pt>
          <cx:pt idx="3">0.49450549450549453</cx:pt>
          <cx:pt idx="4">0.61538461538461542</cx:pt>
          <cx:pt idx="5">0.63736263736263732</cx:pt>
          <cx:pt idx="6">0.86813186813186816</cx:pt>
        </cx:lvl>
      </cx:numDim>
    </cx:data>
  </cx:chartData>
  <cx:chart>
    <cx:title pos="t" align="ctr" overlay="0">
      <cx:tx>
        <cx:rich>
          <a:bodyPr spcFirstLastPara="1" vertOverflow="ellipsis" horzOverflow="overflow" wrap="square" lIns="0" tIns="0" rIns="0" bIns="0" anchor="ctr" anchorCtr="1"/>
          <a:lstStyle/>
          <a:p>
            <a:pPr algn="ctr" rtl="0">
              <a:defRPr sz="1600" b="1" i="0" u="none" strike="noStrike" kern="1200" spc="100" baseline="0">
                <a:solidFill>
                  <a:sysClr val="windowText" lastClr="000000"/>
                </a:solidFill>
                <a:effectLst>
                  <a:outerShdw blurRad="50800" dist="38100" dir="5400000" algn="t" rotWithShape="0">
                    <a:prstClr val="black">
                      <a:alpha val="40000"/>
                    </a:prstClr>
                  </a:outerShdw>
                </a:effectLst>
                <a:latin typeface="+mn-lt"/>
                <a:ea typeface="+mn-ea"/>
                <a:cs typeface="+mn-cs"/>
              </a:defRPr>
            </a:pPr>
            <a:r>
              <a:rPr lang="en-US"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rPr>
              <a:t>Where Students Believe AI Will Make the Biggest Impact</a:t>
            </a:r>
            <a:endParaRPr lang="en-GB" sz="1300" b="1" i="0" u="none" strike="noStrike" kern="1200" spc="100" baseline="0">
              <a:solidFill>
                <a:sysClr val="windowText" lastClr="000000"/>
              </a:solidFill>
              <a:effectLst>
                <a:outerShdw blurRad="50800" dist="38100" dir="5400000" algn="t" rotWithShape="0">
                  <a:prstClr val="black">
                    <a:alpha val="40000"/>
                  </a:prstClr>
                </a:outerShdw>
              </a:effectLst>
              <a:latin typeface="Times New Roman" panose="02020603050405020304" pitchFamily="18" charset="0"/>
              <a:ea typeface="+mn-ea"/>
              <a:cs typeface="Times New Roman" panose="02020603050405020304" pitchFamily="18" charset="0"/>
            </a:endParaRPr>
          </a:p>
        </cx:rich>
      </cx:tx>
    </cx:title>
    <cx:plotArea>
      <cx:plotAreaRegion>
        <cx:plotSurface>
          <cx:spPr>
            <a:effectLst>
              <a:softEdge rad="127000"/>
            </a:effectLst>
          </cx:spPr>
        </cx:plotSurface>
        <cx:series layoutId="funnel" uniqueId="{57902D6D-70AC-4EF2-9A2F-9E9EA2247455}" formatIdx="0">
          <cx:tx>
            <cx:txData>
              <cx:f>Areas!$E$2</cx:f>
              <cx:v>Yes</cx:v>
            </cx:txData>
          </cx:tx>
          <cx:spPr>
            <a:ln>
              <a:solidFill>
                <a:srgbClr val="0047AB"/>
              </a:solidFill>
            </a:ln>
          </cx:spPr>
          <cx:dataPt idx="0">
            <cx:spPr>
              <a:solidFill>
                <a:srgbClr val="50C878"/>
              </a:solidFill>
              <a:ln>
                <a:noFill/>
              </a:ln>
            </cx:spPr>
          </cx:dataPt>
          <cx:dataPt idx="1">
            <cx:spPr>
              <a:solidFill>
                <a:srgbClr val="4169E1"/>
              </a:solidFill>
              <a:ln>
                <a:noFill/>
              </a:ln>
            </cx:spPr>
          </cx:dataPt>
          <cx:dataPt idx="2">
            <cx:spPr>
              <a:solidFill>
                <a:srgbClr val="A9A9A9"/>
              </a:solidFill>
              <a:ln>
                <a:noFill/>
              </a:ln>
            </cx:spPr>
          </cx:dataPt>
          <cx:dataPt idx="3">
            <cx:spPr>
              <a:solidFill>
                <a:srgbClr val="228B22"/>
              </a:solidFill>
              <a:ln>
                <a:noFill/>
              </a:ln>
            </cx:spPr>
          </cx:dataPt>
          <cx:dataPt idx="4">
            <cx:spPr>
              <a:solidFill>
                <a:srgbClr val="000080"/>
              </a:solidFill>
              <a:ln>
                <a:noFill/>
              </a:ln>
            </cx:spPr>
          </cx:dataPt>
          <cx:dataPt idx="5">
            <cx:spPr>
              <a:solidFill>
                <a:srgbClr val="FF8C00"/>
              </a:solidFill>
              <a:ln>
                <a:noFill/>
              </a:ln>
            </cx:spPr>
          </cx:dataPt>
          <cx:dataPt idx="6">
            <cx:spPr>
              <a:solidFill>
                <a:srgbClr val="800080"/>
              </a:solidFill>
              <a:ln>
                <a:noFill/>
              </a:ln>
            </cx:spPr>
          </cx:dataPt>
          <cx:dataLabels>
            <cx:txPr>
              <a:bodyPr spcFirstLastPara="1" vertOverflow="ellipsis" horzOverflow="overflow" wrap="square" lIns="0" tIns="0" rIns="0" bIns="0" anchor="ctr" anchorCtr="1"/>
              <a:lstStyle/>
              <a:p>
                <a:pPr algn="ctr" rtl="0">
                  <a:defRPr sz="1200" b="1">
                    <a:solidFill>
                      <a:schemeClr val="bg1"/>
                    </a:solidFill>
                    <a:effectLst>
                      <a:outerShdw blurRad="50800" dist="50800" dir="21540000" sx="1000" sy="1000" algn="ctr" rotWithShape="0">
                        <a:srgbClr val="000000">
                          <a:alpha val="43137"/>
                        </a:srgbClr>
                      </a:outerShdw>
                    </a:effectLst>
                  </a:defRPr>
                </a:pPr>
                <a:endParaRPr lang="en-GB" sz="1200" b="1" i="0" u="none" strike="noStrike" baseline="0">
                  <a:solidFill>
                    <a:schemeClr val="bg1"/>
                  </a:solidFill>
                  <a:effectLst>
                    <a:outerShdw blurRad="50800" dist="50800" dir="21540000" sx="1000" sy="1000" algn="ctr" rotWithShape="0">
                      <a:srgbClr val="000000">
                        <a:alpha val="43137"/>
                      </a:srgbClr>
                    </a:outerShdw>
                  </a:effectLst>
                  <a:latin typeface="Calibri" panose="020F0502020204030204"/>
                </a:endParaRPr>
              </a:p>
            </cx:txPr>
            <cx:visibility seriesName="0" categoryName="0" value="1"/>
          </cx:dataLabels>
          <cx:dataId val="0"/>
        </cx:series>
        <cx:series layoutId="funnel" hidden="1" uniqueId="{AA6BFFB3-19FD-4C2D-8546-269CBC8BDED7}" formatIdx="1">
          <cx:tx>
            <cx:txData>
              <cx:f>Areas!$F$2</cx:f>
              <cx:v>No</cx:v>
            </cx:txData>
          </cx:tx>
          <cx:dataLabels>
            <cx:visibility seriesName="0" categoryName="0" value="1"/>
          </cx:dataLabels>
          <cx:dataId val="1"/>
        </cx:series>
      </cx:plotAreaRegion>
      <cx:axis id="0">
        <cx:catScaling gapWidth="0.150000006"/>
        <cx:tickLabels/>
        <cx:txPr>
          <a:bodyPr spcFirstLastPara="1" vertOverflow="ellipsis" horzOverflow="overflow" wrap="square" lIns="0" tIns="0" rIns="0" bIns="0" anchor="ctr" anchorCtr="1"/>
          <a:lstStyle/>
          <a:p>
            <a:pPr algn="ctr" rtl="0">
              <a:defRPr b="1"/>
            </a:pPr>
            <a:endParaRPr lang="en-GB" sz="900" b="1" i="0" u="none" strike="noStrike" baseline="0">
              <a:solidFill>
                <a:sysClr val="windowText" lastClr="000000">
                  <a:lumMod val="75000"/>
                  <a:lumOff val="25000"/>
                </a:sysClr>
              </a:solidFill>
              <a:latin typeface="Calibri" panose="020F0502020204030204"/>
            </a:endParaRPr>
          </a:p>
        </cx:txPr>
      </cx:axis>
    </cx:plotArea>
  </cx:chart>
  <cx:spPr>
    <a:effectLst>
      <a:outerShdw blurRad="50800" dist="38100" dir="2700000" algn="tl" rotWithShape="0">
        <a:prstClr val="black">
          <a:alpha val="40000"/>
        </a:prstClr>
      </a:outerShdw>
      <a:softEdge rad="63500"/>
    </a:effectLst>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424">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11</Pages>
  <Words>1828</Words>
  <Characters>10420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Megwe</dc:creator>
  <cp:keywords/>
  <dc:description/>
  <cp:lastModifiedBy>John Megwe</cp:lastModifiedBy>
  <cp:revision>14</cp:revision>
  <dcterms:created xsi:type="dcterms:W3CDTF">2025-04-21T20:20:00Z</dcterms:created>
  <dcterms:modified xsi:type="dcterms:W3CDTF">2025-04-21T20:53:00Z</dcterms:modified>
</cp:coreProperties>
</file>