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8neu0iyga5hk" w:id="0"/>
      <w:bookmarkEnd w:id="0"/>
      <w:r w:rsidDel="00000000" w:rsidR="00000000" w:rsidRPr="00000000">
        <w:rPr>
          <w:rtl w:val="0"/>
        </w:rPr>
        <w:t xml:space="preserve">SAMSI PMED Hands-on problem set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https://github.com/johnnardini/SAMSI_PMED_UG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 download patient_data.Rdata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in and plot some of the patients’ data over time. What can you infer about a patient’s growth rate immediately from the visualization of the graph?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patient 1’s data over time as well as the ordinaly least squares cost function over a range of values of k. What do you think their value of k is? </w:t>
      </w:r>
      <w:r w:rsidDel="00000000" w:rsidR="00000000" w:rsidRPr="00000000">
        <w:rPr>
          <w:b w:val="1"/>
          <w:rtl w:val="0"/>
        </w:rPr>
        <w:t xml:space="preserve">You may assume the initial volume of all patients is x0=10.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linear regression to estimate Patient 1’s  growth rate. How does this result change if you use Nelder-Mead? And what is the variance in their data?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Say that we label each patient’s tumor as either benign if k&lt;= 0 or malignant if k &gt; 0. Estimate the value of k for all patients. Which patients are benign and which are malignant? Estimate each patient’s variance to also understand how certain you can be of this decision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Load in patient data from patient_logistic_data.zip. Here, patient data is assumed to satisfy the logistic equation with solution  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sz w:val="60"/>
          <w:szCs w:val="60"/>
          <w:rtl w:val="0"/>
        </w:rPr>
        <w:t xml:space="preserve">               </w:t>
      </w:r>
      <m:oMath>
        <m:r>
          <w:rPr>
            <w:sz w:val="60"/>
            <w:szCs w:val="60"/>
          </w:rPr>
          <m:t xml:space="preserve">x(t)=</m:t>
        </m:r>
        <m:f>
          <m:fPr>
            <m:ctrlPr>
              <w:rPr>
                <w:sz w:val="60"/>
                <w:szCs w:val="60"/>
              </w:rPr>
            </m:ctrlPr>
          </m:fPr>
          <m:num>
            <m:r>
              <w:rPr>
                <w:sz w:val="60"/>
                <w:szCs w:val="60"/>
              </w:rPr>
              <m:t xml:space="preserve">L</m:t>
            </m:r>
          </m:num>
          <m:den>
            <m:r>
              <w:rPr>
                <w:sz w:val="60"/>
                <w:szCs w:val="60"/>
              </w:rPr>
              <m:t xml:space="preserve">1+</m:t>
            </m:r>
            <m:f>
              <m:fPr>
                <m:ctrlPr>
                  <w:rPr>
                    <w:sz w:val="60"/>
                    <w:szCs w:val="60"/>
                  </w:rPr>
                </m:ctrlPr>
              </m:fPr>
              <m:num>
                <m:r>
                  <w:rPr>
                    <w:sz w:val="60"/>
                    <w:szCs w:val="60"/>
                  </w:rPr>
                  <m:t xml:space="preserve">L-</m:t>
                </m:r>
                <m:sSub>
                  <m:sSubPr>
                    <m:ctrlPr>
                      <w:rPr>
                        <w:sz w:val="60"/>
                        <w:szCs w:val="60"/>
                      </w:rPr>
                    </m:ctrlPr>
                  </m:sSubPr>
                  <m:e>
                    <m:r>
                      <w:rPr>
                        <w:sz w:val="60"/>
                        <w:szCs w:val="60"/>
                      </w:rPr>
                      <m:t xml:space="preserve">x</m:t>
                    </m:r>
                  </m:e>
                  <m:sub>
                    <m:r>
                      <w:rPr>
                        <w:sz w:val="60"/>
                        <w:szCs w:val="60"/>
                      </w:rPr>
                      <m:t xml:space="preserve">0</m:t>
                    </m:r>
                  </m:sub>
                </m:sSub>
              </m:num>
              <m:den>
                <m:sSub>
                  <m:sSubPr>
                    <m:ctrlPr>
                      <w:rPr>
                        <w:sz w:val="60"/>
                        <w:szCs w:val="60"/>
                      </w:rPr>
                    </m:ctrlPr>
                  </m:sSubPr>
                  <m:e>
                    <m:r>
                      <w:rPr>
                        <w:sz w:val="60"/>
                        <w:szCs w:val="60"/>
                      </w:rPr>
                      <m:t xml:space="preserve">x</m:t>
                    </m:r>
                  </m:e>
                  <m:sub>
                    <m:r>
                      <w:rPr>
                        <w:sz w:val="60"/>
                        <w:szCs w:val="60"/>
                      </w:rPr>
                      <m:t xml:space="preserve">0</m:t>
                    </m:r>
                  </m:sub>
                </m:sSub>
              </m:den>
            </m:f>
            <m:sSup>
              <m:sSupPr>
                <m:ctrlPr>
                  <w:rPr>
                    <w:sz w:val="60"/>
                    <w:szCs w:val="60"/>
                  </w:rPr>
                </m:ctrlPr>
              </m:sSupPr>
              <m:e>
                <m:r>
                  <w:rPr>
                    <w:sz w:val="60"/>
                    <w:szCs w:val="60"/>
                  </w:rPr>
                  <m:t xml:space="preserve">e</m:t>
                </m:r>
              </m:e>
              <m:sup>
                <m:r>
                  <w:rPr>
                    <w:sz w:val="60"/>
                    <w:szCs w:val="60"/>
                  </w:rPr>
                  <m:t xml:space="preserve">-kt</m:t>
                </m:r>
              </m:sup>
            </m:sSup>
          </m:den>
        </m:f>
      </m:oMath>
      <w:r w:rsidDel="00000000" w:rsidR="00000000" w:rsidRPr="00000000">
        <w:rPr>
          <w:sz w:val="60"/>
          <w:szCs w:val="6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with growth rate k , carrying capacity L, and initial value x0. Estimate k and L for each patient. You may assume x0 = 10 for all patients.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ohnnardini/SAMSI_PMED_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