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  <w:t xml:space="preserve">Datasets para ajudar em comparações, etc: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https://censo2022.ibge.gov.br/panorama/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https://qedu.org.br/municipio/3515103-embu-guacu/baixar-dados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PS:</w:t>
      </w:r>
      <w:r w:rsidDel="00000000" w:rsidR="00000000" w:rsidRPr="00000000">
        <w:rPr>
          <w:i w:val="1"/>
          <w:rtl w:val="0"/>
        </w:rPr>
        <w:t xml:space="preserve"> Lembrando que todos os dados do dataset são referentes, somente a passos mágicos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enso2022.ibge.gov.br/panorama/" TargetMode="External"/><Relationship Id="rId7" Type="http://schemas.openxmlformats.org/officeDocument/2006/relationships/hyperlink" Target="https://qedu.org.br/municipio/3515103-embu-guacu/baixar-dado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