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a9b99d7ff6468f9df2d6269a23b5875430b0278"/>
    <w:p>
      <w:pPr>
        <w:pStyle w:val="Heading1"/>
      </w:pPr>
      <w:r>
        <w:t xml:space="preserve">Загуглить противника: как думать с помощью TI</w:t>
      </w:r>
    </w:p>
    <w:p>
      <w:pPr>
        <w:pStyle w:val="FirstParagraph"/>
      </w:pPr>
      <w:r>
        <w:t xml:space="preserve">Новый самостоятельный текст к презентации из восьми слайдов. Продолжительность — 25 минут, включая демонстрацию 1:30 и короткие паузы. Компания и спикер оставлены нейтральными. Учебный сотрудник и его обращение придуманы; исторические сведения о 3CX опираются на опубликованные исследования. Заголовки, пометы в квадратных скобках и редакторские основания не произносятся.</w:t>
      </w:r>
    </w:p>
    <w:bookmarkStart w:id="22" w:name="Xcb08d65d33217bfad443090f852d73b2868eae0"/>
    <w:p>
      <w:pPr>
        <w:pStyle w:val="Heading2"/>
        <w:pageBreakBefore/>
      </w:pPr>
      <w:r>
        <w:t xml:space="preserve">1. Официальная и подписанная. Можно продолжать? • 00:00–01:30</w:t>
      </w:r>
    </w:p>
    <w:p>
      <w:pPr>
        <w:pStyle w:val="FirstParagraph"/>
      </w:pPr>
      <w:r>
        <w:t xml:space="preserve">[На экране учебное обращение. Подпись: «Учебная ситуация, март 2023».]</w:t>
      </w:r>
    </w:p>
    <w:p>
      <w:pPr>
        <w:pStyle w:val="BodyText"/>
      </w:pPr>
      <w:r>
        <w:t xml:space="preserve">Представьте: март две тысячи двадцать третьего года. Вы помогаете разбирать обращения сотрудников. Приходит сообщение: «Обновился телефонный клиент, защита дала предупреждение. Но программа официальная, подписана и раньше нормально работала. Через десять минут звонок. Можно продолжать?»</w:t>
      </w:r>
    </w:p>
    <w:p>
      <w:pPr>
        <w:pStyle w:val="BodyText"/>
      </w:pPr>
      <w:r>
        <w:t xml:space="preserve">Я [Имя спикера], представляю [Компания]. Сегодня это будет наше небольшое дело. Сотрудник придуман. Мы пока не видели его компьютер, не проверили файлы и не прочитали журналы событий — историю действий, которую записывают системы. У нас есть только сообщение и вопрос.</w:t>
      </w:r>
    </w:p>
    <w:p>
      <w:pPr>
        <w:pStyle w:val="BodyText"/>
      </w:pPr>
      <w:r>
        <w:t xml:space="preserve">За этой ситуацией стоит реальный инцидент с приложением для звонков 3CX. Но опубликованная история ещё не отвечает за конкретный компьютер нашего сотрудника.</w:t>
      </w:r>
    </w:p>
    <w:p>
      <w:pPr>
        <w:pStyle w:val="BodyText"/>
      </w:pPr>
      <w:r>
        <w:t xml:space="preserve">Давайте попробуем ответить ему обоснованно. Будем открывать сведения по одному: сначала поймём, что ищем, затем обратимся к внешним источникам и выберем проверку внутри компании.</w:t>
      </w:r>
    </w:p>
    <w:p>
      <w:pPr>
        <w:pStyle w:val="BodyText"/>
      </w:pPr>
      <w:r>
        <w:t xml:space="preserve">Для этого не нужно уметь разбирать машинный код. Достаточно различать: что знаем, что предполагаем и что ещё проверяем. В конце вернёмся к этому же сообщению. Критерий успеха простой: сможем ли мы объяснить, на чём основан наш следующий шаг?</w:t>
      </w:r>
    </w:p>
    <w:p>
      <w:pPr>
        <w:pStyle w:val="BodyText"/>
      </w:pPr>
      <w:r>
        <w:t xml:space="preserve">Каждый внешний источник будет отвечать на свой вопрос. После ответа мы снова посмотрим на исходное событие.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r>
        <w:t xml:space="preserve">начало и сотрудник — учебные. Реальный исторический контекст:</w:t>
      </w:r>
      <w:r>
        <w:t xml:space="preserve"> </w:t>
      </w:r>
      <w:hyperlink r:id="rId20">
        <w:r>
          <w:rPr>
            <w:rStyle w:val="Hyperlink"/>
          </w:rPr>
          <w:t xml:space="preserve">Sophos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предупреждение 3CX</w:t>
        </w:r>
      </w:hyperlink>
      <w:r>
        <w:t xml:space="preserve">.</w:t>
      </w:r>
    </w:p>
    <w:bookmarkEnd w:id="22"/>
    <w:bookmarkStart w:id="25" w:name="X6230a3b304a61f558cd3e935b27aa6bd36e8637"/>
    <w:p>
      <w:pPr>
        <w:pStyle w:val="Heading2"/>
        <w:pageBreakBefore/>
      </w:pPr>
      <w:r>
        <w:t xml:space="preserve">2. TI помогает выбрать следующий вопрос • 01:30–04:00</w:t>
      </w:r>
    </w:p>
    <w:p>
      <w:pPr>
        <w:pStyle w:val="FirstParagraph"/>
      </w:pPr>
      <w:r>
        <w:t xml:space="preserve">Threat Intelligence, или TI, — сведения об угрозах и их анализ, которые помогают принимать решения по защите. Мы используем знания о чужих атаках, чтобы понять свою ситуацию и выбрать действие.</w:t>
      </w:r>
    </w:p>
    <w:p>
      <w:pPr>
        <w:pStyle w:val="BodyText"/>
      </w:pPr>
      <w:r>
        <w:t xml:space="preserve">Вернёмся к сообщению. Можно сразу спросить интернет: «3CX — вирус?» Ответов будет много. Но такой вопрос смешивает название компании, разные продукты, версии и годы. Для проверки нужны более точные вопросы: что вызвало предупреждение? Какая версия установлена? Какой файл проверять? Что о нём известно исследователям?</w:t>
      </w:r>
    </w:p>
    <w:p>
      <w:pPr>
        <w:pStyle w:val="BodyText"/>
      </w:pPr>
      <w:r>
        <w:t xml:space="preserve">В этом и начинается аналитическая работа. Сначала формулируем, какого знания нам не хватает. Затем выбираем источник, читаем ответ и оцениваем, подходит ли он к нашему событию. Новое сведение может изменить гипотезу или подсказать, какие данные запросить у коллег.</w:t>
      </w:r>
    </w:p>
    <w:p>
      <w:pPr>
        <w:pStyle w:val="BodyText"/>
      </w:pPr>
      <w:r>
        <w:t xml:space="preserve">Различим несколько действий. Поиск репутации отвечает, что об объекте сообщали другие. Обогащение добавляет сведения: даты, связанные объекты, описанное поведение, ссылки на исследования. Анализ TI помогает понять смысл этих сведений для нашей задачи. Расследование устанавливает, что произошло на конкретных устройствах и к каким последствиям привело.</w:t>
      </w:r>
    </w:p>
    <w:p>
      <w:pPr>
        <w:pStyle w:val="BodyText"/>
      </w:pPr>
      <w:r>
        <w:t xml:space="preserve">Эти действия связаны, но результат одного не заменяет результат другого. Комментарий о вредоносном файле ещё не доказывает, что сотрудник его запускал. А сообщение о знакомом продукте ещё не объясняет, что именно сработало в защите.</w:t>
      </w:r>
    </w:p>
    <w:p>
      <w:pPr>
        <w:pStyle w:val="BodyText"/>
      </w:pPr>
      <w:r>
        <w:t xml:space="preserve">Поэтому после каждого внешнего поиска я предлагаю задавать один вопрос: что теперь можем проверить точнее? Если сервис добавил двадцать полей, но следующий шаг остался непонятен, нам нужно вернуться к исходному вопросу.</w:t>
      </w:r>
    </w:p>
    <w:p>
      <w:pPr>
        <w:pStyle w:val="BodyText"/>
      </w:pPr>
      <w:r>
        <w:t xml:space="preserve">Сегодня мы пройдём этот путь вместе. Внешние сервисы станут инструментами, которыми мы подкрепляем мысль: сверяем объект, ищем основания, замечаем пробелы. Готовый вывод о компьютере потребует его собственных данных.</w:t>
      </w:r>
    </w:p>
    <w:p>
      <w:pPr>
        <w:pStyle w:val="BodyText"/>
      </w:pPr>
      <w:r>
        <w:t xml:space="preserve">Такой подход полезен даже при небольшом опыте. Вам не обязательно сразу узнавать название атакующей группы. Можно начать с конкретного пробела: мы не понимаем причину предупреждения. Источник может подсказать, какой компонент заслуживает проверки и какие действия ожидаются при его использовании. Тогда следующий вопрос становится уже и точнее. Именно это изменение вопроса мы будем отслеживать.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r>
        <w:t xml:space="preserve">определение и маршрут — учебный синтез. Полезность контекста для следующего действия обсуждается в</w:t>
      </w:r>
      <w:r>
        <w:t xml:space="preserve"> </w:t>
      </w:r>
      <w:hyperlink r:id="rId23">
        <w:r>
          <w:rPr>
            <w:rStyle w:val="Hyperlink"/>
          </w:rPr>
          <w:t xml:space="preserve">слайдах Алексея Вишнякова, PHDays 2025</w:t>
        </w:r>
      </w:hyperlink>
      <w:r>
        <w:t xml:space="preserve">. Связь внешних находок с внутренними вопросами показана в</w:t>
      </w:r>
      <w:r>
        <w:t xml:space="preserve"> </w:t>
      </w:r>
      <w:hyperlink r:id="rId24">
        <w:r>
          <w:rPr>
            <w:rStyle w:val="Hyperlink"/>
          </w:rPr>
          <w:t xml:space="preserve">докладе Александра Ненахова</w:t>
        </w:r>
      </w:hyperlink>
      <w:r>
        <w:t xml:space="preserve">.</w:t>
      </w:r>
    </w:p>
    <w:bookmarkEnd w:id="25"/>
    <w:bookmarkStart w:id="28" w:name="что-именно-мы-проверяем-04000630"/>
    <w:p>
      <w:pPr>
        <w:pStyle w:val="Heading2"/>
        <w:pageBreakBefore/>
      </w:pPr>
      <w:r>
        <w:t xml:space="preserve">3. Что именно мы проверяем? • 04:00–06:30</w:t>
      </w:r>
    </w:p>
    <w:p>
      <w:pPr>
        <w:pStyle w:val="FirstParagraph"/>
      </w:pPr>
      <w:r>
        <w:t xml:space="preserve">Прежде чем открыть сервис, нужно выделить объект. В событиях встречаются IP — сетевой адрес; домен — имя ресурса; URL — полная ссылка с конкретным путём. У файла можно вычислить хеш: отпечаток его содержимого. Это разные объекты, и вопросы к ним тоже различаются.</w:t>
      </w:r>
    </w:p>
    <w:p>
      <w:pPr>
        <w:pStyle w:val="BodyText"/>
      </w:pPr>
      <w:r>
        <w:t xml:space="preserve">Вопрос к вам: в журнале появился незнакомый IP-адрес. Этого достаточно, чтобы подозревать атаку?</w:t>
      </w:r>
    </w:p>
    <w:p>
      <w:pPr>
        <w:pStyle w:val="BodyText"/>
      </w:pPr>
      <w:r>
        <w:t xml:space="preserve">[Дать залу 5–8 секунд.]</w:t>
      </w:r>
    </w:p>
    <w:p>
      <w:pPr>
        <w:pStyle w:val="BodyText"/>
      </w:pPr>
      <w:r>
        <w:t xml:space="preserve">Сам по себе адрес сообщает, куда было обращение. Для подозрения на атаку нужно основание. Например, исследователь связал этот адрес с определённой вредоносной активностью в указанный период. Тогда у нас появляется проверяемая связь, источник которой нужно сохранить.</w:t>
      </w:r>
    </w:p>
    <w:p>
      <w:pPr>
        <w:pStyle w:val="BodyText"/>
      </w:pPr>
      <w:r>
        <w:t xml:space="preserve">Индикатор компрометации, или IoC, — признак, который с понятным основанием помогает подозревать атаку или компрометацию. Важно различать объект, который мы увидели, и смысл, который ему приписали. Адрес мог быть общим для разных клиентов, а через время его мог использовать другой владелец.</w:t>
      </w:r>
    </w:p>
    <w:p>
      <w:pPr>
        <w:pStyle w:val="BodyText"/>
      </w:pPr>
      <w:r>
        <w:t xml:space="preserve">Теперь к нашей программе. На компьютере может оказаться библиотека с обычным именем ffmpeg.dll. Библиотека — файл с готовыми функциями, которые использует приложение. Такое имя встречается и у нормальных компонентов. Поэтому вопрос «вредоносен ли ffmpeg.dll?» недостаточно точный.</w:t>
      </w:r>
    </w:p>
    <w:p>
      <w:pPr>
        <w:pStyle w:val="BodyText"/>
      </w:pPr>
      <w:r>
        <w:t xml:space="preserve">Нам пригодится SHA-256 — хеш, вычисленный по содержимому файла. В практической проверке он помогает сопоставить точные байты с опубликованным образцом независимо от имени. Строку целиком копируют и сравнивают; читать шестьдесят четыре символа вслух не нужно.</w:t>
      </w:r>
    </w:p>
    <w:p>
      <w:pPr>
        <w:pStyle w:val="BodyText"/>
      </w:pPr>
      <w:r>
        <w:t xml:space="preserve">Но хеш сам по себе не описывает намерения программы. Основание появляется, когда исследование объясняет роль этого конкретного содержимого. Вместе сохраняем объект, источник, время и описанную активность. Так из найденной строки получается улика, с которой можно продолжать работу.</w:t>
      </w:r>
    </w:p>
    <w:p>
      <w:pPr>
        <w:pStyle w:val="BodyText"/>
      </w:pPr>
      <w:r>
        <w:t xml:space="preserve">Например, домен обозначает ресурс целиком, а URL уточняет путь к отдельному объекту. Обычный файловый хостинг может хранить материалы самых разных пользователей. Поэтому упоминание всей площадки и точной ссылки даёт разную точность проверки. Выбираем тот уровень объекта, для которого у источника действительно есть основание.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hyperlink r:id="rId26">
        <w:r>
          <w:rPr>
            <w:rStyle w:val="Hyperlink"/>
          </w:rPr>
          <w:t xml:space="preserve">NIST: Indicator of Compromise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Microsoft: Get-FileHash</w:t>
        </w:r>
      </w:hyperlink>
      <w:r>
        <w:t xml:space="preserve">. Роль точного варианта ffmpeg.dll будет раскрыта на слайде 6 по списку Sophos.</w:t>
      </w:r>
    </w:p>
    <w:bookmarkEnd w:id="28"/>
    <w:bookmarkStart w:id="31" w:name="каждому-выводу-своё-основание-06301000"/>
    <w:p>
      <w:pPr>
        <w:pStyle w:val="Heading2"/>
        <w:pageBreakBefore/>
      </w:pPr>
      <w:r>
        <w:t xml:space="preserve">4. Каждому выводу — своё основание • 06:30–10:00</w:t>
      </w:r>
    </w:p>
    <w:p>
      <w:pPr>
        <w:pStyle w:val="FirstParagraph"/>
      </w:pPr>
      <w:r>
        <w:t xml:space="preserve">Теперь поправим распространённую формулировку: будто один индикатор ничего не даёт. Точный хеш известного вредоносного компонента может дать сильное основание для проверки. Вопрос в том, какое именно утверждение мы этим основанием подтверждаем.</w:t>
      </w:r>
    </w:p>
    <w:p>
      <w:pPr>
        <w:pStyle w:val="BodyText"/>
      </w:pPr>
      <w:r>
        <w:t xml:space="preserve">Возьмём будущую улику нашего дела: исследователь опубликовал хеш изменённой библиотеки из атаки на 3CX. Это внешнее знание о конкретном файле. Следующий вопрос: находился ли такой файл на устройстве сотрудника? Ещё следующий: исполнялся ли его код? Затем — какие действия и последствия мы наблюдали?</w:t>
      </w:r>
    </w:p>
    <w:p>
      <w:pPr>
        <w:pStyle w:val="BodyText"/>
      </w:pPr>
      <w:r>
        <w:t xml:space="preserve">Эти ступени нельзя перескочить одним результатом сервиса. Внешний отчёт объясняет, почему мы обратили внимание на объект. Собственная история устройства показывает, что происходило у нас. Для каждого вывода нужен соответствующий источник.</w:t>
      </w:r>
    </w:p>
    <w:p>
      <w:pPr>
        <w:pStyle w:val="BodyText"/>
      </w:pPr>
      <w:r>
        <w:t xml:space="preserve">Поэтому обогащение начинается с вопроса. Какой тип файла исследовали? Что в нём изменено? Когда он был обнаружен? Какую роль играл в атаке? С какими действиями его связывают? Мы выбираем те сведения, которые помогут проверить исходное сообщение сотрудника.</w:t>
      </w:r>
    </w:p>
    <w:p>
      <w:pPr>
        <w:pStyle w:val="BodyText"/>
      </w:pPr>
      <w:r>
        <w:t xml:space="preserve">Например, запись о поведении библиотеки может подсказать, какие сетевые действия искать. Дата исследования поможет понять, что было известно в момент предупреждения. Сведения о затронутых версиях помогут выбрать устройства для первичной проверки. Это разные способы применить внешний контекст.</w:t>
      </w:r>
    </w:p>
    <w:p>
      <w:pPr>
        <w:pStyle w:val="BodyText"/>
      </w:pPr>
      <w:r>
        <w:t xml:space="preserve">С IP важен ещё и период. Сегодня адрес может иметь другую роль и другого пользователя. Жалобы на него за последнее время не восстанавливают автоматически историю две тысячи двадцать третьего года. Совпадение адреса имеет смысл только вместе с основанием и временем.</w:t>
      </w:r>
    </w:p>
    <w:p>
      <w:pPr>
        <w:pStyle w:val="BodyText"/>
      </w:pPr>
      <w:r>
        <w:t xml:space="preserve">Отдельно проверяем качество самого основания. Откуда исследователь получил сведения? Пишет ли он о наблюдавшемся действии или о предположении? Есть ли первичный отчёт? Не попал ли в список обычный ресурс, упомянутый для сравнения? Ошибка может возникнуть ещё до того, как индикатор окажется в нашем сервисе.</w:t>
      </w:r>
    </w:p>
    <w:p>
      <w:pPr>
        <w:pStyle w:val="BodyText"/>
      </w:pPr>
      <w:r>
        <w:t xml:space="preserve">Удобно сразу записать одно предложение: «Этот источник связывает этот объект с таким действием в такой период». Если предложение не получается закончить, мы обнаружили пробел. Возможно, перед нами только название, оценка репутации или пересказ без основания. Это не делает найденное бесполезным, но меняет следующий шаг: сначала проверяем само утверждение, затем применяем его к своей ситуации.</w:t>
      </w:r>
    </w:p>
    <w:p>
      <w:pPr>
        <w:pStyle w:val="BodyText"/>
      </w:pPr>
      <w:r>
        <w:t xml:space="preserve">Один источник также может не видеть часть происходящего. Поэтому отсутствие записи или обнаружения не доказывает безопасность. А большое число обнаружений не превращается в математическую вероятность вредоносности. Нам важны содержание результатов и возможность проверить их смысл.</w:t>
      </w:r>
    </w:p>
    <w:p>
      <w:pPr>
        <w:pStyle w:val="BodyText"/>
      </w:pPr>
      <w:r>
        <w:t xml:space="preserve">В нашем деле пока такая картина. Знаем: сотрудник сообщил о предупреждении. Предполагаем: установленный комплект мог быть затронут атакой. Проверяем: точную версию, компонент и доступные события. Сейчас посмотрим, какие внешние инструменты помогут уточнить эту проверку.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r>
        <w:t xml:space="preserve">три уровня собственных подтверждений — учебная модель. Проблемы контекста и ошибочных IoC разобраны в</w:t>
      </w:r>
      <w:r>
        <w:t xml:space="preserve"> </w:t>
      </w:r>
      <w:hyperlink r:id="rId29">
        <w:r>
          <w:rPr>
            <w:rStyle w:val="Hyperlink"/>
          </w:rPr>
          <w:t xml:space="preserve">слайдах Николая Арефьева</w:t>
        </w:r>
      </w:hyperlink>
      <w:r>
        <w:t xml:space="preserve">. Смысл категорий результатов:</w:t>
      </w:r>
      <w:r>
        <w:t xml:space="preserve"> </w:t>
      </w:r>
      <w:hyperlink r:id="rId30">
        <w:r>
          <w:rPr>
            <w:rStyle w:val="Hyperlink"/>
          </w:rPr>
          <w:t xml:space="preserve">VT Analysis object</w:t>
        </w:r>
      </w:hyperlink>
      <w:r>
        <w:t xml:space="preserve">.</w:t>
      </w:r>
    </w:p>
    <w:bookmarkEnd w:id="31"/>
    <w:bookmarkStart w:id="36" w:name="X02a22d233f8a10b07ee8ea3eb42db3fbb3ffb22"/>
    <w:p>
      <w:pPr>
        <w:pStyle w:val="Heading2"/>
        <w:pageBreakBefore/>
      </w:pPr>
      <w:r>
        <w:t xml:space="preserve">5. Сервисы: подкрепляем вопрос сведениями • 10:00–14:30</w:t>
      </w:r>
    </w:p>
    <w:p>
      <w:pPr>
        <w:pStyle w:val="FirstParagraph"/>
      </w:pPr>
      <w:r>
        <w:t xml:space="preserve">Начнём с VirusTotal. Для нашей истории основной объект — точный файл, поэтому ищем готовый отчёт по его полному хешу. Сервис собирает результаты разных средств проверки и дополнительные сведения об объекте.</w:t>
      </w:r>
    </w:p>
    <w:p>
      <w:pPr>
        <w:pStyle w:val="BodyText"/>
      </w:pPr>
      <w:r>
        <w:t xml:space="preserve">Первый полезный приём: начать с идентичности и времени. Тот ли полный хеш мы открыли? Когда объект анализировали? Сегодняшняя карточка может отличаться от той, что была доступна в начале атаки. Сохраняем дату результата вместе с его содержанием.</w:t>
      </w:r>
    </w:p>
    <w:p>
      <w:pPr>
        <w:pStyle w:val="BodyText"/>
      </w:pPr>
      <w:r>
        <w:t xml:space="preserve">Дальше читаем категории. Malicious означает, что средство считает объект вредоносным. Undetected означает отсутствие обнаружения или выраженного мнения. Harmless — отдельную оценку невредоносности. Ошибка и таймаут показывают, что полноценный результат не получен. Число в верхней части карточки не объясняет эти различия.</w:t>
      </w:r>
    </w:p>
    <w:p>
      <w:pPr>
        <w:pStyle w:val="BodyText"/>
      </w:pPr>
      <w:r>
        <w:t xml:space="preserve">Затем смотрим сведения, которые отвечают на наш вопрос: тип файла, описание поведения, данные о подписи, связи с другими объектами. Доступность полей зависит от отчёта и доступа к сервису. Связь в карточке — повод выяснить её природу. Она сама по себе не доказывает, что связанные объекты выполняли одну роль или принадлежали одному оператору.</w:t>
      </w:r>
    </w:p>
    <w:p>
      <w:pPr>
        <w:pStyle w:val="BodyText"/>
      </w:pPr>
      <w:r>
        <w:t xml:space="preserve">Второй приём — заглянуть в Community, если раздел доступен. Комментарий может подсказать название исследования, ссылку на первичный отчёт или объяснение роли объекта. Это полезная зацепка для самостоятельного поиска.</w:t>
      </w:r>
    </w:p>
    <w:p>
      <w:pPr>
        <w:pStyle w:val="BodyText"/>
      </w:pPr>
      <w:r>
        <w:t xml:space="preserve">Работу продолжаем по ссылке: проверяем автора, дату, полный объект и то, что действительно утверждается в исследовании. Голоса и комментарии сообщества не заменяют основания. В нашем разборе первоисточник уже известен — список Sophos. Community рассматриваем как возможный дополнительный путь к исследованию; наличие полезного комментария для этого хеша ещё нужно проверить.</w:t>
      </w:r>
    </w:p>
    <w:p>
      <w:pPr>
        <w:pStyle w:val="BodyText"/>
      </w:pPr>
      <w:r>
        <w:t xml:space="preserve">Теперь AbuseIPDB. Он отвечает на более узкий вопрос об IP: что сообщали о наблюдавшейся активности другие пользователи? Это не сервис проверки файлового хеша. Для адреса читаем период, время последних сообщений, категории активности и сведения о репортерах, если они доступны.</w:t>
      </w:r>
    </w:p>
    <w:p>
      <w:pPr>
        <w:pStyle w:val="BodyText"/>
      </w:pPr>
      <w:r>
        <w:t xml:space="preserve">Это третий приём: выяснить, за что и когда сообщили об адресе. Даже высокая оценка сервиса не объясняет, обращалась ли к нему наша программа и что происходило после соединения. Отсутствие сообщений также не подтверждает безопасность. Проверка CHECK смотрит последние дни, максимум год, и не восстанавливает жалобы января две тысячи двадцать третьего года. В истории 3CX этот источник будет вспомогательным: главным остаётся вопрос о конкретном компоненте и его действиях.</w:t>
      </w:r>
    </w:p>
    <w:p>
      <w:pPr>
        <w:pStyle w:val="BodyText"/>
      </w:pPr>
      <w:r>
        <w:t xml:space="preserve">Есть полезная проверка собственного чтения карточки. Попробуйте одним предложением пересказать, что узнали, сохранив источник и время. Если получается только «там красное» или «там много жалоб», содержание ещё потерялось. Нужно уточнить, какое средство или какой пользователь что именно сообщил. Когда сведения противоречат друг другу, сохраняем это противоречие и ищем объяснение. Мы не обязаны немедленно свести разные наблюдения к одному цвету. Иногда честный результат обогащения — указать, какого первичного сведения не хватает для решения.</w:t>
      </w:r>
    </w:p>
    <w:p>
      <w:pPr>
        <w:pStyle w:val="BodyText"/>
      </w:pPr>
      <w:r>
        <w:t xml:space="preserve">Перед внешним запросом нужно понять, какие сведения мы передаём. Поиск готового отчёта по хешу и загрузка самого файла различаются. При загрузке сервис получает байты. Поиск тоже нельзя автоматически считать приватным: документация VirusTotal предупреждает о переданных или запрошенных индикаторах в данных сообщества.</w:t>
      </w:r>
    </w:p>
    <w:p>
      <w:pPr>
        <w:pStyle w:val="BodyText"/>
      </w:pPr>
      <w:r>
        <w:t xml:space="preserve">Для нашего показа достаточно опубликованного хеша. В реальной работе чувствительные файлы и ссылки проверяют по правилам компании и условиям сервиса. Теперь применим три привычки: сверить объект и дату, прочитать содержание, найти первоисточник. Посмотрим, что они дадут в деле 3CX.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hyperlink r:id="rId32">
        <w:r>
          <w:rPr>
            <w:rStyle w:val="Hyperlink"/>
          </w:rPr>
          <w:t xml:space="preserve">VT Searching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File object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Analysis object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AbuseIPDB CHECK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AbuseIPDB FAQ</w:t>
        </w:r>
      </w:hyperlink>
      <w:r>
        <w:t xml:space="preserve">. Community рассматривается как направление поиска и проверки источника. Актуальные показатели карточек и комментарии для данного хеша здесь не получены.</w:t>
      </w:r>
    </w:p>
    <w:bookmarkEnd w:id="36"/>
    <w:bookmarkStart w:id="40" w:name="X81e4e279ecd56fa5a7e27db767080d9e81fca0a"/>
    <w:p>
      <w:pPr>
        <w:pStyle w:val="Heading2"/>
        <w:pageBreakBefore/>
      </w:pPr>
      <w:r>
        <w:t xml:space="preserve">6. Одна иконка. Несколько компонентов • 14:30–19:00</w:t>
      </w:r>
    </w:p>
    <w:p>
      <w:pPr>
        <w:pStyle w:val="FirstParagraph"/>
      </w:pPr>
      <w:r>
        <w:t xml:space="preserve">Вернёмся к обновлению. В марте две тысячи двадцать третьего года исследователи обнаружили, что настольное приложение 3CX доставляло вредоносный код. Позднее расследование установило компрометацию среды сборки у поставщика. Это атака на цепочку поставки: вмешательство произошло раньше, чем пользователь получил программу привычным способом.</w:t>
      </w:r>
    </w:p>
    <w:p>
      <w:pPr>
        <w:pStyle w:val="BodyText"/>
      </w:pPr>
      <w:r>
        <w:t xml:space="preserve">Двадцать девятого марта появились публичные исследования, тридцатого марта поставщик опубликовал предупреждение о затронутых версиях. Мы рассматриваем историю с доступом к последующим материалам. Это важно: подробности позднего расследования не были автоматически известны человеку в момент первого предупреждения. Дата публикации и дата наблюдаемого события отвечают на разные вопросы.</w:t>
      </w:r>
    </w:p>
    <w:p>
      <w:pPr>
        <w:pStyle w:val="BodyText"/>
      </w:pPr>
      <w:r>
        <w:t xml:space="preserve">В изученном Windows-комплекте основной файл 3CXDesktopApp.exe был чистым. Рядом находилась изменённая ffmpeg.dll и библиотека d3dcompiler_47.dll с добавленной нагрузкой. Одна иконка приложения скрывала несколько компонентов. Проверка только основного файла не охватывала весь комплект.</w:t>
      </w:r>
    </w:p>
    <w:p>
      <w:pPr>
        <w:pStyle w:val="BodyText"/>
      </w:pPr>
      <w:r>
        <w:t xml:space="preserve">Изменённая библиотека продолжала выполнять обычные функции. Поэтому сотрудник мог видеть знакомое поведение программы и считать его признаком безопасности. Наш внешний источник раскрывает то, чего не видно по одному окну: внутри комплекта есть дополнительный код. Именно здесь обогащение меняет вопрос с общего названия продукта на точное содержимое компонента.</w:t>
      </w:r>
    </w:p>
    <w:p>
      <w:pPr>
        <w:pStyle w:val="BodyText"/>
      </w:pPr>
      <w:r>
        <w:t xml:space="preserve">Вопрос к вам: если компонент подписан поставщиком, можем ли мы на этом закончить проверку его безопасности?</w:t>
      </w:r>
    </w:p>
    <w:p>
      <w:pPr>
        <w:pStyle w:val="BodyText"/>
      </w:pPr>
      <w:r>
        <w:t xml:space="preserve">[Дать залу 5–8 секунд.]</w:t>
      </w:r>
    </w:p>
    <w:p>
      <w:pPr>
        <w:pStyle w:val="BodyText"/>
      </w:pPr>
      <w:r>
        <w:t xml:space="preserve">В списке Sophos есть изменённый вариант ffmpeg.dll, подписанный 3CX. Подпись помогает определить подписавшего и проверить целостность подписанного содержимого. Она не оценивает намерения кода. А привычное окно и работающие звонки ещё не объясняют дополнительные действия компонента.</w:t>
      </w:r>
    </w:p>
    <w:p>
      <w:pPr>
        <w:pStyle w:val="BodyText"/>
      </w:pPr>
      <w:r>
        <w:t xml:space="preserve">[Демонстрация 1:30 включена в блок. Основной готовый вариант — историческая карточка Sophos и схема чтения отчёта без текущих результатов. Живой поиск по публичному хешу возможен при доступности сервиса; файл не скачивать, не загружать, новый анализ не запускать.]</w:t>
      </w:r>
    </w:p>
    <w:p>
      <w:pPr>
        <w:pStyle w:val="BodyText"/>
      </w:pPr>
      <w:r>
        <w:t xml:space="preserve">Вот подготовленная карточка по опубликованному списку Sophos. Здесь имя, платформа, полный SHA-256 и роль файла. Это историческое основание из исследования. Длинный хеш копируем целиком.</w:t>
      </w:r>
    </w:p>
    <w:p>
      <w:pPr>
        <w:pStyle w:val="BodyText"/>
      </w:pPr>
      <w:r>
        <w:t xml:space="preserve">В доступной готовой карточке VirusTotal сверяем этот хеш, затем дату и содержание результатов. Если живой отчёт недоступен, используем схему полей: значений, которых не получили, на ней нет. В Community искали бы ссылку на исследование и проверили её первоисточник. Готовый результат нашего шага — точный объект и основание для внутренней проверки.</w:t>
      </w:r>
    </w:p>
    <w:p>
      <w:pPr>
        <w:pStyle w:val="BodyText"/>
      </w:pPr>
      <w:r>
        <w:t xml:space="preserve">[Закончить демонстрацию и вернуться к карточкам дела.]</w:t>
      </w:r>
    </w:p>
    <w:p>
      <w:pPr>
        <w:pStyle w:val="BodyText"/>
      </w:pPr>
      <w:r>
        <w:t xml:space="preserve">У кампании был и сетевой этап: специальные файлы иконок на GitHub содержали сведения для получения адреса следующего шага. В исследовании важен конкретный путь, а не вся площадка GitHub. Для одного опубликованного домена есть историческая связь с IP на январь две тысячи двадцать третьего года. Она не устанавливает адрес нашего учебного события в марте.</w:t>
      </w:r>
    </w:p>
    <w:p>
      <w:pPr>
        <w:pStyle w:val="BodyText"/>
      </w:pPr>
      <w:r>
        <w:t xml:space="preserve">Поэтому сегодняшняя репутация IP не завершает это дело. Мы прочитали внешний источник о компоненте и его роли. Теперь нужно выяснить, что находилось и что происходило на устройстве сотрудника.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hyperlink r:id="rId20">
        <w:r>
          <w:rPr>
            <w:rStyle w:val="Hyperlink"/>
          </w:rPr>
          <w:t xml:space="preserve">Sophos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первичный CSV Sophos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Unit 42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Mandiant</w:t>
        </w:r>
      </w:hyperlink>
      <w:r>
        <w:t xml:space="preserve">. Демонстрационный SHA-256:</w:t>
      </w:r>
      <w:r>
        <w:t xml:space="preserve"> </w:t>
      </w:r>
      <w:r>
        <w:rPr>
          <w:rStyle w:val="VerbatimChar"/>
        </w:rPr>
        <w:t xml:space="preserve">c485674ee63ec8d4e8fde9800788175a8b02d3f9416d0e763360fff7f8eb4e02</w:t>
      </w:r>
      <w:r>
        <w:t xml:space="preserve">. Вспомогательная историческая связь:</w:t>
      </w:r>
      <w:r>
        <w:t xml:space="preserve"> </w:t>
      </w:r>
      <w:r>
        <w:rPr>
          <w:rStyle w:val="VerbatimChar"/>
        </w:rPr>
        <w:t xml:space="preserve">msedgepackageinfo[.]com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185.38.151[.]11</w:t>
      </w:r>
      <w:r>
        <w:t xml:space="preserve">, 09.01.2023, таблица 3 Mandiant. Она не доказывает тот же IP в марте или обращение выбранной DLL к этому адресу.</w:t>
      </w:r>
    </w:p>
    <w:bookmarkEnd w:id="40"/>
    <w:bookmarkStart w:id="42" w:name="что-произошло-у-нас-19002330"/>
    <w:p>
      <w:pPr>
        <w:pStyle w:val="Heading2"/>
        <w:pageBreakBefore/>
      </w:pPr>
      <w:r>
        <w:t xml:space="preserve">7. Что произошло у нас? • 19:00–23:30</w:t>
      </w:r>
    </w:p>
    <w:p>
      <w:pPr>
        <w:pStyle w:val="FirstParagraph"/>
      </w:pPr>
      <w:r>
        <w:t xml:space="preserve">Разделим внутреннюю проверку на три уровня: присутствовал файл, исполнялся код, наблюдались действия. На каждом уровне нужны свои данные. Каждый следующий вывод подтверждаем отдельно; наши внутренние результаты пока не получены.</w:t>
      </w:r>
    </w:p>
    <w:p>
      <w:pPr>
        <w:pStyle w:val="BodyText"/>
      </w:pPr>
      <w:r>
        <w:t xml:space="preserve">Ещё один вопрос: предположим, сегодня нужного файла на устройстве нет. Доказали ли мы, что он никогда не запускался?</w:t>
      </w:r>
    </w:p>
    <w:p>
      <w:pPr>
        <w:pStyle w:val="BodyText"/>
      </w:pPr>
      <w:r>
        <w:t xml:space="preserve">[Дать залу 5–8 секунд.]</w:t>
      </w:r>
    </w:p>
    <w:p>
      <w:pPr>
        <w:pStyle w:val="BodyText"/>
      </w:pPr>
      <w:r>
        <w:t xml:space="preserve">Нет. Файл могли удалить или заменить обновлением. Текущее состояние отличается от истории. Поэтому сначала выясняем, какие данные организация собирает, какие устройства покрывает и сколько хранит события. Отсутствующий журнал отличается от журнала, в котором проверили нужный период и не нашли действие.</w:t>
      </w:r>
    </w:p>
    <w:p>
      <w:pPr>
        <w:pStyle w:val="BodyText"/>
      </w:pPr>
      <w:r>
        <w:t xml:space="preserve">На первом уровне уточняем версию, состав установки и точные хеши. На втором — запуски программы и загрузку библиотек, если источник её записывает. На третьем — сетевые обращения и дальнейшие доступные следы. Наличие библиотеки ещё не означает, что вся цепочка успешно исполнилась.</w:t>
      </w:r>
    </w:p>
    <w:p>
      <w:pPr>
        <w:pStyle w:val="BodyText"/>
      </w:pPr>
      <w:r>
        <w:t xml:space="preserve">Средства защиты устройства могут сохранять события запуска и часть действий. Сетевая история помогает проверить направления обращений. В общей системе поиска событий сопоставляем устройство, время и, когда возможно, процесс — конкретный экземпляр работающей программы. События рядом по времени не обязательно принадлежат одной программе.</w:t>
      </w:r>
    </w:p>
    <w:p>
      <w:pPr>
        <w:pStyle w:val="BodyText"/>
      </w:pPr>
      <w:r>
        <w:t xml:space="preserve">В команде вы можете встретить названия EDR и SIEM. Первое относится к средствам обнаружения и реагирования на устройствах, второе — к системам сбора и анализа событий безопасности. Название продукта ещё не говорит, какие данные у нас сохранились. Уточняем доступные типы событий и нужные поля у ответственных за сбор. Например, запись о сетевом направлении может быть без привязки к процессу. Тогда это ограничение нужно сохранить, а не достроить связь в своём воображении.</w:t>
      </w:r>
    </w:p>
    <w:p>
      <w:pPr>
        <w:pStyle w:val="BodyText"/>
      </w:pPr>
      <w:r>
        <w:t xml:space="preserve">Дополнительный код также может работать внутри уже запущенного процесса. Поэтому обязательное появление незнакомой дочерней программы не должно быть нашим единственным условием поиска. Состав проверки выбираем по поведению из исследования и по реально доступным данным.</w:t>
      </w:r>
    </w:p>
    <w:p>
      <w:pPr>
        <w:pStyle w:val="BodyText"/>
      </w:pPr>
      <w:r>
        <w:t xml:space="preserve">Сначала логичен поиск известных признаков: где был точный хеш, затронутый комплект или опубликованное сетевое направление? Это поиск по известным индикаторам. Затем можно поставить более широкую гипотезу о поведении. Такая проактивная проверка предположения в своей инфраструктуре относится к threat hunting.</w:t>
      </w:r>
    </w:p>
    <w:p>
      <w:pPr>
        <w:pStyle w:val="BodyText"/>
      </w:pPr>
      <w:r>
        <w:t xml:space="preserve">Наша учебная гипотеза: после обновления телефонного клиента могли появляться изменённые компоненты и новые или неожиданные для него сетевые назначения, в том числе без отдельного предупреждения защиты. Поиск точного хеша и проверка этого поведения — разные задачи.</w:t>
      </w:r>
    </w:p>
    <w:p>
      <w:pPr>
        <w:pStyle w:val="BodyText"/>
      </w:pPr>
      <w:r>
        <w:t xml:space="preserve">Для исторического упражнения выбираем архив с первого марта по тридцатое апреля две тысячи двадцать третьего года. Это наше окно проверки, не заявленная длительность атаки. Первый запрос: на каких устройствах запускался клиент и какие направления с этими запусками связаны, если источник умеет связывать сеть с процессом?</w:t>
      </w:r>
    </w:p>
    <w:p>
      <w:pPr>
        <w:pStyle w:val="BodyText"/>
      </w:pPr>
      <w:r>
        <w:t xml:space="preserve">По кандидатам уточняем файлы и версии, сравниваем обращения с обычной работой и согласованными изменениями. Новый сервер может быть нормальным следствием обновления. Найденный кандидат требует разбора. Если прямой связи сети с процессом нет, сопоставляем источники отдельно и отмечаем ограничение.</w:t>
      </w:r>
    </w:p>
    <w:p>
      <w:pPr>
        <w:pStyle w:val="BodyText"/>
      </w:pPr>
      <w:r>
        <w:t xml:space="preserve">При сравнении полезно спросить владельца приложения о разрешённых изменениях и посмотреть устройства с подтверждённой обычной установкой. Так редкость перестаёт быть единственным основанием подозрения.</w:t>
      </w:r>
    </w:p>
    <w:p>
      <w:pPr>
        <w:pStyle w:val="BodyText"/>
      </w:pPr>
      <w:r>
        <w:t xml:space="preserve">Сохраняем короткую запись: факт и источник, гипотеза, что проверили, какой период и охват, следующий шаг. Если архив не сохранился, это тоже часть ответа. Современные события не восстанавливают автоматически историю две тысячи двадцать третьего года. Так внешнее знание превращается в конкретную работу и объясняет предел будущего вывода.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r>
        <w:t xml:space="preserve">план проверок и гипотеза — учебный синтез; собственные результаты не получены. Библиотеки и сетевое поведение опираются на Sophos и Unit 42. Различие поиска IoC и более широкой гипотезы поддержано процессной логикой</w:t>
      </w:r>
      <w:r>
        <w:t xml:space="preserve"> </w:t>
      </w:r>
      <w:hyperlink r:id="rId41">
        <w:r>
          <w:rPr>
            <w:rStyle w:val="Hyperlink"/>
          </w:rPr>
          <w:t xml:space="preserve">слайдов Сергея Солдатова, OFFZONE 2023</w:t>
        </w:r>
      </w:hyperlink>
      <w:r>
        <w:t xml:space="preserve">. Окно 01.03–30.04.2023 задано для упражнения.</w:t>
      </w:r>
    </w:p>
    <w:bookmarkEnd w:id="42"/>
    <w:bookmarkStart w:id="43" w:name="что-теперь-ответим-сотруднику-23302500"/>
    <w:p>
      <w:pPr>
        <w:pStyle w:val="Heading2"/>
        <w:pageBreakBefore/>
      </w:pPr>
      <w:r>
        <w:t xml:space="preserve">8. Что теперь ответим сотруднику? • 23:30–25:00</w:t>
      </w:r>
    </w:p>
    <w:p>
      <w:pPr>
        <w:pStyle w:val="FirstParagraph"/>
      </w:pPr>
      <w:r>
        <w:t xml:space="preserve">Вернёмся к сообщению: «Программа официальная, подписана, раньше работала. Можно продолжать?» Теперь мы понимаем, какие сведения нужны для ответа.</w:t>
      </w:r>
    </w:p>
    <w:p>
      <w:pPr>
        <w:pStyle w:val="BodyText"/>
      </w:pPr>
      <w:r>
        <w:t xml:space="preserve">Уточняем причину предупреждения и точный компонент. Вычисляем его хеш, читаем внешний источник с датой и основанием. Затем проверяем версию, присутствие, запуск и доступные действия на устройстве. Решение о реагировании принимаем по подтверждённым обстоятельствам и процессу команды.</w:t>
      </w:r>
    </w:p>
    <w:p>
      <w:pPr>
        <w:pStyle w:val="BodyText"/>
      </w:pPr>
      <w:r>
        <w:t xml:space="preserve">В реальной истории 3CX основной файл мог быть чистым, изменённая библиотека — подписанной, а окно приложения — привычным. Это помогло нам увидеть, почему нужно уточнять объект каждой проверки.</w:t>
      </w:r>
    </w:p>
    <w:p>
      <w:pPr>
        <w:pStyle w:val="BodyText"/>
      </w:pPr>
      <w:r>
        <w:t xml:space="preserve">В учебном деле собственных результатов пока нет. Но следующий шаг стал понятен: проверить конкретный комплект и историю устройства. Мы можем объяснить, откуда взялась эта задача и какие данные позволят продолжить.</w:t>
      </w:r>
    </w:p>
    <w:p>
      <w:pPr>
        <w:pStyle w:val="BodyText"/>
      </w:pPr>
      <w:r>
        <w:t xml:space="preserve">Эту последовательность можно повторить с другим IP, доменом или файлом. Инструмент выбирается под вопрос, а вывод остаётся связанным с проверенными основаниями и конкретной ситуацией.</w:t>
      </w:r>
    </w:p>
    <w:p>
      <w:pPr>
        <w:pStyle w:val="BodyText"/>
      </w:pPr>
      <w:r>
        <w:t xml:space="preserve">Оставлю вам короткую привычку: перед поиском сформулировать вопрос, после поиска назвать, что он изменил. Сохранить источник, время, ограничение и следующую проверку. Так вы самостоятельно собираете сведения, подкрепляете ими мысль и постепенно строите обоснованный ответ. Спасибо. Теперь можно обсудить ваши вопросы.</w:t>
      </w:r>
    </w:p>
    <w:p>
      <w:pPr>
        <w:pStyle w:val="BodyText"/>
      </w:pPr>
      <w:r>
        <w:rPr>
          <w:b/>
          <w:bCs/>
        </w:rPr>
        <w:t xml:space="preserve">Редакторское основание — не произносится:</w:t>
      </w:r>
      <w:r>
        <w:t xml:space="preserve"> </w:t>
      </w:r>
      <w:r>
        <w:t xml:space="preserve">финал возвращает к учебному обращению. Исторические детали подтверждены Sophos и CSV; завершённое внутреннее расследование не заявляется.</w:t>
      </w:r>
    </w:p>
    <w:bookmarkEnd w:id="43"/>
    <w:bookmarkStart w:id="53" w:name="демонстрация-и-подготовка-к-выступлению"/>
    <w:p>
      <w:pPr>
        <w:pStyle w:val="Heading2"/>
        <w:pageBreakBefore/>
      </w:pPr>
      <w:r>
        <w:t xml:space="preserve">Демонстрация и подготовка к выступлению</w:t>
      </w:r>
    </w:p>
    <w:p>
      <w:pPr>
        <w:pStyle w:val="FirstParagraph"/>
      </w:pPr>
      <w:r>
        <w:t xml:space="preserve">Основной формат — готовые кадры. Живой показ по публичному хешу занимает до 1:30</w:t>
      </w:r>
      <w:r>
        <w:t xml:space="preserve"> </w:t>
      </w:r>
      <w:r>
        <w:t xml:space="preserve">и заменяет этот же фрагмент, оставаясь внутри 25 минут. Речь и её расчётный тайминг</w:t>
      </w:r>
      <w:r>
        <w:t xml:space="preserve"> </w:t>
      </w:r>
      <w:r>
        <w:t xml:space="preserve">находятся в заметках PPTX и в отдельном документе.</w:t>
      </w:r>
    </w:p>
    <w:bookmarkStart w:id="44" w:name="что-подготовлено"/>
    <w:p>
      <w:pPr>
        <w:pStyle w:val="Heading3"/>
      </w:pPr>
      <w:r>
        <w:t xml:space="preserve">Что подготовлено</w:t>
      </w:r>
    </w:p>
    <w:p>
      <w:pPr>
        <w:pStyle w:val="Compact"/>
        <w:numPr>
          <w:ilvl w:val="0"/>
          <w:numId w:val="1001"/>
        </w:numPr>
      </w:pPr>
      <w:r>
        <w:t xml:space="preserve">Восемь основных слайдов в редактируемом PPTX и в PDF.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demo/01_published_hash.png</w:t>
      </w:r>
      <w:r>
        <w:t xml:space="preserve">: точный опубликованный файл, роль и следующий вопрос.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demo/02_community_route.png</w:t>
      </w:r>
      <w:r>
        <w:t xml:space="preserve">: схема чтения отчёта и проверки Community.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demo/03_historical_ip.png</w:t>
      </w:r>
      <w:r>
        <w:t xml:space="preserve">: дополнительный датированный сетевой пример и предел AbuseIPDB.</w:t>
      </w:r>
    </w:p>
    <w:p>
      <w:pPr>
        <w:pStyle w:val="FirstParagraph"/>
      </w:pPr>
      <w:r>
        <w:t xml:space="preserve">Это подготовленные аналитические кадры, не снимки текущих карточек сервисов.</w:t>
      </w:r>
      <w:r>
        <w:t xml:space="preserve"> </w:t>
      </w:r>
      <w:r>
        <w:t xml:space="preserve">Текущие оценки, даты анализа и комментарии к выбранному хешу не получены.</w:t>
      </w:r>
    </w:p>
    <w:bookmarkEnd w:id="44"/>
    <w:bookmarkStart w:id="45" w:name="готовый-разбор-на-130"/>
    <w:p>
      <w:pPr>
        <w:pStyle w:val="Heading3"/>
      </w:pPr>
      <w:r>
        <w:t xml:space="preserve">Готовый разбор на 1:30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0:00–0:25.</w:t>
      </w:r>
      <w:r>
        <w:t xml:space="preserve"> </w:t>
      </w:r>
      <w:r>
        <w:t xml:space="preserve">На шестом слайде либо кадре 01 назвать конкретный Windows-вариант</w:t>
      </w:r>
      <w:r>
        <w:t xml:space="preserve"> </w:t>
      </w:r>
      <w:r>
        <w:rPr>
          <w:rStyle w:val="VerbatimChar"/>
        </w:rPr>
        <w:t xml:space="preserve">ffmpeg.dll</w:t>
      </w:r>
      <w:r>
        <w:t xml:space="preserve">, показать полный SHA-256 и источник Sophos. Прочитать его роль,</w:t>
      </w:r>
      <w:r>
        <w:t xml:space="preserve"> </w:t>
      </w:r>
      <w:r>
        <w:t xml:space="preserve">различая имя библиотеки и точное содержимое.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0:25–1:00.</w:t>
      </w:r>
      <w:r>
        <w:t xml:space="preserve"> </w:t>
      </w:r>
      <w:r>
        <w:t xml:space="preserve">По кадру 02 назвать три действия: сверить объект и дату,</w:t>
      </w:r>
      <w:r>
        <w:t xml:space="preserve"> </w:t>
      </w:r>
      <w:r>
        <w:t xml:space="preserve">прочитать содержание результатов, проверить ссылку из Community по первоисточнику.</w:t>
      </w:r>
      <w:r>
        <w:t xml:space="preserve"> </w:t>
      </w:r>
      <w:r>
        <w:t xml:space="preserve">Никаких значений или комментариев для 3CX на схеме нет.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1:00–1:30.</w:t>
      </w:r>
      <w:r>
        <w:t xml:space="preserve"> </w:t>
      </w:r>
      <w:r>
        <w:t xml:space="preserve">Вернуться к вопросу шестого слайда: где присутствовал этот компонент</w:t>
      </w:r>
      <w:r>
        <w:t xml:space="preserve"> </w:t>
      </w:r>
      <w:r>
        <w:t xml:space="preserve">и есть ли следы его исполнения? Внешний разбор ещё не исследовал наше учебное устройство.</w:t>
      </w:r>
    </w:p>
    <w:bookmarkEnd w:id="45"/>
    <w:bookmarkStart w:id="47" w:name="живой-вариант-на-те-же-130"/>
    <w:p>
      <w:pPr>
        <w:pStyle w:val="Heading3"/>
      </w:pPr>
      <w:r>
        <w:t xml:space="preserve">Живой вариант на те же 1:30</w:t>
      </w:r>
    </w:p>
    <w:p>
      <w:pPr>
        <w:pStyle w:val="FirstParagraph"/>
      </w:pPr>
      <w:r>
        <w:t xml:space="preserve">Заранее открыть</w:t>
      </w:r>
      <w:r>
        <w:t xml:space="preserve"> </w:t>
      </w:r>
      <w:hyperlink r:id="rId37">
        <w:r>
          <w:rPr>
            <w:rStyle w:val="Hyperlink"/>
          </w:rPr>
          <w:t xml:space="preserve">первичный список Sophos</w:t>
        </w:r>
      </w:hyperlink>
      <w:r>
        <w:t xml:space="preserve"> </w:t>
      </w:r>
      <w:r>
        <w:t xml:space="preserve">и</w:t>
      </w:r>
      <w:r>
        <w:t xml:space="preserve"> </w:t>
      </w:r>
      <w:hyperlink r:id="rId46">
        <w:r>
          <w:rPr>
            <w:rStyle w:val="Hyperlink"/>
          </w:rPr>
          <w:t xml:space="preserve">готовую карточку VirusTotal</w:t>
        </w:r>
      </w:hyperlink>
      <w:r>
        <w:t xml:space="preserve">.</w:t>
      </w:r>
      <w:r>
        <w:t xml:space="preserve"> </w:t>
      </w:r>
      <w:r>
        <w:t xml:space="preserve">Если отчёт недоступен либо загружается долго, сразу использовать готовые кадры.</w:t>
      </w:r>
    </w:p>
    <w:p>
      <w:pPr>
        <w:pStyle w:val="BodyText"/>
      </w:pPr>
      <w:r>
        <w:t xml:space="preserve">Сверить полный хеш. Назвать фактически видимую дату анализа и категории результатов.</w:t>
      </w:r>
      <w:r>
        <w:t xml:space="preserve"> </w:t>
      </w:r>
      <w:r>
        <w:t xml:space="preserve">Если в Community есть полезный комментарий, открыть указанное исследование и проверить</w:t>
      </w:r>
      <w:r>
        <w:t xml:space="preserve"> </w:t>
      </w:r>
      <w:r>
        <w:t xml:space="preserve">его объект и дату. Если такого комментария нет, перейти к уже известному первоисточнику</w:t>
      </w:r>
      <w:r>
        <w:t xml:space="preserve"> </w:t>
      </w:r>
      <w:r>
        <w:t xml:space="preserve">Sophos и отметить отсутствие дополнительной зацепки. Не выдавать отсутствие доступа</w:t>
      </w:r>
      <w:r>
        <w:t xml:space="preserve"> </w:t>
      </w:r>
      <w:r>
        <w:t xml:space="preserve">за отсутствие комментариев.</w:t>
      </w:r>
    </w:p>
    <w:p>
      <w:pPr>
        <w:pStyle w:val="BodyText"/>
      </w:pPr>
      <w:r>
        <w:t xml:space="preserve">Показывается только опубликованный индикатор. Байты файла для этого не нужны.</w:t>
      </w:r>
      <w:r>
        <w:t xml:space="preserve"> </w:t>
      </w:r>
      <w:r>
        <w:t xml:space="preserve">Upload, Scan и Reanalyze не входят в сценарий. Для собственных чувствительных объектов</w:t>
      </w:r>
      <w:r>
        <w:t xml:space="preserve"> </w:t>
      </w:r>
      <w:r>
        <w:t xml:space="preserve">учитывать правила компании и условия сервиса: поиск тоже не обещает приватность.</w:t>
      </w:r>
    </w:p>
    <w:bookmarkEnd w:id="47"/>
    <w:bookmarkStart w:id="48" w:name="дополнительный-вопрос-об-ip"/>
    <w:p>
      <w:pPr>
        <w:pStyle w:val="Heading3"/>
      </w:pPr>
      <w:r>
        <w:t xml:space="preserve">Дополнительный вопрос об IP</w:t>
      </w:r>
    </w:p>
    <w:p>
      <w:pPr>
        <w:pStyle w:val="FirstParagraph"/>
      </w:pPr>
      <w:r>
        <w:t xml:space="preserve">Кадр 03 относится к отдельному опубликованному сетевому примеру Windows-кампании.</w:t>
      </w:r>
      <w:r>
        <w:t xml:space="preserve"> </w:t>
      </w:r>
      <w:r>
        <w:t xml:space="preserve">Mandiant в таблице 3 сообщает историческую DNS-связь</w:t>
      </w:r>
      <w:r>
        <w:t xml:space="preserve"> </w:t>
      </w:r>
      <w:r>
        <w:rPr>
          <w:rStyle w:val="VerbatimChar"/>
        </w:rPr>
        <w:t xml:space="preserve">msedgepackageinfo[.]com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185.38.151[.]11</w:t>
      </w:r>
      <w:r>
        <w:t xml:space="preserve"> </w:t>
      </w:r>
      <w:r>
        <w:t xml:space="preserve">на 09.01.2023. Это не утверждение о DNS в марте, о нашем устройстве</w:t>
      </w:r>
      <w:r>
        <w:t xml:space="preserve"> </w:t>
      </w:r>
      <w:r>
        <w:t xml:space="preserve">или о сетевых действиях конкретного выбранного экземпляра DLL.</w:t>
      </w:r>
    </w:p>
    <w:p>
      <w:pPr>
        <w:pStyle w:val="BodyText"/>
      </w:pPr>
      <w:r>
        <w:t xml:space="preserve">AbuseIPDB CHECK показывает сообщения за последние 1–365 дней, не произвольный архив 2023.</w:t>
      </w:r>
      <w:r>
        <w:t xml:space="preserve"> </w:t>
      </w:r>
      <w:r>
        <w:t xml:space="preserve">Сегодняшний score не восстановит старую ситуацию. Полезное действие аналитика —</w:t>
      </w:r>
      <w:r>
        <w:t xml:space="preserve"> </w:t>
      </w:r>
      <w:r>
        <w:t xml:space="preserve">сохранить фактические домен, URL, IP и время из своих данных и проверить основание</w:t>
      </w:r>
      <w:r>
        <w:t xml:space="preserve"> </w:t>
      </w:r>
      <w:r>
        <w:t xml:space="preserve">внешней связи. Источник исторической связи — Mandiant, не сегодняшняя карточка сервиса.</w:t>
      </w:r>
    </w:p>
    <w:bookmarkEnd w:id="48"/>
    <w:bookmarkStart w:id="49" w:name="три-вопроса-залу"/>
    <w:p>
      <w:pPr>
        <w:pStyle w:val="Heading3"/>
      </w:pPr>
      <w:r>
        <w:t xml:space="preserve">Три вопроса залу</w:t>
      </w:r>
    </w:p>
    <w:p>
      <w:pPr>
        <w:pStyle w:val="FirstParagraph"/>
      </w:pPr>
      <w:r>
        <w:t xml:space="preserve">На слайде 3: достаточно ли незнакомого IP, чтобы подозревать атаку?</w:t>
      </w:r>
      <w:r>
        <w:t xml:space="preserve"> </w:t>
      </w:r>
      <w:r>
        <w:t xml:space="preserve">На слайде 6: заканчивает ли цифровая подпись проверку безопасности?</w:t>
      </w:r>
      <w:r>
        <w:t xml:space="preserve"> </w:t>
      </w:r>
      <w:r>
        <w:t xml:space="preserve">На слайде 7: если файла сегодня нет, доказано ли отсутствие запуска в прошлом?</w:t>
      </w:r>
      <w:r>
        <w:t xml:space="preserve"> </w:t>
      </w:r>
      <w:r>
        <w:t xml:space="preserve">Для каждого оставить 5–8 секунд. Дискуссию продолжить после доклада.</w:t>
      </w:r>
    </w:p>
    <w:bookmarkEnd w:id="49"/>
    <w:bookmarkStart w:id="50" w:name="пять-коротких-ответов-после-доклада"/>
    <w:p>
      <w:pPr>
        <w:pStyle w:val="Heading3"/>
      </w:pPr>
      <w:r>
        <w:t xml:space="preserve">Пять коротких ответов после доклада</w:t>
      </w:r>
    </w:p>
    <w:p>
      <w:pPr>
        <w:pStyle w:val="FirstParagraph"/>
      </w:pPr>
      <w:r>
        <w:rPr>
          <w:b/>
          <w:bCs/>
        </w:rPr>
        <w:t xml:space="preserve">Сколько детектов достаточно?</w:t>
      </w:r>
      <w:r>
        <w:t xml:space="preserve"> </w:t>
      </w:r>
      <w:r>
        <w:t xml:space="preserve">Универсального числа нет. Проверяем объект,</w:t>
      </w:r>
      <w:r>
        <w:t xml:space="preserve"> </w:t>
      </w:r>
      <w:r>
        <w:t xml:space="preserve">дату, содержание результатов и связь с нашим событием. Доля детектов не является</w:t>
      </w:r>
      <w:r>
        <w:t xml:space="preserve"> </w:t>
      </w:r>
      <w:r>
        <w:t xml:space="preserve">рассчитанной вероятностью вредоносности.</w:t>
      </w:r>
    </w:p>
    <w:p>
      <w:pPr>
        <w:pStyle w:val="BodyText"/>
      </w:pPr>
      <w:r>
        <w:rPr>
          <w:b/>
          <w:bCs/>
        </w:rPr>
        <w:t xml:space="preserve">Можно ли доверять Community?</w:t>
      </w:r>
      <w:r>
        <w:t xml:space="preserve"> </w:t>
      </w:r>
      <w:r>
        <w:t xml:space="preserve">Комментарий может дать полезную зацепку.</w:t>
      </w:r>
      <w:r>
        <w:t xml:space="preserve"> </w:t>
      </w:r>
      <w:r>
        <w:t xml:space="preserve">Проверяем автора, дату, ссылку и содержание первоисточника. Community Score</w:t>
      </w:r>
      <w:r>
        <w:t xml:space="preserve"> </w:t>
      </w:r>
      <w:r>
        <w:t xml:space="preserve">обобщает голоса пользователей; это отдельный сигнал, а не число антивирусных детектов.</w:t>
      </w:r>
    </w:p>
    <w:p>
      <w:pPr>
        <w:pStyle w:val="BodyText"/>
      </w:pPr>
      <w:r>
        <w:rPr>
          <w:b/>
          <w:bCs/>
        </w:rPr>
        <w:t xml:space="preserve">Подписанный файл безопасен?</w:t>
      </w:r>
      <w:r>
        <w:t xml:space="preserve"> </w:t>
      </w:r>
      <w:r>
        <w:t xml:space="preserve">Подпись помогает проверить подписавшего и целостность</w:t>
      </w:r>
      <w:r>
        <w:t xml:space="preserve"> </w:t>
      </w:r>
      <w:r>
        <w:t xml:space="preserve">подписанного содержимого. В исследовании 3CX описан изменённый вариант библиотеки</w:t>
      </w:r>
      <w:r>
        <w:t xml:space="preserve"> </w:t>
      </w:r>
      <w:r>
        <w:t xml:space="preserve">с подписью 3CX. Назначение кода требует самостоятельного основания.</w:t>
      </w:r>
    </w:p>
    <w:p>
      <w:pPr>
        <w:pStyle w:val="BodyText"/>
      </w:pPr>
      <w:r>
        <w:rPr>
          <w:b/>
          <w:bCs/>
        </w:rPr>
        <w:t xml:space="preserve">Поиск хеша уже hunting?</w:t>
      </w:r>
      <w:r>
        <w:t xml:space="preserve"> </w:t>
      </w:r>
      <w:r>
        <w:t xml:space="preserve">Это поиск по известному индикатору. В нашем примере</w:t>
      </w:r>
      <w:r>
        <w:t xml:space="preserve"> </w:t>
      </w:r>
      <w:r>
        <w:t xml:space="preserve">hunting проверяет более широкую гипотезу о новых действиях клиента после обновления,</w:t>
      </w:r>
      <w:r>
        <w:t xml:space="preserve"> </w:t>
      </w:r>
      <w:r>
        <w:t xml:space="preserve">включая устройства без отдельного предупреждения защиты.</w:t>
      </w:r>
    </w:p>
    <w:p>
      <w:pPr>
        <w:pStyle w:val="BodyText"/>
      </w:pPr>
      <w:r>
        <w:rPr>
          <w:b/>
          <w:bCs/>
        </w:rPr>
        <w:t xml:space="preserve">Что делать, если нет журналов 2023 года?</w:t>
      </w:r>
      <w:r>
        <w:t xml:space="preserve"> </w:t>
      </w:r>
      <w:r>
        <w:t xml:space="preserve">Указать предел доступных данных.</w:t>
      </w:r>
      <w:r>
        <w:t xml:space="preserve"> </w:t>
      </w:r>
      <w:r>
        <w:t xml:space="preserve">Отсутствие архива не доказывает отсутствие атаки. Проверка другого периода</w:t>
      </w:r>
      <w:r>
        <w:t xml:space="preserve"> </w:t>
      </w:r>
      <w:r>
        <w:t xml:space="preserve">будет самостоятельной задачей с собственным временем и основанием.</w:t>
      </w:r>
    </w:p>
    <w:bookmarkEnd w:id="50"/>
    <w:bookmarkStart w:id="51" w:name="памятка-подкрепить-мысль-данными"/>
    <w:p>
      <w:pPr>
        <w:pStyle w:val="Heading3"/>
      </w:pPr>
      <w:r>
        <w:t xml:space="preserve">Памятка: подкрепить мысль данными</w:t>
      </w:r>
    </w:p>
    <w:p>
      <w:pPr>
        <w:pStyle w:val="Compact"/>
        <w:numPr>
          <w:ilvl w:val="0"/>
          <w:numId w:val="1003"/>
        </w:numPr>
      </w:pPr>
      <w:r>
        <w:t xml:space="preserve">Сохранить исходное событие, устройство и время с часовым поясом.</w:t>
      </w:r>
    </w:p>
    <w:p>
      <w:pPr>
        <w:pStyle w:val="Compact"/>
        <w:numPr>
          <w:ilvl w:val="0"/>
          <w:numId w:val="1003"/>
        </w:numPr>
      </w:pPr>
      <w:r>
        <w:t xml:space="preserve">Выделить точный объект и сформулировать, какого знания не хватает.</w:t>
      </w:r>
    </w:p>
    <w:p>
      <w:pPr>
        <w:pStyle w:val="Compact"/>
        <w:numPr>
          <w:ilvl w:val="0"/>
          <w:numId w:val="1003"/>
        </w:numPr>
      </w:pPr>
      <w:r>
        <w:t xml:space="preserve">Выбрать источник под этот вопрос.</w:t>
      </w:r>
    </w:p>
    <w:p>
      <w:pPr>
        <w:pStyle w:val="Compact"/>
        <w:numPr>
          <w:ilvl w:val="0"/>
          <w:numId w:val="1003"/>
        </w:numPr>
      </w:pPr>
      <w:r>
        <w:t xml:space="preserve">Проверить объект, дату, роль и происхождение сведений.</w:t>
      </w:r>
    </w:p>
    <w:p>
      <w:pPr>
        <w:pStyle w:val="Compact"/>
        <w:numPr>
          <w:ilvl w:val="0"/>
          <w:numId w:val="1003"/>
        </w:numPr>
      </w:pPr>
      <w:r>
        <w:t xml:space="preserve">Отдельно записать подтверждённый факт, гипотезу и пробел.</w:t>
      </w:r>
    </w:p>
    <w:p>
      <w:pPr>
        <w:pStyle w:val="Compact"/>
        <w:numPr>
          <w:ilvl w:val="0"/>
          <w:numId w:val="1003"/>
        </w:numPr>
      </w:pPr>
      <w:r>
        <w:t xml:space="preserve">Сформулировать конкретную внутреннюю проверку и указать охват данных.</w:t>
      </w:r>
    </w:p>
    <w:p>
      <w:pPr>
        <w:pStyle w:val="Compact"/>
        <w:numPr>
          <w:ilvl w:val="0"/>
          <w:numId w:val="1003"/>
        </w:numPr>
      </w:pPr>
      <w:r>
        <w:t xml:space="preserve">Сохранить следующий шаг и основания решения.</w:t>
      </w:r>
    </w:p>
    <w:bookmarkEnd w:id="51"/>
    <w:bookmarkStart w:id="52" w:name="проверка-времени"/>
    <w:p>
      <w:pPr>
        <w:pStyle w:val="Heading3"/>
      </w:pPr>
      <w:r>
        <w:t xml:space="preserve">Проверка времени</w:t>
      </w:r>
    </w:p>
    <w:p>
      <w:pPr>
        <w:pStyle w:val="FirstParagraph"/>
      </w:pPr>
      <w:r>
        <w:t xml:space="preserve">Речь содержит около 2650–2700 произносимых слов.25 минут — план для репетиции,</w:t>
      </w:r>
      <w:r>
        <w:t xml:space="preserve"> </w:t>
      </w:r>
      <w:r>
        <w:t xml:space="preserve">включающий демо 1:30, вопросы залу и переходы. Контрольные отметки:10:00 — сервисы,</w:t>
      </w:r>
      <w:r>
        <w:t xml:space="preserve"> </w:t>
      </w:r>
      <w:r>
        <w:t xml:space="preserve">14:30 — разбор 3CX,19:00 — внутренние проверки,23:30 — финал.</w:t>
      </w:r>
      <w:r>
        <w:t xml:space="preserve"> </w:t>
      </w:r>
      <w:r>
        <w:t xml:space="preserve">Вопросы после выступления идут отдельно. Компания и спикер оставлены нейтральными.</w:t>
      </w:r>
    </w:p>
    <w:bookmarkEnd w:id="52"/>
    <w:bookmarkEnd w:id="53"/>
    <w:bookmarkStart w:id="58" w:name="источники-и-связь-с-содержанием"/>
    <w:p>
      <w:pPr>
        <w:pStyle w:val="Heading2"/>
        <w:pageBreakBefore/>
      </w:pPr>
      <w:r>
        <w:t xml:space="preserve">Источники и связь с содержанием</w:t>
      </w:r>
    </w:p>
    <w:p>
      <w:pPr>
        <w:pStyle w:val="FirstParagraph"/>
      </w:pPr>
      <w:r>
        <w:t xml:space="preserve">Проверка документации: 21 октября 2026. Исторические факты относятся к 2023 году.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Sophos · разбор 3CX, 2023</w:t>
        </w:r>
      </w:hyperlink>
    </w:p>
    <w:p>
      <w:pPr>
        <w:pStyle w:val="Compact"/>
        <w:numPr>
          <w:ilvl w:val="0"/>
          <w:numId w:val="1004"/>
        </w:numPr>
      </w:pPr>
      <w:hyperlink r:id="rId37">
        <w:r>
          <w:rPr>
            <w:rStyle w:val="Hyperlink"/>
          </w:rPr>
          <w:t xml:space="preserve">SophosLabs · опубликованный SHA-256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3CX · DesktopApp Security Alert, 30.03.2023</w:t>
        </w:r>
      </w:hyperlink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Mandiant · 3CX, 20.04.2023</w:t>
        </w:r>
      </w:hyperlink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NIST · Indicator of Compromise</w:t>
        </w:r>
      </w:hyperlink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Microsoft · Get-FileHash</w:t>
        </w:r>
      </w:hyperlink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Microsoft · Authenticode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VirusTotal · File object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VirusTotal · Analysis object</w:t>
        </w:r>
      </w:hyperlink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VirusTotal · Community / Comments</w:t>
        </w:r>
      </w:hyperlink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VirusTotal · Results reports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VirusTotal · Searching</w:t>
        </w:r>
      </w:hyperlink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AbuseIPDB · CHECK</w:t>
        </w:r>
      </w:hyperlink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AbuseIPDB · FAQ</w:t>
        </w:r>
      </w:hyperlink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А. Вишняков · Ошибки TI в SOC, PHDays 2025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Н. Арефьев · Открытые источники TI, SOC Forum 2023</w:t>
        </w:r>
      </w:hyperlink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А. Ненахов · Как киберразведка помогает SOC, 2023</w:t>
        </w:r>
      </w:hyperlink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И. Коцюба · Не все индикаторы полезны, PHDays 2025</w:t>
        </w:r>
      </w:hyperlink>
    </w:p>
    <w:p>
      <w:pPr>
        <w:pStyle w:val="FirstParagraph"/>
      </w:pPr>
      <w:r>
        <w:t xml:space="preserve">Исследования Вишнякова, Арефьева, Ненахова и Коцюбы использованы для редакторской логики: вопрос перед инструментом, проверка основания и возврат к собственным данным. Их расследования не приписываются компании спикера.</w:t>
      </w:r>
    </w:p>
    <w:bookmarkEnd w:id="58"/>
    <w:bookmarkEnd w:id="59"/>
    <w:sectPr w:rsidR="00FC693F" w:rsidRPr="0006063C" w:rsidSect="00034616">
      <w:footerReference w:type="default" r:id="rId9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3CX · Думать с помощью TI ·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7556A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7556A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7556A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mpact">
    <w:name w:val="Compac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hyperlink" Target="https://2023.offzone.moscow/upload/iblock/presentations/iyaihekczdcnkpgbx9p15m844jlgo1tf.pdf" TargetMode="External"/><Relationship Id="rId39" Type="http://schemas.openxmlformats.org/officeDocument/2006/relationships/hyperlink" Target="https://cloud.google.com/blog/topics/threat-intelligence/3cx-software-supply-chain-compromise" TargetMode="External"/><Relationship Id="rId26" Type="http://schemas.openxmlformats.org/officeDocument/2006/relationships/hyperlink" Target="https://csrc.nist.gov/glossary/term/indicator_of_compromise" TargetMode="External"/><Relationship Id="rId34" Type="http://schemas.openxmlformats.org/officeDocument/2006/relationships/hyperlink" Target="https://docs.abuseipdb.com/#check-endpoint" TargetMode="External"/><Relationship Id="rId55" Type="http://schemas.openxmlformats.org/officeDocument/2006/relationships/hyperlink" Target="https://docs.virustotal.com/docs/comments" TargetMode="External"/><Relationship Id="rId56" Type="http://schemas.openxmlformats.org/officeDocument/2006/relationships/hyperlink" Target="https://docs.virustotal.com/docs/results-reports" TargetMode="External"/><Relationship Id="rId32" Type="http://schemas.openxmlformats.org/officeDocument/2006/relationships/hyperlink" Target="https://docs.virustotal.com/docs/searching" TargetMode="External"/><Relationship Id="rId30" Type="http://schemas.openxmlformats.org/officeDocument/2006/relationships/hyperlink" Target="https://docs.virustotal.com/reference/analyses-object" TargetMode="External"/><Relationship Id="rId33" Type="http://schemas.openxmlformats.org/officeDocument/2006/relationships/hyperlink" Target="https://docs.virustotal.com/reference/files" TargetMode="External"/><Relationship Id="rId29" Type="http://schemas.openxmlformats.org/officeDocument/2006/relationships/hyperlink" Target="https://forumsoc.ru/upload/iblock/007/zrrjrpwyt50186gn7sg3ij6sts223qvl.pdf" TargetMode="External"/><Relationship Id="rId24" Type="http://schemas.openxmlformats.org/officeDocument/2006/relationships/hyperlink" Target="https://forumsoc.ru/upload/iblock/485/vw01piz8qd0037k4zsusyelev6851jc4.pdf" TargetMode="External"/><Relationship Id="rId27" Type="http://schemas.openxmlformats.org/officeDocument/2006/relationships/hyperlink" Target="https://learn.microsoft.com/en-us/powershell/module/microsoft.powershell.utility/get-filehash" TargetMode="External"/><Relationship Id="rId54" Type="http://schemas.openxmlformats.org/officeDocument/2006/relationships/hyperlink" Target="https://learn.microsoft.com/en-us/windows-hardware/drivers/install/authenticode" TargetMode="External"/><Relationship Id="rId23" Type="http://schemas.openxmlformats.org/officeDocument/2006/relationships/hyperlink" Target="https://pt-phdays.storage.yandexcloud.net/Aleksej_Vishnyakov_Oshibki_ispolzovaniya_threat_intelligence_v_SOC_012edd864a.pdf" TargetMode="External"/><Relationship Id="rId57" Type="http://schemas.openxmlformats.org/officeDocument/2006/relationships/hyperlink" Target="https://pt-phdays.storage.yandexcloud.net/Ilya_Koczyuba_Threat_Intelligence_ili_ne_vse_indikatory_odinakovo_polezny_7f23cf3f82.pdf" TargetMode="External"/><Relationship Id="rId37" Type="http://schemas.openxmlformats.org/officeDocument/2006/relationships/hyperlink" Target="https://raw.githubusercontent.com/sophoslabs/IoCs/master/3CX%20IoCs%202023-03.csv" TargetMode="External"/><Relationship Id="rId38" Type="http://schemas.openxmlformats.org/officeDocument/2006/relationships/hyperlink" Target="https://unit42.paloaltonetworks.com/3cxdesktopapp-supply-chain-attack/" TargetMode="External"/><Relationship Id="rId21" Type="http://schemas.openxmlformats.org/officeDocument/2006/relationships/hyperlink" Target="https://www.3cx.com/blog/news/desktopapp-security-alert/" TargetMode="External"/><Relationship Id="rId35" Type="http://schemas.openxmlformats.org/officeDocument/2006/relationships/hyperlink" Target="https://www.abuseipdb.com/faq.html" TargetMode="External"/><Relationship Id="rId20" Type="http://schemas.openxmlformats.org/officeDocument/2006/relationships/hyperlink" Target="https://www.sophos.com/en-gb/blog/3cx-dll-sideloading-attack" TargetMode="External"/><Relationship Id="rId46" Type="http://schemas.openxmlformats.org/officeDocument/2006/relationships/hyperlink" Target="https://www.virustotal.com/gui/file/c%20485674ee%2063ec%208d%204e%208fde%209800788175a%208b%2002d%203f%209416d%200e%20763360fff%207f%208eb%204e%2002/detection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2023.offzone.moscow/upload/iblock/presentations/iyaihekczdcnkpgbx9p15m844jlgo1tf.pdf" TargetMode="External"/><Relationship Id="rId39" Type="http://schemas.openxmlformats.org/officeDocument/2006/relationships/hyperlink" Target="https://cloud.google.com/blog/topics/threat-intelligence/3cx-software-supply-chain-compromise" TargetMode="External"/><Relationship Id="rId26" Type="http://schemas.openxmlformats.org/officeDocument/2006/relationships/hyperlink" Target="https://csrc.nist.gov/glossary/term/indicator_of_compromise" TargetMode="External"/><Relationship Id="rId34" Type="http://schemas.openxmlformats.org/officeDocument/2006/relationships/hyperlink" Target="https://docs.abuseipdb.com/#check-endpoint" TargetMode="External"/><Relationship Id="rId55" Type="http://schemas.openxmlformats.org/officeDocument/2006/relationships/hyperlink" Target="https://docs.virustotal.com/docs/comments" TargetMode="External"/><Relationship Id="rId56" Type="http://schemas.openxmlformats.org/officeDocument/2006/relationships/hyperlink" Target="https://docs.virustotal.com/docs/results-reports" TargetMode="External"/><Relationship Id="rId32" Type="http://schemas.openxmlformats.org/officeDocument/2006/relationships/hyperlink" Target="https://docs.virustotal.com/docs/searching" TargetMode="External"/><Relationship Id="rId30" Type="http://schemas.openxmlformats.org/officeDocument/2006/relationships/hyperlink" Target="https://docs.virustotal.com/reference/analyses-object" TargetMode="External"/><Relationship Id="rId33" Type="http://schemas.openxmlformats.org/officeDocument/2006/relationships/hyperlink" Target="https://docs.virustotal.com/reference/files" TargetMode="External"/><Relationship Id="rId29" Type="http://schemas.openxmlformats.org/officeDocument/2006/relationships/hyperlink" Target="https://forumsoc.ru/upload/iblock/007/zrrjrpwyt50186gn7sg3ij6sts223qvl.pdf" TargetMode="External"/><Relationship Id="rId24" Type="http://schemas.openxmlformats.org/officeDocument/2006/relationships/hyperlink" Target="https://forumsoc.ru/upload/iblock/485/vw01piz8qd0037k4zsusyelev6851jc4.pdf" TargetMode="External"/><Relationship Id="rId27" Type="http://schemas.openxmlformats.org/officeDocument/2006/relationships/hyperlink" Target="https://learn.microsoft.com/en-us/powershell/module/microsoft.powershell.utility/get-filehash" TargetMode="External"/><Relationship Id="rId54" Type="http://schemas.openxmlformats.org/officeDocument/2006/relationships/hyperlink" Target="https://learn.microsoft.com/en-us/windows-hardware/drivers/install/authenticode" TargetMode="External"/><Relationship Id="rId23" Type="http://schemas.openxmlformats.org/officeDocument/2006/relationships/hyperlink" Target="https://pt-phdays.storage.yandexcloud.net/Aleksej_Vishnyakov_Oshibki_ispolzovaniya_threat_intelligence_v_SOC_012edd864a.pdf" TargetMode="External"/><Relationship Id="rId57" Type="http://schemas.openxmlformats.org/officeDocument/2006/relationships/hyperlink" Target="https://pt-phdays.storage.yandexcloud.net/Ilya_Koczyuba_Threat_Intelligence_ili_ne_vse_indikatory_odinakovo_polezny_7f23cf3f82.pdf" TargetMode="External"/><Relationship Id="rId37" Type="http://schemas.openxmlformats.org/officeDocument/2006/relationships/hyperlink" Target="https://raw.githubusercontent.com/sophoslabs/IoCs/master/3CX%20IoCs%202023-03.csv" TargetMode="External"/><Relationship Id="rId38" Type="http://schemas.openxmlformats.org/officeDocument/2006/relationships/hyperlink" Target="https://unit42.paloaltonetworks.com/3cxdesktopapp-supply-chain-attack/" TargetMode="External"/><Relationship Id="rId21" Type="http://schemas.openxmlformats.org/officeDocument/2006/relationships/hyperlink" Target="https://www.3cx.com/blog/news/desktopapp-security-alert/" TargetMode="External"/><Relationship Id="rId35" Type="http://schemas.openxmlformats.org/officeDocument/2006/relationships/hyperlink" Target="https://www.abuseipdb.com/faq.html" TargetMode="External"/><Relationship Id="rId20" Type="http://schemas.openxmlformats.org/officeDocument/2006/relationships/hyperlink" Target="https://www.sophos.com/en-gb/blog/3cx-dll-sideloading-attack" TargetMode="External"/><Relationship Id="rId46" Type="http://schemas.openxmlformats.org/officeDocument/2006/relationships/hyperlink" Target="https://www.virustotal.com/gui/file/c%20485674ee%2063ec%208d%204e%208fde%209800788175a%208b%2002d%203f%209416d%200e%20763360fff%207f%208eb%204e%2002/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Заметки спикера: думать с помощью TI на примере3CX</dc:title>
  <dc:creator>Компания / Имя спикера</dc:creator>
  <cp:keywords/>
  <dcterms:created xsi:type="dcterms:W3CDTF">2026-10-21T14:51:45Z</dcterms:created>
  <dcterms:modified xsi:type="dcterms:W3CDTF">2026-10-21T14:51:45Z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