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Xf4f7b84d0ad0d50afe99db35af33819ac2c4d66"/>
    <w:p>
      <w:pPr>
        <w:pStyle w:val="Heading1"/>
      </w:pPr>
      <w:r>
        <w:t xml:space="preserve">Загуглить противника: дело об обновлении 3CX</w:t>
      </w:r>
    </w:p>
    <w:p>
      <w:pPr>
        <w:pStyle w:val="FirstParagraph"/>
      </w:pPr>
      <w:r>
        <w:t xml:space="preserve">Threat Intelligence для начинающих • Самостоятельный доклад для младших курсов</w:t>
      </w:r>
    </w:p>
    <w:p>
      <w:pPr>
        <w:pStyle w:val="BodyText"/>
      </w:pPr>
      <w:r>
        <w:t xml:space="preserve">25 минут + отдельное время на вопросы. Спикер: [Имя, должность], [Компания]. Исследование и проверка документации: 14 октября 2026 года. Реальный центральный кейс: компрометация настольного клиента 3CX в 2023 году. В основной истории разбирается Windows-путь; особенности macOS в него не переносятся.</w:t>
      </w:r>
    </w:p>
    <w:bookmarkStart w:id="22" w:name="концепция"/>
    <w:p>
      <w:pPr>
        <w:pStyle w:val="Heading2"/>
        <w:pageBreakBefore/>
      </w:pPr>
      <w:r>
        <w:t xml:space="preserve">1. Концепция</w:t>
      </w:r>
    </w:p>
    <w:p>
      <w:pPr>
        <w:pStyle w:val="FirstParagraph"/>
      </w:pPr>
      <w:r>
        <w:t xml:space="preserve">Главный вопрос:</w:t>
      </w:r>
      <w:r>
        <w:t xml:space="preserve"> </w:t>
      </w:r>
      <w:r>
        <w:rPr>
          <w:b/>
          <w:bCs/>
        </w:rPr>
        <w:t xml:space="preserve">«Официальная программа подписана и работает. Что ещё нужно проверить, если защита предупреждает об опасности?»</w:t>
      </w:r>
    </w:p>
    <w:p>
      <w:pPr>
        <w:pStyle w:val="BodyText"/>
      </w:pPr>
      <w:r>
        <w:t xml:space="preserve">Доклад для студентов первых–вторых курсов и начинающих специалистов, которые ещё не работали в SOC — центре мониторинга безопасности. Предварительное знание реверса, устройства DLL и языка запросов не требуется. Каждый новый термин появляется после вопроса, ради которого он нужен.</w:t>
      </w:r>
    </w:p>
    <w:p>
      <w:pPr>
        <w:pStyle w:val="BodyText"/>
      </w:pPr>
      <w:r>
        <w:t xml:space="preserve">После выступления слушатель сможет выделить IP, домен, URL или точный файл из события, выбрать внешний источник, прочитать содержание и дату отчёта, затем сформулировать проверку во внутренних журналах. Результат — короткая заметка с основаниями, ограничениями и следующим действием.</w:t>
      </w:r>
    </w:p>
    <w:p>
      <w:pPr>
        <w:pStyle w:val="BodyText"/>
      </w:pPr>
      <w:r>
        <w:t xml:space="preserve">Сюжетная схема:</w:t>
      </w:r>
      <w:r>
        <w:t xml:space="preserve"> </w:t>
      </w:r>
      <w:r>
        <w:rPr>
          <w:b/>
          <w:bCs/>
        </w:rPr>
        <w:t xml:space="preserve">событие → вопрос → источник → интерпретация → внутренняя проверка → вывод</w:t>
      </w:r>
      <w:r>
        <w:t xml:space="preserve">. На экране одна «папка дела»: карточки</w:t>
      </w:r>
      <w:r>
        <w:t xml:space="preserve"> </w:t>
      </w:r>
      <w:r>
        <w:rPr>
          <w:b/>
          <w:bCs/>
        </w:rPr>
        <w:t xml:space="preserve">«Знаем / Предполагаем / Проверяем»</w:t>
      </w:r>
      <w:r>
        <w:t xml:space="preserve">. Карточки открываются постепенно, поэтому аудитория учится не только получать сведения, но и различать их статус.</w:t>
      </w:r>
    </w:p>
    <w:bookmarkStart w:id="20" w:name="два-варианта-истории-внутри-3cx"/>
    <w:p>
      <w:pPr>
        <w:pStyle w:val="Heading3"/>
      </w:pPr>
      <w:r>
        <w:t xml:space="preserve">Два варианта истории внутри 3CX</w:t>
      </w:r>
    </w:p>
    <w:tbl>
      <w:tblPr>
        <w:tblStyle w:val="TableGrid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735"/>
        <w:gridCol w:w="2891"/>
        <w:gridCol w:w="2699"/>
        <w:gridCol w:w="2313"/>
      </w:tblGrid>
      <w:tr>
        <w:trPr>
          <w:tblHeader w:val="on"/>
          <w:tblHeader/>
        </w:trPr>
        <w:tc>
          <w:tcPr>
            <w:tcW w:type="dxa" w:w="1735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Вариант</w:t>
            </w:r>
          </w:p>
        </w:tc>
        <w:tc>
          <w:tcPr>
            <w:tcW w:type="dxa" w:w="2891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Маршрут</w:t>
            </w:r>
          </w:p>
        </w:tc>
        <w:tc>
          <w:tcPr>
            <w:tcW w:type="dxa" w:w="2699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Почему может увлечь</w:t>
            </w:r>
          </w:p>
        </w:tc>
        <w:tc>
          <w:tcPr>
            <w:tcW w:type="dxa" w:w="2313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Ограничение</w:t>
            </w:r>
          </w:p>
        </w:tc>
      </w:tr>
      <w:tr>
        <w:tc>
          <w:tcPr>
            <w:tcW w:type="dxa" w:w="173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bCs/>
                <w:sz w:val="19"/>
              </w:rPr>
              <w:t xml:space="preserve">А. «Программа подписана. Почему сработала защита?»</w:t>
            </w:r>
          </w:p>
        </w:tc>
        <w:tc>
          <w:tcPr>
            <w:tcW w:type="dxa" w:w="2891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Учебное предупреждение после обновления → что означает доверие к источнику и подписи → приложение как набор компонентов → точный хеш → внешние сведения → собственные события.</w:t>
            </w:r>
          </w:p>
        </w:tc>
        <w:tc>
          <w:tcPr>
            <w:tcW w:type="dxa" w:w="2699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Знакомая ситуация и понятное противоречие. Слушатель постепенно уточняет решение, а не пытается сразу понять устройство вредоноса.</w:t>
            </w:r>
          </w:p>
        </w:tc>
        <w:tc>
          <w:tcPr>
            <w:tcW w:type="dxa" w:w="231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Не выдавать учебный спор о предупреждении за реальный диалог в компании.</w:t>
            </w:r>
          </w:p>
        </w:tc>
      </w:tr>
      <w:tr>
        <w:tc>
          <w:tcPr>
            <w:tcW w:type="dxa" w:w="173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bCs/>
                <w:sz w:val="19"/>
              </w:rPr>
              <w:t xml:space="preserve">Б. «Один хеш — сколько компьютеров?»</w:t>
            </w:r>
          </w:p>
        </w:tc>
        <w:tc>
          <w:tcPr>
            <w:tcW w:type="dxa" w:w="2891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Опубликованный хеш → его роль → затронутые версии → устройства с таким комплектом → свидетельства запуска и сетевых действий.</w:t>
            </w:r>
          </w:p>
        </w:tc>
        <w:tc>
          <w:tcPr>
            <w:tcW w:type="dxa" w:w="2699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Быстро показывает практическую пользу TI и масштабирование проверки.</w:t>
            </w:r>
          </w:p>
        </w:tc>
        <w:tc>
          <w:tcPr>
            <w:tcW w:type="dxa" w:w="231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64 символа в начале выглядят как непонятная техническая задача; слабее вовлекают младшие курсы.</w:t>
            </w:r>
          </w:p>
        </w:tc>
      </w:tr>
    </w:tbl>
    <w:p>
      <w:pPr>
        <w:pStyle w:val="BodyText"/>
      </w:pPr>
      <w:r>
        <w:t xml:space="preserve">Выбран вариант А. Сильный переход варианта Б используется во второй половине: сведения о конкретном файле превращаются в вопросы к парку устройств. Полная история первоначального взлома поставщика, расшифровка нагрузки и международная атрибуция остаются за пределами основной речи.</w:t>
      </w:r>
    </w:p>
    <w:bookmarkEnd w:id="20"/>
    <w:bookmarkStart w:id="21" w:name="три-приёма-подачи"/>
    <w:p>
      <w:pPr>
        <w:pStyle w:val="Heading3"/>
      </w:pPr>
      <w:r>
        <w:t xml:space="preserve">Три приёма подачи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Улики по одной.</w:t>
      </w:r>
      <w:r>
        <w:t xml:space="preserve"> </w:t>
      </w:r>
      <w:r>
        <w:t xml:space="preserve">Сначала привычная программа и предупреждение; затем компоненты, хеш, сетевой путь, внутренние данные. Цвет карточки обозначает учебное условие, опубликованный факт или гипотезу.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Повторное решение.</w:t>
      </w:r>
      <w:r>
        <w:t xml:space="preserve"> </w:t>
      </w:r>
      <w:r>
        <w:t xml:space="preserve">После новой улики слушатель снова выбирает следующий вопрос. Не просим угадать вероятность атаки и не проверяем знание незнакомых терминов.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Зум «продукт → файл → действие».</w:t>
      </w:r>
      <w:r>
        <w:t xml:space="preserve"> </w:t>
      </w:r>
      <w:r>
        <w:t xml:space="preserve">Схема приложения распадается на компоненты, один выделяется, затем появляется вопрос о его использовании. Условная схема не подменяет логи.</w:t>
      </w:r>
    </w:p>
    <w:p>
      <w:pPr>
        <w:pStyle w:val="FirstParagraph"/>
      </w:pPr>
      <w:r>
        <w:t xml:space="preserve">Три коротких вопроса залу находятся в середине — блоки 4, 8 и 11. На каждый отведены 5–8 секунд. Развёрнутое обсуждение — после доклада.</w:t>
      </w:r>
    </w:p>
    <w:bookmarkEnd w:id="21"/>
    <w:bookmarkEnd w:id="22"/>
    <w:bookmarkStart w:id="32" w:name="X48624ffae9b853296139ea8ad6bf37c4b20584c"/>
    <w:p>
      <w:pPr>
        <w:pStyle w:val="Heading2"/>
        <w:pageBreakBefore/>
      </w:pPr>
      <w:r>
        <w:t xml:space="preserve">2. Исследование: фактическая основа и границы</w:t>
      </w:r>
    </w:p>
    <w:bookmarkStart w:id="23" w:name="что-подтверждено-первоисточниками"/>
    <w:p>
      <w:pPr>
        <w:pStyle w:val="Heading3"/>
      </w:pPr>
      <w:r>
        <w:t xml:space="preserve">Что подтверждено первоисточниками</w:t>
      </w:r>
    </w:p>
    <w:tbl>
      <w:tblPr>
        <w:tblStyle w:val="TableGrid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4048"/>
        <w:gridCol w:w="5590"/>
      </w:tblGrid>
      <w:tr>
        <w:trPr>
          <w:tblHeader w:val="on"/>
          <w:tblHeader/>
        </w:trPr>
        <w:tc>
          <w:tcPr>
            <w:tcW w:type="dxa" w:w="4048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Факт</w:t>
            </w:r>
          </w:p>
        </w:tc>
        <w:tc>
          <w:tcPr>
            <w:tcW w:type="dxa" w:w="5590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Основание и граница</w:t>
            </w:r>
          </w:p>
        </w:tc>
      </w:tr>
      <w:tr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В марте 2023 года обнаружена компрометация настольного клиента 3CX, программы для звонков с компьютера.</w:t>
            </w:r>
          </w:p>
        </w:tc>
        <w:tc>
          <w:tcPr>
            <w:tcW w:type="dxa" w:w="559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SentinelOne, Sophos и официальное предупреждение 3CX. Это исторический инцидент, а не оценка текущей версии продукта. [C1, C3, C6]</w:t>
            </w:r>
          </w:p>
        </w:tc>
      </w:tr>
      <w:tr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В Windows-пакете исследователи различают чистый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3CXDesktopApp.exe</w:t>
            </w:r>
            <w:r>
              <w:rPr>
                <w:sz w:val="19"/>
              </w:rPr>
              <w:t xml:space="preserve">, изменённый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ffmpeg.dll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d3dcompiler_47.dll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добавленной нагрузкой.</w:t>
            </w:r>
          </w:p>
        </w:tc>
        <w:tc>
          <w:tcPr>
            <w:tcW w:type="dxa" w:w="559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Sophos и Unit 42. Проверка только основного EXE не охватывает весь комплект — наш учебный вывод из устройства цепочки, а не приписанная конкретному аналитику ошибка. [C1, C4]</w:t>
            </w:r>
          </w:p>
        </w:tc>
      </w:tr>
      <w:tr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Один опубликованный изменённый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ffmpeg.dll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подписан 3CX Ltd.</w:t>
            </w:r>
          </w:p>
        </w:tc>
        <w:tc>
          <w:tcPr>
            <w:tcW w:type="dxa" w:w="559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Точная строка списка Sophos с SHA-256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c485…4e02</w:t>
            </w:r>
            <w:r>
              <w:rPr>
                <w:sz w:val="19"/>
              </w:rPr>
              <w:t xml:space="preserve">. Наличие подписи не является гарантией невредоносности. Актуальное состояние подписи в VT здесь не проверено. [C2]</w:t>
            </w:r>
          </w:p>
        </w:tc>
      </w:tr>
      <w:tr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В Windows-цепочке специальные ICO-файлы содержали сведения для получения адреса следующего сетевого шага.</w:t>
            </w:r>
          </w:p>
        </w:tc>
        <w:tc>
          <w:tcPr>
            <w:tcW w:type="dxa" w:w="559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SentinelOne и Unit 42. Не говорить, что пользователь запускал «заражённую картинку», или что весь GitHub является вредоносным. [C3–C4]</w:t>
            </w:r>
          </w:p>
        </w:tc>
      </w:tr>
      <w:tr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msedgepackageinfo[.]com/microsoft-edge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один из опубликованных сетевых примеров Windows-кампании.</w:t>
            </w:r>
          </w:p>
        </w:tc>
        <w:tc>
          <w:tcPr>
            <w:tcW w:type="dxa" w:w="559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Unit 42, таблица 1,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icon13.ico</w:t>
            </w:r>
            <w:r>
              <w:rPr>
                <w:sz w:val="19"/>
              </w:rPr>
              <w:t xml:space="preserve">. Это не доказательство обращения выбранного экземпляра DLL либо нашего учебного компьютера. [C4]</w:t>
            </w:r>
          </w:p>
        </w:tc>
      </w:tr>
      <w:tr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rStyle w:val="VerbatimChar"/>
                <w:sz w:val="19"/>
              </w:rPr>
              <w:t xml:space="preserve">msedgepackageinfo[.]com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наблюдался с IP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185.38.151[.]11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9 января 2023 года.</w:t>
            </w:r>
          </w:p>
        </w:tc>
        <w:tc>
          <w:tcPr>
            <w:tcW w:type="dxa" w:w="559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Mandiant, таблица 3. Связь историческая, не текущий DNS и не гарантия того же IP в марте. Контекст таблицы — слабое пересечение инфраструктуры разных кластеров, а не доказательство единого оператора. [C5]</w:t>
            </w:r>
          </w:p>
        </w:tc>
      </w:tr>
      <w:tr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Windows-версии в предупреждении 3CX: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18.12.407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18.12.416</w:t>
            </w:r>
            <w:r>
              <w:rPr>
                <w:sz w:val="19"/>
              </w:rPr>
              <w:t xml:space="preserve">.</w:t>
            </w:r>
          </w:p>
        </w:tc>
        <w:tc>
          <w:tcPr>
            <w:tcW w:type="dxa" w:w="559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Официальное предупреждение 30 марта 2023. Не переносить список на все платформы и версии. [C6]</w:t>
            </w:r>
          </w:p>
        </w:tc>
      </w:tr>
    </w:tbl>
    <w:bookmarkEnd w:id="23"/>
    <w:bookmarkStart w:id="24" w:name="короткая-хронология"/>
    <w:p>
      <w:pPr>
        <w:pStyle w:val="Heading3"/>
      </w:pPr>
      <w:r>
        <w:t xml:space="preserve">Короткая хронология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22 марта 2023:</w:t>
      </w:r>
      <w:r>
        <w:t xml:space="preserve"> </w:t>
      </w:r>
      <w:r>
        <w:t xml:space="preserve">SentinelOne отмечает поведенческие детекты; пользователи обсуждают возможные ложные срабатывания — по опубликованным исследованиям. [C1, C3]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29 марта:</w:t>
      </w:r>
      <w:r>
        <w:t xml:space="preserve"> </w:t>
      </w:r>
      <w:r>
        <w:t xml:space="preserve">публикация SentinelOne и выявление активности Sophos MDR. [C1, C3]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30 марта:</w:t>
      </w:r>
      <w:r>
        <w:t xml:space="preserve"> </w:t>
      </w:r>
      <w:r>
        <w:t xml:space="preserve">официальное предупреждение 3CX. [C6]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 апреля:</w:t>
      </w:r>
      <w:r>
        <w:t xml:space="preserve"> </w:t>
      </w:r>
      <w:r>
        <w:t xml:space="preserve">Mandiant публикует результаты расследования происхождения компрометации. Эти сведения не были всем известны в первый день. [C5]</w:t>
      </w:r>
    </w:p>
    <w:p>
      <w:pPr>
        <w:pStyle w:val="FirstParagraph"/>
      </w:pPr>
      <w:r>
        <w:t xml:space="preserve">Доступные статьи содержат позднейшие обновления. Речь не разыгрывает их полный текст как знание аналитика на 22 марта. Она рассматривает историческую ситуацию с сегодняшним доступом к опубликованным материалам.</w:t>
      </w:r>
    </w:p>
    <w:bookmarkEnd w:id="24"/>
    <w:bookmarkStart w:id="25" w:name="как-не-смешать-разные-утверждения"/>
    <w:p>
      <w:pPr>
        <w:pStyle w:val="Heading3"/>
      </w:pPr>
      <w:r>
        <w:t xml:space="preserve">Как не смешать разные утверждения</w:t>
      </w:r>
    </w:p>
    <w:p>
      <w:pPr>
        <w:pStyle w:val="FirstParagraph"/>
      </w:pPr>
      <w:r>
        <w:t xml:space="preserve">«Этот файл описан исследователем как вредоносный», «он находился на нашем устройстве», «его код исполнялся» и «устройство обращалось к инфраструктуре» — четыре разных утверждения. Каждому нужен свой источник.</w:t>
      </w:r>
    </w:p>
    <w:p>
      <w:pPr>
        <w:pStyle w:val="BodyText"/>
      </w:pPr>
      <w:r>
        <w:t xml:space="preserve">Учебное событие, диалоги и вопросы к устройствам придуманы для объяснения метода и явно подписаны. Реальные исследования принадлежат Sophos, SentinelOne, Unit 42, Mandiant и другим указанным авторам. Выводов внутреннего расследования компании спикера в материале нет.</w:t>
      </w:r>
    </w:p>
    <w:bookmarkEnd w:id="25"/>
    <w:bookmarkStart w:id="31" w:name="X731148140b0c12e307f981a344c1fd0286415ed"/>
    <w:p>
      <w:pPr>
        <w:pStyle w:val="Heading3"/>
      </w:pPr>
      <w:r>
        <w:t xml:space="preserve">Пять изученных выступлений и практических разборов</w:t>
      </w:r>
    </w:p>
    <w:p>
      <w:pPr>
        <w:pStyle w:val="FirstParagraph"/>
      </w:pPr>
      <w:r>
        <w:t xml:space="preserve">Видеозаписи не просмотрены. «Приём» и оценка сложности ниже — редакторский анализ полученных материалов.</w:t>
      </w:r>
    </w:p>
    <w:tbl>
      <w:tblPr>
        <w:tblStyle w:val="TableGrid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699"/>
        <w:gridCol w:w="2506"/>
        <w:gridCol w:w="2506"/>
        <w:gridCol w:w="1928"/>
      </w:tblGrid>
      <w:tr>
        <w:trPr>
          <w:tblHeader w:val="on"/>
          <w:tblHeader/>
        </w:trPr>
        <w:tc>
          <w:tcPr>
            <w:tcW w:type="dxa" w:w="2699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Материал: название, автор, год</w:t>
            </w:r>
          </w:p>
        </w:tc>
        <w:tc>
          <w:tcPr>
            <w:tcW w:type="dxa" w:w="2506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Что действительно изучено и на чём построен рассказ</w:t>
            </w:r>
          </w:p>
        </w:tc>
        <w:tc>
          <w:tcPr>
            <w:tcW w:type="dxa" w:w="2506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Приём для нашего доклада</w:t>
            </w:r>
          </w:p>
        </w:tc>
        <w:tc>
          <w:tcPr>
            <w:tcW w:type="dxa" w:w="1928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Что оставить за пределами младших курсов</w:t>
            </w:r>
          </w:p>
        </w:tc>
      </w:tr>
      <w:tr>
        <w:tc>
          <w:tcPr>
            <w:tcW w:type="dxa" w:w="2699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26">
              <w:r>
                <w:rPr>
                  <w:rStyle w:val="Hyperlink"/>
                </w:rPr>
                <w:t xml:space="preserve">Mac-ing Sense of the 3CX Supply Chain Attack: Analysis of the macOS Payloads</w:t>
              </w:r>
            </w:hyperlink>
            <w:r>
              <w:rPr>
                <w:sz w:val="19"/>
              </w:rPr>
              <w:t xml:space="preserve">, Patrick Wardle, 2023; VB2023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Авторские слайды и их текст, 63 слайда. От известной атаки — к компонентам и наблюдаемому поведению на macOS.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«Игла в стоге»: постепенно перейти от большого приложения к точному компоненту. Заимствуем форму, не переносим сведения о dylib на DLL.</w:t>
            </w:r>
          </w:p>
        </w:tc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Отладчик, ассемблер, регистры и несколько нагрузок одновременно.</w:t>
            </w:r>
          </w:p>
        </w:tc>
      </w:tr>
      <w:tr>
        <w:tc>
          <w:tcPr>
            <w:tcW w:type="dxa" w:w="2699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27">
              <w:r>
                <w:rPr>
                  <w:rStyle w:val="Hyperlink"/>
                </w:rPr>
                <w:t xml:space="preserve">3CX users under DLL-sideloading attack: What you need to know</w:t>
              </w:r>
            </w:hyperlink>
            <w:r>
              <w:rPr>
                <w:sz w:val="19"/>
              </w:rPr>
              <w:t xml:space="preserve">, Sophos X-Ops: Greg Iddon и соавторы, 2023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Письменный практический разбор, схемы и запросы. Подозрение → механизм → проверки устройств. Последняя указанная редакция — 6 апреля.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Три понятных вопроса: затронутая версия? точный файл? соответствующие сетевые действия?</w:t>
            </w:r>
          </w:p>
        </w:tc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Продуктовые названия таблиц, длинный SQL и весь список доменов.</w:t>
            </w:r>
          </w:p>
        </w:tc>
      </w:tr>
      <w:tr>
        <w:tc>
          <w:tcPr>
            <w:tcW w:type="dxa" w:w="2699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28">
              <w:r>
                <w:rPr>
                  <w:rStyle w:val="Hyperlink"/>
                </w:rPr>
                <w:t xml:space="preserve">Effective Threat Intel</w:t>
              </w:r>
            </w:hyperlink>
            <w:r>
              <w:rPr>
                <w:sz w:val="19"/>
              </w:rPr>
              <w:t xml:space="preserve">, Aaron Shelmire, SANS CTI Summit, 2017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Текст 19 авторских слайдов. От полезности решения — к контексту совпадений.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Вести одну карточку события и после каждого обогащения менять следующий вопрос.</w:t>
            </w:r>
          </w:p>
        </w:tc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Старую статистику и подробные метрики качества источников.</w:t>
            </w:r>
          </w:p>
        </w:tc>
      </w:tr>
      <w:tr>
        <w:tc>
          <w:tcPr>
            <w:tcW w:type="dxa" w:w="2699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29">
              <w:r>
                <w:rPr>
                  <w:rStyle w:val="Hyperlink"/>
                </w:rPr>
                <w:t xml:space="preserve">The Art of Pivoting — How You Can Discover More from Adversaries with Existing Information</w:t>
              </w:r>
            </w:hyperlink>
            <w:r>
              <w:rPr>
                <w:sz w:val="19"/>
              </w:rPr>
              <w:t xml:space="preserve">, Alexandre Dulaunoy, FIRST CTI, 2025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Текст 22 слайдов. Переходы по связям с проверкой оснований.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Каждая стрелка схемы получает подпись: откуда известна связь и к какому времени она относится.</w:t>
            </w:r>
          </w:p>
        </w:tc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Каталог favicon, DOM, QR, ключей и Tor.</w:t>
            </w:r>
          </w:p>
        </w:tc>
      </w:tr>
      <w:tr>
        <w:tc>
          <w:tcPr>
            <w:tcW w:type="dxa" w:w="2699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30">
              <w:r>
                <w:rPr>
                  <w:rStyle w:val="Hyperlink"/>
                </w:rPr>
                <w:t xml:space="preserve">Confidence in Chaos: Strategies for World-Class Security Operations</w:t>
              </w:r>
            </w:hyperlink>
            <w:r>
              <w:rPr>
                <w:sz w:val="19"/>
              </w:rPr>
              <w:t xml:space="preserve">, Kathryn Knerler, Carson Zimmerman, Black Hat Europe, 2022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Текст 21 слайда. TI встроен в процесс SOC и работу с внутренними данными.</w:t>
            </w:r>
          </w:p>
        </w:tc>
        <w:tc>
          <w:tcPr>
            <w:tcW w:type="dxa" w:w="2506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Закончить историю вопросом к собственным устройствам, а не названием группы.</w:t>
            </w:r>
          </w:p>
        </w:tc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Полную архитектуру SOC и все 11 стратегий.</w:t>
            </w:r>
          </w:p>
        </w:tc>
      </w:tr>
    </w:tbl>
    <w:bookmarkEnd w:id="31"/>
    <w:bookmarkEnd w:id="32"/>
    <w:bookmarkStart w:id="33" w:name="план-на-25-минут"/>
    <w:p>
      <w:pPr>
        <w:pStyle w:val="Heading2"/>
        <w:pageBreakBefore/>
      </w:pPr>
      <w:r>
        <w:t xml:space="preserve">3. План на 25 минут</w:t>
      </w:r>
    </w:p>
    <w:tbl>
      <w:tblPr>
        <w:tblStyle w:val="TableGrid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928"/>
        <w:gridCol w:w="1157"/>
        <w:gridCol w:w="6554"/>
      </w:tblGrid>
      <w:tr>
        <w:trPr>
          <w:tblHeader w:val="on"/>
          <w:tblHeader/>
        </w:trPr>
        <w:tc>
          <w:tcPr>
            <w:tcW w:type="dxa" w:w="1928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Время</w:t>
            </w:r>
          </w:p>
        </w:tc>
        <w:tc>
          <w:tcPr>
            <w:tcW w:type="dxa" w:w="1157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Слайды</w:t>
            </w:r>
          </w:p>
        </w:tc>
        <w:tc>
          <w:tcPr>
            <w:tcW w:type="dxa" w:w="6554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Вопрос блока</w:t>
            </w:r>
          </w:p>
        </w:tc>
      </w:tr>
      <w:tr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00:00–03:30</w:t>
            </w:r>
          </w:p>
        </w:tc>
        <w:tc>
          <w:tcPr>
            <w:tcW w:type="dxa" w:w="1157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1–2</w:t>
            </w:r>
          </w:p>
        </w:tc>
        <w:tc>
          <w:tcPr>
            <w:tcW w:type="dxa" w:w="6554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Что известно об исходном событии и реальном кейсе?</w:t>
            </w:r>
          </w:p>
        </w:tc>
      </w:tr>
      <w:tr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03:30–06:55</w:t>
            </w:r>
          </w:p>
        </w:tc>
        <w:tc>
          <w:tcPr>
            <w:tcW w:type="dxa" w:w="1157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3–4</w:t>
            </w:r>
          </w:p>
        </w:tc>
        <w:tc>
          <w:tcPr>
            <w:tcW w:type="dxa" w:w="6554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Какой компонент и какие точные байты проверяем?</w:t>
            </w:r>
          </w:p>
        </w:tc>
      </w:tr>
      <w:tr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06:55–10:10</w:t>
            </w:r>
          </w:p>
        </w:tc>
        <w:tc>
          <w:tcPr>
            <w:tcW w:type="dxa" w:w="1157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5–6</w:t>
            </w:r>
          </w:p>
        </w:tc>
        <w:tc>
          <w:tcPr>
            <w:tcW w:type="dxa" w:w="6554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Что говорит отчёт и что раскрывает запрос?</w:t>
            </w:r>
          </w:p>
        </w:tc>
      </w:tr>
      <w:tr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10:10–11:50</w:t>
            </w:r>
          </w:p>
        </w:tc>
        <w:tc>
          <w:tcPr>
            <w:tcW w:type="dxa" w:w="1157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type="dxa" w:w="6554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Короткий разбор опубликованного хеша.</w:t>
            </w:r>
          </w:p>
        </w:tc>
      </w:tr>
      <w:tr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11:50–15:55</w:t>
            </w:r>
          </w:p>
        </w:tc>
        <w:tc>
          <w:tcPr>
            <w:tcW w:type="dxa" w:w="1157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8–9</w:t>
            </w:r>
          </w:p>
        </w:tc>
        <w:tc>
          <w:tcPr>
            <w:tcW w:type="dxa" w:w="6554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Как перейти к сетевому объекту, сохранив время и основание?</w:t>
            </w:r>
          </w:p>
        </w:tc>
      </w:tr>
      <w:tr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15:55–21:10</w:t>
            </w:r>
          </w:p>
        </w:tc>
        <w:tc>
          <w:tcPr>
            <w:tcW w:type="dxa" w:w="1157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10–12</w:t>
            </w:r>
          </w:p>
        </w:tc>
        <w:tc>
          <w:tcPr>
            <w:tcW w:type="dxa" w:w="6554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Что произошло на нашем устройстве и как записать вывод?</w:t>
            </w:r>
          </w:p>
        </w:tc>
      </w:tr>
      <w:tr>
        <w:tc>
          <w:tcPr>
            <w:tcW w:type="dxa" w:w="192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21:10–25:00</w:t>
            </w:r>
          </w:p>
        </w:tc>
        <w:tc>
          <w:tcPr>
            <w:tcW w:type="dxa" w:w="1157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13–14</w:t>
            </w:r>
          </w:p>
        </w:tc>
        <w:tc>
          <w:tcPr>
            <w:tcW w:type="dxa" w:w="6554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Что искать в истории и какой следующий шаг?</w:t>
            </w:r>
          </w:p>
        </w:tc>
      </w:tr>
    </w:tbl>
    <w:p>
      <w:pPr>
        <w:pStyle w:val="BodyText"/>
      </w:pPr>
      <w:r>
        <w:t xml:space="preserve">Заголовки, ссылки и комментарии не произносятся. Демонстрация включена в 25 минут. Вопросы после доклада — отдельно. Длительность устанавливается репетицией, расчёт является ориентиром.</w:t>
      </w:r>
    </w:p>
    <w:bookmarkEnd w:id="33"/>
    <w:bookmarkStart w:id="62" w:name="полный-текст-устного-выступления"/>
    <w:p>
      <w:pPr>
        <w:pStyle w:val="Heading2"/>
        <w:pageBreakBefore/>
      </w:pPr>
      <w:r>
        <w:t xml:space="preserve">4. Полный текст устного выступления</w:t>
      </w:r>
    </w:p>
    <w:p>
      <w:pPr>
        <w:pStyle w:val="FirstParagraph"/>
      </w:pPr>
      <w:r>
        <w:t xml:space="preserve">Произносимая часть:</w:t>
      </w:r>
      <w:r>
        <w:t xml:space="preserve"> </w:t>
      </w:r>
      <w:r>
        <w:rPr>
          <w:b/>
          <w:bCs/>
        </w:rPr>
        <w:t xml:space="preserve">2699 слов</w:t>
      </w:r>
      <w:r>
        <w:t xml:space="preserve">, из них 100 — реплики демонстрации. Ориентир: около</w:t>
      </w:r>
      <w:r>
        <w:t xml:space="preserve"> </w:t>
      </w:r>
      <w:r>
        <w:rPr>
          <w:b/>
          <w:bCs/>
        </w:rPr>
        <w:t xml:space="preserve">116 слов в минуту</w:t>
      </w:r>
      <w:r>
        <w:t xml:space="preserve"> </w:t>
      </w:r>
      <w:r>
        <w:t xml:space="preserve">вне демонстрации,</w:t>
      </w:r>
      <w:r>
        <w:t xml:space="preserve"> </w:t>
      </w:r>
      <w:r>
        <w:rPr>
          <w:b/>
          <w:bCs/>
        </w:rPr>
        <w:t xml:space="preserve">1:40</w:t>
      </w:r>
      <w:r>
        <w:t xml:space="preserve"> </w:t>
      </w:r>
      <w:r>
        <w:t xml:space="preserve">на демонстрацию и примерно</w:t>
      </w:r>
      <w:r>
        <w:t xml:space="preserve"> </w:t>
      </w:r>
      <w:r>
        <w:rPr>
          <w:b/>
          <w:bCs/>
        </w:rPr>
        <w:t xml:space="preserve">50 секунд</w:t>
      </w:r>
      <w:r>
        <w:t xml:space="preserve"> </w:t>
      </w:r>
      <w:r>
        <w:t xml:space="preserve">на короткие паузы и переходы. Это расчёт, фактическая длительность определяется репетицией. Заголовки, пометы в квадратных скобках и редакторские основания не произносятся.</w:t>
      </w:r>
    </w:p>
    <w:bookmarkStart w:id="34" w:name="X814480d9d91a2054da955e64c55a299fbef31d2"/>
    <w:p>
      <w:pPr>
        <w:pStyle w:val="Heading3"/>
      </w:pPr>
      <w:r>
        <w:t xml:space="preserve">Слайд 1. Программа официальная. Почему предупреждение? • 00:00–01:50</w:t>
      </w:r>
    </w:p>
    <w:p>
      <w:pPr>
        <w:pStyle w:val="FirstParagraph"/>
      </w:pPr>
      <w:r>
        <w:t xml:space="preserve">[Учебная ситуация. На экране три карточки: привычное приложение / обновление / предупреждение.]</w:t>
      </w:r>
    </w:p>
    <w:p>
      <w:pPr>
        <w:pStyle w:val="BodyText"/>
      </w:pPr>
      <w:r>
        <w:t xml:space="preserve">Представьте: март две тысячи двадцать третьего года. Вы помогаете разбирать обращения сотрудников. Приходит сообщение: «Обновился телефонный клиент, защита дала предупреждение. Но программа официальная, подписана и до этого нормально работала. Мне через десять минут звонить. Можно продолжать?»</w:t>
      </w:r>
    </w:p>
    <w:p>
      <w:pPr>
        <w:pStyle w:val="BodyText"/>
      </w:pPr>
      <w:r>
        <w:t xml:space="preserve">Вот наше небольшое дело на сегодня. Оно учебное: этот сотрудник придуман. Мы ещё не видели его компьютер, не прочитали журналы и не знаем причину предупреждения. Пока у нас есть только слова человека и вопрос, на который хочется быстро ответить.</w:t>
      </w:r>
    </w:p>
    <w:p>
      <w:pPr>
        <w:pStyle w:val="BodyText"/>
      </w:pPr>
      <w:r>
        <w:t xml:space="preserve">Я [Спикер], представляю [Компания]. Сегодня мы разберём реальную историю программы 3CX и попробуем понять, что с ней должен делать начинающий аналитик. Без разбора машинного кода. Будем открывать сведения по одному и каждый раз выбирать следующий вопрос.</w:t>
      </w:r>
    </w:p>
    <w:p>
      <w:pPr>
        <w:pStyle w:val="BodyText"/>
      </w:pPr>
      <w:r>
        <w:t xml:space="preserve">В работе с угрозами это называют Threat Intelligence: сведения об угрозах, которые помогают принимать решения по защите. Сложное название, но понятная задача. Узнать, что известно другим, проверить основания и применить к своей ситуации.</w:t>
      </w:r>
    </w:p>
    <w:p>
      <w:pPr>
        <w:pStyle w:val="BodyText"/>
      </w:pPr>
      <w:r>
        <w:t xml:space="preserve">В конце вернёмся к сотруднику. Хороший ответ должен объяснять, что именно мы проверили и какое действие следует дальше. Одной фразы «программа знакомая» для этого пока мало.</w:t>
      </w:r>
    </w:p>
    <w:p>
      <w:pPr>
        <w:pStyle w:val="BodyText"/>
      </w:pPr>
      <w:r>
        <w:t xml:space="preserve">Для начала не нужно уметь анализировать вирусы. Достаточно удерживать три карточки: что уже известно, что мы предполагаем и что можем проверить. Они останутся рядом с нами до конца этой истории.</w:t>
      </w:r>
    </w:p>
    <w:p>
      <w:pPr>
        <w:pStyle w:val="BodyText"/>
      </w:pPr>
      <w:r>
        <w:t xml:space="preserve">[Короткая пауза перед открытием первой улики.]</w:t>
      </w:r>
    </w:p>
    <w:bookmarkEnd w:id="34"/>
    <w:bookmarkStart w:id="38" w:name="X3270918e32f46cfd56815ba0809dc567fbc915b"/>
    <w:p>
      <w:pPr>
        <w:pStyle w:val="Heading3"/>
      </w:pPr>
      <w:r>
        <w:t xml:space="preserve">Слайд 2. За учебным вопросом — реальная история • 01:50–03:30</w:t>
      </w:r>
    </w:p>
    <w:p>
      <w:pPr>
        <w:pStyle w:val="FirstParagraph"/>
      </w:pPr>
      <w:r>
        <w:t xml:space="preserve">3CX Desktop App — приложение для рабочих звонков. В марте две тысячи двадцать третьего года привычное обновление этой программы стало способом доставки вредоносного кода.</w:t>
      </w:r>
    </w:p>
    <w:p>
      <w:pPr>
        <w:pStyle w:val="BodyText"/>
      </w:pPr>
      <w:r>
        <w:t xml:space="preserve">На экране три даты. Двадцать второго марта исследователи SentinelOne наблюдали всплеск предупреждений о поведении программы; пользователи также обсуждали возможные ложные срабатывания. Двадцать девятого марта появились публичные исследования. Тридцатого марта сама 3CX опубликовала предупреждение о затронутых версиях.</w:t>
      </w:r>
    </w:p>
    <w:p>
      <w:pPr>
        <w:pStyle w:val="BodyText"/>
      </w:pPr>
      <w:r>
        <w:t xml:space="preserve">Для Windows в нём указаны две версии: восемнадцать, двенадцать, четыреста семь и восемнадцать, двенадцать, четыреста шестнадцать. Они записаны на слайде. Это исторический список конкретного приложения, а не утверждение про все продукты 3CX.</w:t>
      </w:r>
    </w:p>
    <w:p>
      <w:pPr>
        <w:pStyle w:val="BodyText"/>
      </w:pPr>
      <w:r>
        <w:t xml:space="preserve">Даты на шкале обозначают разные вещи: первое наблюдение, публикацию исследования и сообщение поставщика. Не стоит читать поздний подробный отчёт так, будто вся эта информация уже была известна в начале марта.</w:t>
      </w:r>
    </w:p>
    <w:p>
      <w:pPr>
        <w:pStyle w:val="BodyText"/>
      </w:pPr>
      <w:r>
        <w:t xml:space="preserve">Позже расследование Mandiant установило, что была взломана среда, где поставщик собирал программу. Таким атакам дают название «атака на цепочку поставки». Человек получает программу привычным способом, но нежелательный код попадает в неё раньше, на стороне поставщика.</w:t>
      </w:r>
    </w:p>
    <w:p>
      <w:pPr>
        <w:pStyle w:val="BodyText"/>
      </w:pPr>
      <w:r>
        <w:t xml:space="preserve">В нашем деле это меняет вопрос. Мы теперь спрашиваем: какой именно комплект получил сотрудник? Но опубликованная история ещё не доказывает, что его компьютер затронут. Чтобы проверить комплект, сначала заглянем внутрь приложения.</w:t>
      </w:r>
    </w:p>
    <w:p>
      <w:pPr>
        <w:pStyle w:val="BodyText"/>
      </w:pPr>
      <w:r>
        <w:rPr>
          <w:i/>
          <w:iCs/>
        </w:rPr>
        <w:t xml:space="preserve">Редакторское основание, не произносить: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C1: Sophos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35">
        <w:r>
          <w:rPr>
            <w:rStyle w:val="Hyperlink"/>
            <w:i/>
            <w:iCs/>
          </w:rPr>
          <w:t xml:space="preserve">C3: SentinelOne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36">
        <w:r>
          <w:rPr>
            <w:rStyle w:val="Hyperlink"/>
            <w:i/>
            <w:iCs/>
          </w:rPr>
          <w:t xml:space="preserve">C6: 3CX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37">
        <w:r>
          <w:rPr>
            <w:rStyle w:val="Hyperlink"/>
            <w:i/>
            <w:iCs/>
          </w:rPr>
          <w:t xml:space="preserve">C5: Mandiant</w:t>
        </w:r>
      </w:hyperlink>
      <w:r>
        <w:rPr>
          <w:i/>
          <w:iCs/>
        </w:rPr>
        <w:t xml:space="preserve">.</w:t>
      </w:r>
    </w:p>
    <w:bookmarkEnd w:id="38"/>
    <w:bookmarkStart w:id="40" w:name="Xde51e6a302bf0a1e15a3e327448f5270cd0ae54"/>
    <w:p>
      <w:pPr>
        <w:pStyle w:val="Heading3"/>
      </w:pPr>
      <w:r>
        <w:t xml:space="preserve">Слайд 3. Программа — это несколько компонентов • 03:30–05:10</w:t>
      </w:r>
    </w:p>
    <w:p>
      <w:pPr>
        <w:pStyle w:val="FirstParagraph"/>
      </w:pPr>
      <w:r>
        <w:t xml:space="preserve">Обычно мы представляем приложение как одну иконку. Нажали — появились окно и кнопки. На диске за этой иконкой может находиться целый набор файлов.</w:t>
      </w:r>
    </w:p>
    <w:p>
      <w:pPr>
        <w:pStyle w:val="BodyText"/>
      </w:pPr>
      <w:r>
        <w:t xml:space="preserve">Посмотрим на схему Windows из исследования Sophos. Основной файл, который запускает приложение, называется 3CXDesktopApp.exe. В изученном комплекте он был чистым. Но рядом находилась изменённая библиотека ffmpeg.dll и ещё одна библиотека с добавленной скрытой нагрузкой.</w:t>
      </w:r>
    </w:p>
    <w:p>
      <w:pPr>
        <w:pStyle w:val="BodyText"/>
      </w:pPr>
      <w:r>
        <w:t xml:space="preserve">Библиотека — файл с готовыми функциями, к которым обращается программа. Можно представить набор инструментов: основная программа выполняет задачу и берёт нужные инструменты из соседних файлов. Расширение DLL указывает на такой тип библиотеки в Windows. Для сегодняшнего рассказа этого достаточно.</w:t>
      </w:r>
    </w:p>
    <w:p>
      <w:pPr>
        <w:pStyle w:val="BodyText"/>
      </w:pPr>
      <w:r>
        <w:t xml:space="preserve">Изменённая ffmpeg.dll продолжала выполнять обычные функции. Поэтому привычное окно и работающие звонки не опровергали проблему. Дополнительный код мог работать вместе с обычным поведением.</w:t>
      </w:r>
    </w:p>
    <w:p>
      <w:pPr>
        <w:pStyle w:val="BodyText"/>
      </w:pPr>
      <w:r>
        <w:t xml:space="preserve">Здесь возможна важная ловушка: проверить главный файл и решить, что проверено приложение целиком. В реальном кейсе исследователи нашли проблему в другом компоненте. Это возможная ошибка нашего учебного подхода, а не результат выполненной нами проверки.</w:t>
      </w:r>
    </w:p>
    <w:p>
      <w:pPr>
        <w:pStyle w:val="BodyText"/>
      </w:pPr>
      <w:r>
        <w:t xml:space="preserve">Не нужно запоминать все названия на схеме. Нужно запомнить следующий вопрос: какой файл вызвал подозрение и какой файл мы фактически проверяем? Теперь увеличим одну библиотеку. Как отличить именно её от тысяч нормальных файлов с таким же именем?</w:t>
      </w:r>
    </w:p>
    <w:p>
      <w:pPr>
        <w:pStyle w:val="BodyText"/>
      </w:pPr>
      <w:r>
        <w:rPr>
          <w:i/>
          <w:iCs/>
        </w:rPr>
        <w:t xml:space="preserve">Редакторское основание, не произносить: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C1: Sophos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39">
        <w:r>
          <w:rPr>
            <w:rStyle w:val="Hyperlink"/>
            <w:i/>
            <w:iCs/>
          </w:rPr>
          <w:t xml:space="preserve">C4: Unit 42</w:t>
        </w:r>
      </w:hyperlink>
      <w:r>
        <w:rPr>
          <w:i/>
          <w:iCs/>
        </w:rPr>
        <w:t xml:space="preserve">.</w:t>
      </w:r>
    </w:p>
    <w:bookmarkEnd w:id="40"/>
    <w:bookmarkStart w:id="43" w:name="X1f40433503c4dc54f334a9a741feca00763476e"/>
    <w:p>
      <w:pPr>
        <w:pStyle w:val="Heading3"/>
      </w:pPr>
      <w:r>
        <w:t xml:space="preserve">Слайд 4. Имя не определяет содержимое • 05:10–06:55</w:t>
      </w:r>
    </w:p>
    <w:p>
      <w:pPr>
        <w:pStyle w:val="FirstParagraph"/>
      </w:pPr>
      <w:r>
        <w:t xml:space="preserve">Первый вопрос к вам: два файла называются ffmpeg.dll. Как проверить, одинаковое ли у них содержимое: сравнить имена или вычислить отпечаток содержимого?</w:t>
      </w:r>
    </w:p>
    <w:p>
      <w:pPr>
        <w:pStyle w:val="BodyText"/>
      </w:pPr>
      <w:r>
        <w:t xml:space="preserve">[Дать залу 5–8 секунд.]</w:t>
      </w:r>
    </w:p>
    <w:p>
      <w:pPr>
        <w:pStyle w:val="BodyText"/>
      </w:pPr>
      <w:r>
        <w:t xml:space="preserve">Имя можно изменить. Отпечаток вычисляется по содержимому. Такой отпечаток называют хешем. Сегодня используем SHA-256. Длинную строку из шестидесяти четырёх символов читать вслух не будем: её копируют и сравнивают целиком.</w:t>
      </w:r>
    </w:p>
    <w:p>
      <w:pPr>
        <w:pStyle w:val="BodyText"/>
      </w:pPr>
      <w:r>
        <w:t xml:space="preserve">В практической проверке SHA-256 позволяет различать конкретное содержимое, независимо от имени файла. Но сам по себе отпечаток не сообщает, хороший файл или плохой.</w:t>
      </w:r>
    </w:p>
    <w:p>
      <w:pPr>
        <w:pStyle w:val="BodyText"/>
      </w:pPr>
      <w:r>
        <w:t xml:space="preserve">На практике его вычисляет инструмент; вручную эту строку не собирают. Нам важно не обрезать её при сравнении и не перепутать отпечаток библиотеки с отпечатком всего установщика.</w:t>
      </w:r>
    </w:p>
    <w:p>
      <w:pPr>
        <w:pStyle w:val="BodyText"/>
      </w:pPr>
      <w:r>
        <w:t xml:space="preserve">Файл, хеш, адрес или домен — наблюдаемые объекты: то, что мы увидели. Домен — имя ресурса, IP — сетевой адрес, URL — полная ссылка с конкретным путём. Индикатор компрометации, или IoC, — признак, который с понятным основанием помогает подозревать нежелательное действие. Основание, источник и время здесь обязательны.</w:t>
      </w:r>
    </w:p>
    <w:p>
      <w:pPr>
        <w:pStyle w:val="BodyText"/>
      </w:pPr>
      <w:r>
        <w:t xml:space="preserve">У нас будут файловые признаки, например хеш, и сетевые, например домен. Отдельно сохраняем контекст: версию, устройство, время. Опубликованный вредоносный хеш помогает проверить точное совпадение. Как он оказался на компьютере и запускался ли — другие вопросы. Сначала найдём сведения об этом конкретном объекте.</w:t>
      </w:r>
    </w:p>
    <w:p>
      <w:pPr>
        <w:pStyle w:val="BodyText"/>
      </w:pPr>
      <w:r>
        <w:rPr>
          <w:i/>
          <w:iCs/>
        </w:rPr>
        <w:t xml:space="preserve">Редакторское основание, не произносить:</w:t>
      </w:r>
      <w:r>
        <w:rPr>
          <w:i/>
          <w:iCs/>
        </w:rPr>
        <w:t xml:space="preserve"> </w:t>
      </w:r>
      <w:hyperlink r:id="rId41">
        <w:r>
          <w:rPr>
            <w:rStyle w:val="Hyperlink"/>
            <w:i/>
            <w:iCs/>
          </w:rPr>
          <w:t xml:space="preserve">N1: NIST IoC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42">
        <w:r>
          <w:rPr>
            <w:rStyle w:val="Hyperlink"/>
            <w:i/>
            <w:iCs/>
          </w:rPr>
          <w:t xml:space="preserve">N2: Microsoft Get-FileHash</w:t>
        </w:r>
      </w:hyperlink>
      <w:r>
        <w:rPr>
          <w:i/>
          <w:iCs/>
        </w:rPr>
        <w:t xml:space="preserve">.</w:t>
      </w:r>
    </w:p>
    <w:bookmarkEnd w:id="43"/>
    <w:bookmarkStart w:id="49" w:name="X8c60421990216296ce656cc85a70da4f34eb74e"/>
    <w:p>
      <w:pPr>
        <w:pStyle w:val="Heading3"/>
      </w:pPr>
      <w:r>
        <w:t xml:space="preserve">Слайд 5. VirusTotal: прочитать, а не угадать • 06:55–08:50</w:t>
      </w:r>
    </w:p>
    <w:p>
      <w:pPr>
        <w:pStyle w:val="FirstParagraph"/>
      </w:pPr>
      <w:r>
        <w:t xml:space="preserve">В списке Sophos опубликован точный хеш изменённой ffmpeg.dll. Исследователи отдельно указали, что этот вариант был подписан 3CX. Подпись помогает определить подписавшего и проверить целостность подписанного содержимого, но не обещает безопасность всех действий программы. В атаке на поставщика это особенно важно.</w:t>
      </w:r>
    </w:p>
    <w:p>
      <w:pPr>
        <w:pStyle w:val="BodyText"/>
      </w:pPr>
      <w:r>
        <w:t xml:space="preserve">По хешу можно искать готовый отчёт VirusTotal. Сервис собирает результаты разных средств проверки и дополнительные сведения об объекте. Начинаем с двух простых вещей: тот ли полный хеш и когда проводился анализ?</w:t>
      </w:r>
    </w:p>
    <w:p>
      <w:pPr>
        <w:pStyle w:val="BodyText"/>
      </w:pPr>
      <w:r>
        <w:t xml:space="preserve">Дальше читаем результаты. Malicious означает, что средство считает объект вредоносным. Undetected — что оно не дало обнаружения или не выразило мнение. Harmless — отдельное мнение о невредоносности. Таймаут означает, что проверка не дала полноценного результата. Это разные ответы.</w:t>
      </w:r>
    </w:p>
    <w:p>
      <w:pPr>
        <w:pStyle w:val="BodyText"/>
      </w:pPr>
      <w:r>
        <w:t xml:space="preserve">Число обнаружений не равно вероятности атаки. Если один результат из нескольких подозрительный, это повод разобраться в причине; возможны ложные срабатывания. Если обнаружений нет, безопасность тоже не гарантирована. Средства могли ещё не знать о проблеме или не увидеть нужное поведение.</w:t>
      </w:r>
    </w:p>
    <w:p>
      <w:pPr>
        <w:pStyle w:val="BodyText"/>
      </w:pPr>
      <w:r>
        <w:t xml:space="preserve">После счётчика смотрим тип файла, сведения о подписи, наблюдаемое поведение и связи. Отчёт может объяснить возможности файла. А факт его запуска на компьютере сотрудника нужно проверять отдельно.</w:t>
      </w:r>
    </w:p>
    <w:p>
      <w:pPr>
        <w:pStyle w:val="BodyText"/>
      </w:pPr>
      <w:r>
        <w:t xml:space="preserve">И сегодняшний отчёт не обязательно выглядит так, как в первый день атаки. За прошедшее время средства проверки могли получить новые знания. Поэтому дату результата сохраняем вместе с самим результатом.</w:t>
      </w:r>
    </w:p>
    <w:p>
      <w:pPr>
        <w:pStyle w:val="BodyText"/>
      </w:pPr>
      <w:r>
        <w:t xml:space="preserve">Прежде чем открыть поиск, остановимся ещё на одном практическом вопросе: какие данные мы собираемся отправить наружу?</w:t>
      </w:r>
    </w:p>
    <w:p>
      <w:pPr>
        <w:pStyle w:val="BodyText"/>
      </w:pPr>
      <w:r>
        <w:rPr>
          <w:i/>
          <w:iCs/>
        </w:rPr>
        <w:t xml:space="preserve">Редакторское основание, не произносить:</w:t>
      </w:r>
      <w:r>
        <w:rPr>
          <w:i/>
          <w:iCs/>
        </w:rPr>
        <w:t xml:space="preserve"> </w:t>
      </w:r>
      <w:hyperlink r:id="rId44">
        <w:r>
          <w:rPr>
            <w:rStyle w:val="Hyperlink"/>
            <w:i/>
            <w:iCs/>
          </w:rPr>
          <w:t xml:space="preserve">C2: Sophos CSV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45">
        <w:r>
          <w:rPr>
            <w:rStyle w:val="Hyperlink"/>
            <w:i/>
            <w:iCs/>
          </w:rPr>
          <w:t xml:space="preserve">D3: VT Analysis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46">
        <w:r>
          <w:rPr>
            <w:rStyle w:val="Hyperlink"/>
            <w:i/>
            <w:iCs/>
          </w:rPr>
          <w:t xml:space="preserve">D4: VT File object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47">
        <w:r>
          <w:rPr>
            <w:rStyle w:val="Hyperlink"/>
            <w:i/>
            <w:iCs/>
          </w:rPr>
          <w:t xml:space="preserve">D6: VT false positives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48">
        <w:r>
          <w:rPr>
            <w:rStyle w:val="Hyperlink"/>
            <w:i/>
            <w:iCs/>
          </w:rPr>
          <w:t xml:space="preserve">N2: Microsoft Authenticode / хеш</w:t>
        </w:r>
      </w:hyperlink>
      <w:r>
        <w:rPr>
          <w:i/>
          <w:iCs/>
        </w:rPr>
        <w:t xml:space="preserve">.</w:t>
      </w:r>
    </w:p>
    <w:bookmarkEnd w:id="49"/>
    <w:bookmarkStart w:id="51" w:name="X3d089112652fb4dbb17892ae8358d4a35b038e6"/>
    <w:p>
      <w:pPr>
        <w:pStyle w:val="Heading3"/>
      </w:pPr>
      <w:r>
        <w:t xml:space="preserve">Слайд 6. Поиск отчёта и передача файла • 08:50–10:10</w:t>
      </w:r>
    </w:p>
    <w:p>
      <w:pPr>
        <w:pStyle w:val="FirstParagraph"/>
      </w:pPr>
      <w:r>
        <w:t xml:space="preserve">Внешний сервис полезен, но запрос тоже является передачей сведений. Сегодня используем уже опубликованный хеш исследователей. Для него не нужно брать файл с рабочего компьютера и загружать его содержимое.</w:t>
      </w:r>
    </w:p>
    <w:p>
      <w:pPr>
        <w:pStyle w:val="BodyText"/>
      </w:pPr>
      <w:r>
        <w:t xml:space="preserve">Поиск готового отчёта и загрузка файла — разные действия. При загрузке сервис получает сами байты. При поиске по хешу мы передаём идентификатор. При этом актуальная документация VirusTotal предупреждает о включении переданных или запрошенных индикаторов в набор данных, доступный сообществу. Поэтому произвольный поиск не стоит считать автоматически приватным.</w:t>
      </w:r>
    </w:p>
    <w:p>
      <w:pPr>
        <w:pStyle w:val="BodyText"/>
      </w:pPr>
      <w:r>
        <w:t xml:space="preserve">В реальной работе действуют правила компании и условия сервиса. Внутренний документ, личные данные или ссылка с токеном доступа не должны случайно оказаться во внешнем анализе. Токен — секретная строка, которая иногда даёт доступ к ресурсу без дополнительного входа.</w:t>
      </w:r>
    </w:p>
    <w:p>
      <w:pPr>
        <w:pStyle w:val="BodyText"/>
      </w:pPr>
      <w:r>
        <w:t xml:space="preserve">Для демонстрации достаточно публичного объекта и чтения существующего отчёта. Мы не скачиваем образец, не запускаем его и не запрашиваем новый анализ. Если правила работы не разрешают внешний запрос, вопрос решается доступными внутренними средствами. Теперь покажу, как выглядит наша проверка в минимальном объёме.</w:t>
      </w:r>
    </w:p>
    <w:p>
      <w:pPr>
        <w:pStyle w:val="BodyText"/>
      </w:pPr>
      <w:r>
        <w:rPr>
          <w:i/>
          <w:iCs/>
        </w:rPr>
        <w:t xml:space="preserve">Редакторское основание, не произносить:</w:t>
      </w:r>
      <w:r>
        <w:rPr>
          <w:i/>
          <w:iCs/>
        </w:rPr>
        <w:t xml:space="preserve"> </w:t>
      </w:r>
      <w:hyperlink r:id="rId50">
        <w:r>
          <w:rPr>
            <w:rStyle w:val="Hyperlink"/>
            <w:i/>
            <w:iCs/>
          </w:rPr>
          <w:t xml:space="preserve">D5: VT Searching</w:t>
        </w:r>
      </w:hyperlink>
      <w:r>
        <w:rPr>
          <w:i/>
          <w:iCs/>
        </w:rPr>
        <w:t xml:space="preserve">.</w:t>
      </w:r>
    </w:p>
    <w:bookmarkEnd w:id="51"/>
    <w:bookmarkStart w:id="52" w:name="Xf02b48d435328466b2621faa3f98660f46a33c5"/>
    <w:p>
      <w:pPr>
        <w:pStyle w:val="Heading3"/>
      </w:pPr>
      <w:r>
        <w:t xml:space="preserve">Слайд 7. Демонстрация: один хеш, один вопрос • 10:10–11:50</w:t>
      </w:r>
    </w:p>
    <w:p>
      <w:pPr>
        <w:pStyle w:val="FirstParagraph"/>
      </w:pPr>
      <w:r>
        <w:t xml:space="preserve">[100 секунд вместе с переключением и наведением. Основной готовый резерв: строка CSV Sophos и схема полей отчёта. Значения из недоступной текущей карточки не изображать.]</w:t>
      </w:r>
    </w:p>
    <w:p>
      <w:pPr>
        <w:pStyle w:val="BodyText"/>
      </w:pPr>
      <w:r>
        <w:t xml:space="preserve">Вот строка опубликованного списка Sophos: имя файла, полный SHA-256, платформа и пояснение исследователей. Мы смотрим на конкретную библиотеку, а не на название продукта вообще.</w:t>
      </w:r>
    </w:p>
    <w:p>
      <w:pPr>
        <w:pStyle w:val="BodyText"/>
      </w:pPr>
      <w:r>
        <w:t xml:space="preserve">В готовом отчёте VirusTotal первым делом сравниваем полный хеш. Затем ищем дату последнего анализа и читаем результаты с их названиями. Далее — тип и сведения о подписи, если они доступны.</w:t>
      </w:r>
    </w:p>
    <w:p>
      <w:pPr>
        <w:pStyle w:val="BodyText"/>
      </w:pPr>
      <w:r>
        <w:t xml:space="preserve">Текущую карточку при подготовке получить не удалось, поэтому на резервном экране показана структура полей без выдуманных оценок. Опубликованная строка — реальный источник, схема — подсказка, как читать отчёт.</w:t>
      </w:r>
    </w:p>
    <w:p>
      <w:pPr>
        <w:pStyle w:val="BodyText"/>
      </w:pPr>
      <w:r>
        <w:t xml:space="preserve">Результат этого шага: у нас есть точный объект для поиска на устройствах. Но прежде выясним, какие действия исследователи связали с атакой.</w:t>
      </w:r>
    </w:p>
    <w:p>
      <w:pPr>
        <w:pStyle w:val="BodyText"/>
      </w:pPr>
      <w:r>
        <w:rPr>
          <w:i/>
          <w:iCs/>
        </w:rPr>
        <w:t xml:space="preserve">Редакторское основание, не произносить:</w:t>
      </w:r>
      <w:r>
        <w:rPr>
          <w:i/>
          <w:iCs/>
        </w:rPr>
        <w:t xml:space="preserve"> </w:t>
      </w:r>
      <w:hyperlink r:id="rId44">
        <w:r>
          <w:rPr>
            <w:rStyle w:val="Hyperlink"/>
            <w:i/>
            <w:iCs/>
          </w:rPr>
          <w:t xml:space="preserve">C2: Sophos CSV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45">
        <w:r>
          <w:rPr>
            <w:rStyle w:val="Hyperlink"/>
            <w:i/>
            <w:iCs/>
          </w:rPr>
          <w:t xml:space="preserve">D3: VT Analysis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46">
        <w:r>
          <w:rPr>
            <w:rStyle w:val="Hyperlink"/>
            <w:i/>
            <w:iCs/>
          </w:rPr>
          <w:t xml:space="preserve">D4: VT File object</w:t>
        </w:r>
      </w:hyperlink>
      <w:r>
        <w:rPr>
          <w:i/>
          <w:iCs/>
        </w:rPr>
        <w:t xml:space="preserve">.</w:t>
      </w:r>
    </w:p>
    <w:bookmarkEnd w:id="52"/>
    <w:bookmarkStart w:id="53" w:name="X93eecf9dcc614530c3a762c9d48d2ac7a80502d"/>
    <w:p>
      <w:pPr>
        <w:pStyle w:val="Heading3"/>
      </w:pPr>
      <w:r>
        <w:t xml:space="preserve">Слайд 8. Картинка с адресом следующего шага • 11:50–13:50</w:t>
      </w:r>
    </w:p>
    <w:p>
      <w:pPr>
        <w:pStyle w:val="FirstParagraph"/>
      </w:pPr>
      <w:r>
        <w:t xml:space="preserve">Здесь у истории появляется необычный поворот. В Windows-цепочке программа обращалась к файлам иконок на GitHub. Иконка выглядит как обычная маленькая картинка, но в исследованных файлах были спрятаны сведения об адресе следующего шага. Код извлекал их и получал адрес сервера для дальнейшего взаимодействия.</w:t>
      </w:r>
    </w:p>
    <w:p>
      <w:pPr>
        <w:pStyle w:val="BodyText"/>
      </w:pPr>
      <w:r>
        <w:t xml:space="preserve">Второй вопрос к вам: программа обратилась к GitHub. Хватит ли этого, чтобы объявить соединение вредоносным?</w:t>
      </w:r>
    </w:p>
    <w:p>
      <w:pPr>
        <w:pStyle w:val="BodyText"/>
      </w:pPr>
      <w:r>
        <w:t xml:space="preserve">[Дать залу 5–8 секунд.]</w:t>
      </w:r>
    </w:p>
    <w:p>
      <w:pPr>
        <w:pStyle w:val="BodyText"/>
      </w:pPr>
      <w:r>
        <w:t xml:space="preserve">Нет. GitHub используют многие нормальные проекты. Здесь важны конкретный путь, время обращения и программа, которая обратилась. Запущенную программу называют процессом. На слайде выделен путь IconStorages, images, main. В исследовании Unit 42 для одной из иконок показан извлечённый адрес с доменом msedgepackageinfo. Полные строки оставим на экране: их задача — точное сравнение.</w:t>
      </w:r>
    </w:p>
    <w:p>
      <w:pPr>
        <w:pStyle w:val="BodyText"/>
      </w:pPr>
      <w:r>
        <w:t xml:space="preserve">Не пользователь открыл картинку и «запустил вирус». Действовал код изменённого компонента. И не любая картинка на GitHub содержит такое указание. Мы обсуждаем конкретный путь из опубликованной атаки.</w:t>
      </w:r>
    </w:p>
    <w:p>
      <w:pPr>
        <w:pStyle w:val="BodyText"/>
      </w:pPr>
      <w:r>
        <w:t xml:space="preserve">Теперь наш вопрос к внутренним данным звучит точнее: обращался ли этот телефонный клиент к этому пути в нужное время? Если да, что происходило дальше? Сам факт присутствия библиотеки и сетевое действие — разные ступени проверки.</w:t>
      </w:r>
    </w:p>
    <w:p>
      <w:pPr>
        <w:pStyle w:val="BodyText"/>
      </w:pPr>
      <w:r>
        <w:t xml:space="preserve">Остаётся ещё один привычный шаг: что известно о сетевом адресе? Здесь тоже важно не потерять время и источник связи.</w:t>
      </w:r>
    </w:p>
    <w:p>
      <w:pPr>
        <w:pStyle w:val="BodyText"/>
      </w:pPr>
      <w:r>
        <w:t xml:space="preserve">Полный адрес страницы и имя домена тоже различаются. Путь помогает выделить конкретный объект на общей площадке. Если источник хранит только домен, точное обращение к нужному файлу по нему не восстановить.</w:t>
      </w:r>
    </w:p>
    <w:p>
      <w:pPr>
        <w:pStyle w:val="BodyText"/>
      </w:pPr>
      <w:r>
        <w:rPr>
          <w:i/>
          <w:iCs/>
        </w:rPr>
        <w:t xml:space="preserve">Редакторское основание, не произносить:</w:t>
      </w:r>
      <w:r>
        <w:rPr>
          <w:i/>
          <w:iCs/>
        </w:rPr>
        <w:t xml:space="preserve"> </w:t>
      </w:r>
      <w:hyperlink r:id="rId35">
        <w:r>
          <w:rPr>
            <w:rStyle w:val="Hyperlink"/>
            <w:i/>
            <w:iCs/>
          </w:rPr>
          <w:t xml:space="preserve">C3: SentinelOne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39">
        <w:r>
          <w:rPr>
            <w:rStyle w:val="Hyperlink"/>
            <w:i/>
            <w:iCs/>
          </w:rPr>
          <w:t xml:space="preserve">C4: Unit 42</w:t>
        </w:r>
      </w:hyperlink>
      <w:r>
        <w:rPr>
          <w:i/>
          <w:iCs/>
        </w:rPr>
        <w:t xml:space="preserve">.</w:t>
      </w:r>
    </w:p>
    <w:bookmarkEnd w:id="53"/>
    <w:bookmarkStart w:id="56" w:name="X1a2a7ca02751a014c72d1922f19c817d34a314b"/>
    <w:p>
      <w:pPr>
        <w:pStyle w:val="Heading3"/>
      </w:pPr>
      <w:r>
        <w:t xml:space="preserve">Слайд 9. AbuseIPDB и ловушка времени • 13:50–15:55</w:t>
      </w:r>
    </w:p>
    <w:p>
      <w:pPr>
        <w:pStyle w:val="FirstParagraph"/>
      </w:pPr>
      <w:r>
        <w:t xml:space="preserve">В таблице Mandiant есть историческая связь домена msedgepackageinfo с IP, который вы видите на экране. Дата записи — девятое января две тысячи двадцать третьего года. Это датированное наблюдение связи имени и адреса. Оно не устанавливает IP домена на конкретный день марта и не доказывает, что наш учебный компьютер обращался к этому адресу.</w:t>
      </w:r>
    </w:p>
    <w:p>
      <w:pPr>
        <w:pStyle w:val="BodyText"/>
      </w:pPr>
      <w:r>
        <w:t xml:space="preserve">DNS — система, которая помогает по имени домена найти сетевой адрес. Сегодняшний ответ может отличаться от ответа три года назад. Адрес мог сменить владельца; на одном адресе могли находиться разные ресурсы. Поэтому текущую связь нельзя незаметно подставить в историческую историю.</w:t>
      </w:r>
    </w:p>
    <w:p>
      <w:pPr>
        <w:pStyle w:val="BodyText"/>
      </w:pPr>
      <w:r>
        <w:t xml:space="preserve">Для IP полезен AbuseIPDB: он показывает, что пользователи сообщали об активности с адреса. Смотрим период, даты, категории и содержание сообщений. Жалобы на сканирование не доказывают, что именно к этому серверу наш клиент передавал данные.</w:t>
      </w:r>
    </w:p>
    <w:p>
      <w:pPr>
        <w:pStyle w:val="BodyText"/>
      </w:pPr>
      <w:r>
        <w:t xml:space="preserve">Количество сообщений не равно количеству атак. Оценка уверенности сервиса не является вероятностью заражения нашего устройства. Отсутствие жалоб означает отсутствие видимых сообщений в выбранном периоде; серверу управления вовсе не обязательно сканировать чужие компьютеры.</w:t>
      </w:r>
    </w:p>
    <w:p>
      <w:pPr>
        <w:pStyle w:val="BodyText"/>
      </w:pPr>
      <w:r>
        <w:t xml:space="preserve">Поэтому этот сервис даёт дополнительный контекст. На главный вопрос «что сделал наш процесс?» отвечают другие данные. И сегодняшние жалобы не восстанавливают состояние адреса в марте две тысячи двадцать третьего года.</w:t>
      </w:r>
    </w:p>
    <w:p>
      <w:pPr>
        <w:pStyle w:val="BodyText"/>
      </w:pPr>
      <w:r>
        <w:t xml:space="preserve">Если отчёт открыт, мы читаем фактически видимые поля. Если недоступен, так и записываем. Ссылка на карточку сама по себе ещё не означает, что её содержимое проверено.</w:t>
      </w:r>
    </w:p>
    <w:p>
      <w:pPr>
        <w:pStyle w:val="BodyText"/>
      </w:pPr>
      <w:r>
        <w:t xml:space="preserve">Страна и провайдер описывают размещение адреса. По ним нельзя определить, кто управлял атакой. Для нашего следующего шага гораздо полезнее дата наблюдения и связь с конкретным действием.</w:t>
      </w:r>
    </w:p>
    <w:p>
      <w:pPr>
        <w:pStyle w:val="BodyText"/>
      </w:pPr>
      <w:r>
        <w:rPr>
          <w:i/>
          <w:iCs/>
        </w:rPr>
        <w:t xml:space="preserve">Редакторское основание, не произносить:</w:t>
      </w:r>
      <w:r>
        <w:rPr>
          <w:i/>
          <w:iCs/>
        </w:rPr>
        <w:t xml:space="preserve"> </w:t>
      </w:r>
      <w:hyperlink r:id="rId37">
        <w:r>
          <w:rPr>
            <w:rStyle w:val="Hyperlink"/>
            <w:i/>
            <w:iCs/>
          </w:rPr>
          <w:t xml:space="preserve">C5: Mandiant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54">
        <w:r>
          <w:rPr>
            <w:rStyle w:val="Hyperlink"/>
            <w:i/>
            <w:iCs/>
          </w:rPr>
          <w:t xml:space="preserve">D1: AbuseIPDB CHECK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55">
        <w:r>
          <w:rPr>
            <w:rStyle w:val="Hyperlink"/>
            <w:i/>
            <w:iCs/>
          </w:rPr>
          <w:t xml:space="preserve">D2: AbuseIPDB FAQ</w:t>
        </w:r>
      </w:hyperlink>
      <w:r>
        <w:rPr>
          <w:i/>
          <w:iCs/>
        </w:rPr>
        <w:t xml:space="preserve">.</w:t>
      </w:r>
    </w:p>
    <w:bookmarkEnd w:id="56"/>
    <w:bookmarkStart w:id="57" w:name="Xb047fe77d8766bce84a900156d08c0802ca35dd"/>
    <w:p>
      <w:pPr>
        <w:pStyle w:val="Heading3"/>
      </w:pPr>
      <w:r>
        <w:t xml:space="preserve">Слайд 10. Где поиск становится анализом • 15:55–17:45</w:t>
      </w:r>
    </w:p>
    <w:p>
      <w:pPr>
        <w:pStyle w:val="FirstParagraph"/>
      </w:pPr>
      <w:r>
        <w:t xml:space="preserve">Давайте остановимся и посмотрим, что изменилось в нашем подходе. Мы начали с предупреждения, узнали, какой компонент описан исследователями, получили его опубликованный отпечаток и сформулировали вопрос о сетевом действии. Файл сотрудника ещё не проверен.</w:t>
      </w:r>
    </w:p>
    <w:p>
      <w:pPr>
        <w:pStyle w:val="BodyText"/>
      </w:pPr>
      <w:r>
        <w:t xml:space="preserve">Проверка репутации отвечает: что об объекте сообщают другие? Обогащение добавляет сведения: версия, даты, подпись, связи. Анализ Threat Intelligence оценивает, как эти сведения помогают нашему решению и какие основания у вывода.</w:t>
      </w:r>
    </w:p>
    <w:p>
      <w:pPr>
        <w:pStyle w:val="BodyText"/>
      </w:pPr>
      <w:r>
        <w:t xml:space="preserve">Расследование отвечает уже о конкретном событии: что происходило на устройстве сотрудника? А поиск угроз, который также называют hunting, проверяет предположение о похожем поведении в доступной истории других устройств.</w:t>
      </w:r>
    </w:p>
    <w:p>
      <w:pPr>
        <w:pStyle w:val="BodyText"/>
      </w:pPr>
      <w:r>
        <w:t xml:space="preserve">Это не пять отдельных профессий, а разные вопросы на нашем пути. Ошибка начинается, когда один ответ подменяет другой: «Сервис знает вредоносный хеш, значит компьютер точно участвовал во всех действиях атаки». Такого вывода у нас пока нет.</w:t>
      </w:r>
    </w:p>
    <w:p>
      <w:pPr>
        <w:pStyle w:val="BodyText"/>
      </w:pPr>
      <w:r>
        <w:t xml:space="preserve">Внешние исследования принадлежат Sophos, SentinelOne, Mandiant и Unit 42. Внутренние результаты у нас ещё не получены. Теперь перейдём к тому, что нужно запросить в компании.</w:t>
      </w:r>
    </w:p>
    <w:p>
      <w:pPr>
        <w:pStyle w:val="BodyText"/>
      </w:pPr>
      <w:r>
        <w:t xml:space="preserve">Но сначала ещё один поворот из последующего расследования. Как выяснила Mandiant, сотрудник самого поставщика ранее установил другую программу, X_TRADER, которая уже была изменена злоумышленниками. Через неё началось проникновение, завершившееся компрометацией среды сборки 3CX. Один поставщик получил программу от другого взломанного поставщика. Это объясняет происхождение атаки, но не добавляет результатов о нашем учебном устройстве. Теперь проверим его собственную историю.</w:t>
      </w:r>
    </w:p>
    <w:p>
      <w:pPr>
        <w:pStyle w:val="BodyText"/>
      </w:pPr>
      <w:r>
        <w:rPr>
          <w:i/>
          <w:iCs/>
        </w:rPr>
        <w:t xml:space="preserve">Редакторское основание, не произносить:</w:t>
      </w:r>
      <w:r>
        <w:rPr>
          <w:i/>
          <w:iCs/>
        </w:rPr>
        <w:t xml:space="preserve"> </w:t>
      </w:r>
      <w:hyperlink r:id="rId37">
        <w:r>
          <w:rPr>
            <w:rStyle w:val="Hyperlink"/>
            <w:i/>
            <w:iCs/>
          </w:rPr>
          <w:t xml:space="preserve">C5: Mandiant</w:t>
        </w:r>
      </w:hyperlink>
      <w:r>
        <w:rPr>
          <w:i/>
          <w:iCs/>
        </w:rPr>
        <w:t xml:space="preserve">.</w:t>
      </w:r>
    </w:p>
    <w:bookmarkEnd w:id="57"/>
    <w:bookmarkStart w:id="58" w:name="X847b33677afef9a7771ee18b01d060a5cf9b64f"/>
    <w:p>
      <w:pPr>
        <w:pStyle w:val="Heading3"/>
      </w:pPr>
      <w:r>
        <w:t xml:space="preserve">Слайд 11. Находится, запускался, обращался • 17:45–19:45</w:t>
      </w:r>
    </w:p>
    <w:p>
      <w:pPr>
        <w:pStyle w:val="FirstParagraph"/>
      </w:pPr>
      <w:r>
        <w:t xml:space="preserve">Третий вопрос к вам: сегодня файл не найден. Доказали ли мы, что он никогда не запускался?</w:t>
      </w:r>
    </w:p>
    <w:p>
      <w:pPr>
        <w:pStyle w:val="BodyText"/>
      </w:pPr>
      <w:r>
        <w:t xml:space="preserve">[Дать залу 5–8 секунд.]</w:t>
      </w:r>
    </w:p>
    <w:p>
      <w:pPr>
        <w:pStyle w:val="BodyText"/>
      </w:pPr>
      <w:r>
        <w:t xml:space="preserve">Нет. Его могли удалить или заменить обновлением. Текущее состояние и история — разные вещи. Поэтому разделим проверку на три уровня.</w:t>
      </w:r>
    </w:p>
    <w:p>
      <w:pPr>
        <w:pStyle w:val="BodyText"/>
      </w:pPr>
      <w:r>
        <w:t xml:space="preserve">Первый: что присутствует или присутствовало? Версия приложения, нужные файлы, точные хеши. Второй: что запускалось? Основная программа, загруженные библиотеки — если источник записывает их загрузку. Третий: какие действия наблюдались после запуска? Сетевые обращения, дальнейшие файлы, другие доступные следы.</w:t>
      </w:r>
    </w:p>
    <w:p>
      <w:pPr>
        <w:pStyle w:val="BodyText"/>
      </w:pPr>
      <w:r>
        <w:t xml:space="preserve">Защитное средство на устройстве может сохранять запуск программ и часть действий. Этот класс средств называют EDR. Сетевая история может дать направления обращений. Общая система сбора и поиска событий помогает сопоставить записи по устройству и времени. Но состав данных зависит от того, что организация действительно собирает.</w:t>
      </w:r>
    </w:p>
    <w:p>
      <w:pPr>
        <w:pStyle w:val="BodyText"/>
      </w:pPr>
      <w:r>
        <w:t xml:space="preserve">Не обязательно появится отдельная новая программа: нежелательный код может выполняться внутри уже запущенного процесса. Поэтому поиск только незнакомых дочерних процессов может пропустить часть истории.</w:t>
      </w:r>
    </w:p>
    <w:p>
      <w:pPr>
        <w:pStyle w:val="BodyText"/>
      </w:pPr>
      <w:r>
        <w:t xml:space="preserve">Сначала проверяем охват и сроки хранения. Затем связываем имеющиеся события, учитывая устройство, процесс и время. Отсутствующий журнал отличается от журнала, в котором искали нужное действие и не нашли. А установленная библиотека ещё не доказывает успешное выполнение всей цепочки. Такая осторожность помогает выбрать точное следующее действие.</w:t>
      </w:r>
    </w:p>
    <w:p>
      <w:pPr>
        <w:pStyle w:val="BodyText"/>
      </w:pPr>
      <w:r>
        <w:t xml:space="preserve">Два события рядом по времени не обязательно принадлежат одной программе. Если доступен идентификатор процесса, используем его вместе с устройством и временем, чтобы не склеить случайные совпадения.</w:t>
      </w:r>
    </w:p>
    <w:bookmarkEnd w:id="58"/>
    <w:bookmarkStart w:id="59" w:name="X1b36e8b5c4386d637bbf0cec7ac8c4c7841467a"/>
    <w:p>
      <w:pPr>
        <w:pStyle w:val="Heading3"/>
      </w:pPr>
      <w:r>
        <w:t xml:space="preserve">Слайд 12. Записать вывод так, чтобы его проверили • 19:45–21:10</w:t>
      </w:r>
    </w:p>
    <w:p>
      <w:pPr>
        <w:pStyle w:val="FirstParagraph"/>
      </w:pPr>
      <w:r>
        <w:t xml:space="preserve">Представьте, что другой аналитик продолжает ваше дело завтра. Ему нужны основания решения. Поэтому записываем рядом три вещи: факт, гипотезу и следующий шаг.</w:t>
      </w:r>
    </w:p>
    <w:p>
      <w:pPr>
        <w:pStyle w:val="BodyText"/>
      </w:pPr>
      <w:r>
        <w:t xml:space="preserve">Факт из внешнего источника: Sophos связывает определённый хеш библиотеки с атакой. Факт учебной ситуации: сотрудник сообщил о предупреждении после обновления. Внутренняя проверка пока не выполнена.</w:t>
      </w:r>
    </w:p>
    <w:p>
      <w:pPr>
        <w:pStyle w:val="BodyText"/>
      </w:pPr>
      <w:r>
        <w:t xml:space="preserve">Гипотеза: на устройстве мог оказаться затронутый комплект. Следующий шаг: уточнить версию, файл, причину предупреждения и доступную историю запуска. Если возникнет новая находка, запись обновится.</w:t>
      </w:r>
    </w:p>
    <w:p>
      <w:pPr>
        <w:pStyle w:val="BodyText"/>
      </w:pPr>
      <w:r>
        <w:t xml:space="preserve">Сохраняем ссылку на источник, дату публикации и дату просмотра. Если сведения относятся к определённому периоду, записываем период. Уверенность объясняем основаниями, а пробелы называем прямо.</w:t>
      </w:r>
    </w:p>
    <w:p>
      <w:pPr>
        <w:pStyle w:val="BodyText"/>
      </w:pPr>
      <w:r>
        <w:t xml:space="preserve">Например, запись «не нашли» должна пояснять, где искали и за какой срок. Иначе коллега не поймёт, проверили мы весь архив или только сегодняшний список файлов. Это ограничение меняет смысл вывода.</w:t>
      </w:r>
    </w:p>
    <w:p>
      <w:pPr>
        <w:pStyle w:val="BodyText"/>
      </w:pPr>
      <w:r>
        <w:t xml:space="preserve">Название группы из исследовательского отчёта не заменяет вывода о нашем устройстве. Для первого решения полезнее знать, какой компонент присутствовал и какие действия подтверждены. Теперь расширим вопрос: могло ли похожее происходить на других компьютерах?</w:t>
      </w:r>
    </w:p>
    <w:bookmarkEnd w:id="59"/>
    <w:bookmarkStart w:id="60" w:name="X5647cea172f7d114841de6b7a50ca2750179e0e"/>
    <w:p>
      <w:pPr>
        <w:pStyle w:val="Heading3"/>
      </w:pPr>
      <w:r>
        <w:t xml:space="preserve">Слайд 13. Один файл — сколько устройств? • 21:10–23:35</w:t>
      </w:r>
    </w:p>
    <w:p>
      <w:pPr>
        <w:pStyle w:val="FirstParagraph"/>
      </w:pPr>
      <w:r>
        <w:t xml:space="preserve">Первый поиск по известным индикаторам понятен: какие устройства содержали затронутые версии, точные хеши или обращались к опубликованным направлениям? Но можно проверить и более широкое предположение о поведении.</w:t>
      </w:r>
    </w:p>
    <w:p>
      <w:pPr>
        <w:pStyle w:val="BodyText"/>
      </w:pPr>
      <w:r>
        <w:t xml:space="preserve">Наша учебная гипотеза: после обновления телефонного клиента могли загружаться изменённые библиотеки и появляться новые или неожиданные для него внешние обращения, включая определённые пути файлового хостинга.</w:t>
      </w:r>
    </w:p>
    <w:p>
      <w:pPr>
        <w:pStyle w:val="BodyText"/>
      </w:pPr>
      <w:r>
        <w:t xml:space="preserve">Для исторического упражнения выбираем архив с первого марта по тридцатое апреля две тысячи двадцать третьего года. Это условие проверки, а не точная длительность атаки. Сначала выясняем, есть ли вообще такие данные и какие устройства они покрывают.</w:t>
      </w:r>
    </w:p>
    <w:p>
      <w:pPr>
        <w:pStyle w:val="BodyText"/>
      </w:pPr>
      <w:r>
        <w:t xml:space="preserve">Первый конкретный запрос: получить список устройств, где запускался телефонный клиент, и сетевые направления этих запусков, если источник умеет связывать сеть с процессом. Если такой связи нет, отдельно сопоставляем источники и отмечаем ограничение. По кандидатам уточнить версии и файлы, сравнить обращения с обычным поведением, проверить согласованные обновления и опубликованные признаки.</w:t>
      </w:r>
    </w:p>
    <w:p>
      <w:pPr>
        <w:pStyle w:val="BodyText"/>
      </w:pPr>
      <w:r>
        <w:t xml:space="preserve">Новая версия вполне может законно обратиться к новому серверу. Поэтому кандидат в поиске ещё не означает инцидент. Нужны контекст, последовательность и объяснение отличия от обычной работы. Совпадение точного хеша и необычный набор действий дают разные основания; их записываем отдельно.</w:t>
      </w:r>
    </w:p>
    <w:p>
      <w:pPr>
        <w:pStyle w:val="BodyText"/>
      </w:pPr>
      <w:r>
        <w:t xml:space="preserve">Для сравнения полезны устройства с подтверждённой обычной установкой и сведения о разрешённых изменениях. Проверяем не просто редкость адреса, а почему именно такое обращение заслуживает внимания в работе этого клиента. Если данных о загрузке библиотек нет, не изображаем их найденными: используем доступные признаки и отмечаем пробел.</w:t>
      </w:r>
    </w:p>
    <w:p>
      <w:pPr>
        <w:pStyle w:val="BodyText"/>
      </w:pPr>
      <w:r>
        <w:t xml:space="preserve">Если архив за две тысячи двадцать третий год не сохранился, нельзя заключить, что атаки не было. Можно применить этот метод к доступному периоду для актуальной задачи. Но это будет другая проверка с другим временем, а не восстановленное расследование 3CX.</w:t>
      </w:r>
    </w:p>
    <w:p>
      <w:pPr>
        <w:pStyle w:val="BodyText"/>
      </w:pPr>
      <w:r>
        <w:t xml:space="preserve">Так внешний отчёт помогает сформулировать работу внутри компании и понять предел будущего ответа.</w:t>
      </w:r>
    </w:p>
    <w:bookmarkEnd w:id="60"/>
    <w:bookmarkStart w:id="61" w:name="Xed823ce97d926ac3620b069b251dba4b8eb0264"/>
    <w:p>
      <w:pPr>
        <w:pStyle w:val="Heading3"/>
      </w:pPr>
      <w:r>
        <w:t xml:space="preserve">Слайд 14. Что ответим сотруднику? • 23:35–25:00</w:t>
      </w:r>
    </w:p>
    <w:p>
      <w:pPr>
        <w:pStyle w:val="FirstParagraph"/>
      </w:pPr>
      <w:r>
        <w:t xml:space="preserve">Вернёмся к первой карточке: «Программа официальная, подписана, раньше работала. Можно продолжать?» Теперь понятно, какие сведения нужны для ответа.</w:t>
      </w:r>
    </w:p>
    <w:p>
      <w:pPr>
        <w:pStyle w:val="BodyText"/>
      </w:pPr>
      <w:r>
        <w:t xml:space="preserve">Уточняем причину предупреждения и точный компонент. Сравниваем версию и хеш с опубликованными сведениями. Читаем внешний отчёт с датой и ограничениями. Затем проверяем присутствие, запуск и доступные сетевые действия на устройстве. Решение о реагировании принимаем по подтверждённым обстоятельствам и процессу команды.</w:t>
      </w:r>
    </w:p>
    <w:p>
      <w:pPr>
        <w:pStyle w:val="BodyText"/>
      </w:pPr>
      <w:r>
        <w:t xml:space="preserve">В реальной истории 3CX вмешательство произошло до доставки программы пользователю. Основной файл мог быть чистым, изменённая библиотека — подписанной, окно — привычным. Именно поэтому проверка только имени или одного компонента не закрывала вопрос.</w:t>
      </w:r>
    </w:p>
    <w:p>
      <w:pPr>
        <w:pStyle w:val="BodyText"/>
      </w:pPr>
      <w:r>
        <w:t xml:space="preserve">В нашем учебном деле пока нет готового результата внутренних проверок. Хороший ответ сотруднику назовёт, какой компонент и какие действия мы проверяем, и объяснит следующий шаг. Если данных недостаточно, это тоже должно быть видно.</w:t>
      </w:r>
    </w:p>
    <w:p>
      <w:pPr>
        <w:pStyle w:val="BodyText"/>
      </w:pPr>
      <w:r>
        <w:t xml:space="preserve">Сегодняшняя привычка проста: после любой найденной оценки спрашивать «о каком объекте она, на какую дату и что поможет проверить дальше?». Тогда поиск в интернете становится частью обоснованного решения. А чужая история атаки превращается в вопросы, на которые можно ответить своими данными. Спасибо.</w:t>
      </w:r>
    </w:p>
    <w:bookmarkEnd w:id="61"/>
    <w:bookmarkEnd w:id="62"/>
    <w:bookmarkStart w:id="77" w:name="бриф-14-слайдов"/>
    <w:p>
      <w:pPr>
        <w:pStyle w:val="Heading2"/>
        <w:pageBreakBefore/>
      </w:pPr>
      <w:r>
        <w:t xml:space="preserve">5. Бриф 14 слайдов</w:t>
      </w:r>
    </w:p>
    <w:p>
      <w:pPr>
        <w:pStyle w:val="FirstParagraph"/>
      </w:pPr>
      <w:r>
        <w:t xml:space="preserve">Общий визуальный приём — «папка дела». Сверху постоянно видны три статуса:</w:t>
      </w:r>
      <w:r>
        <w:t xml:space="preserve"> </w:t>
      </w:r>
      <w:r>
        <w:rPr>
          <w:b/>
          <w:bCs/>
        </w:rPr>
        <w:t xml:space="preserve">Знаем / Предполагаем / Проверяем</w:t>
      </w:r>
      <w:r>
        <w:t xml:space="preserve">. У каждой улики есть источник и время. Учебные условия отмечены явно. Не рисовать журналы, детекты, адреса учебного компьютера или результаты, которых нет. Файлы, хеши и пути можно оформить моноширинным шрифтом; длинные строки нужны для копирования, а не для чтения вслух.</w:t>
      </w:r>
    </w:p>
    <w:bookmarkStart w:id="63" w:name="Xfe4ccff9f5e9ae9cdbb35ee265ce2d247c0954d"/>
    <w:p>
      <w:pPr>
        <w:pStyle w:val="Heading3"/>
      </w:pPr>
      <w:r>
        <w:t xml:space="preserve">1. «Официальная и подписанная. Можно продолжать?» • 00:00–01:50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до решения нужно понять причину предупреждения.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учебное сообщение сотрудника; три карточки «клиент для звонков / обновление / предупреждение», подпись «Учебная ситуация, март 2023».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происхождение и подпись пока известны только со слов человека; технической проверки нет.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«За этим вопросом стоит реальная история».</w:t>
      </w:r>
    </w:p>
    <w:bookmarkEnd w:id="63"/>
    <w:bookmarkStart w:id="64" w:name="три-даты-три-разных-знания-01500330"/>
    <w:p>
      <w:pPr>
        <w:pStyle w:val="Heading3"/>
      </w:pPr>
      <w:r>
        <w:t xml:space="preserve">2. Три даты — три разных знания • 01:50–03:30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дата наблюдения, публикации и предупреждения не взаимозаменяемы.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22 → 29 → 30 марта 2023; под ними наблюдения/исследования/сообщение 3CX. Небольшая карточка Windows</w:t>
      </w:r>
      <w:r>
        <w:t xml:space="preserve"> </w:t>
      </w:r>
      <w:r>
        <w:rPr>
          <w:rStyle w:val="VerbatimChar"/>
        </w:rPr>
        <w:t xml:space="preserve">18.12.407</w:t>
      </w:r>
      <w:r>
        <w:t xml:space="preserve">,</w:t>
      </w:r>
      <w:r>
        <w:t xml:space="preserve"> </w:t>
      </w:r>
      <w:r>
        <w:rPr>
          <w:rStyle w:val="VerbatimChar"/>
        </w:rPr>
        <w:t xml:space="preserve">18.12.416</w:t>
      </w:r>
      <w:r>
        <w:t xml:space="preserve">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назвать 3CX приложением для звонков; отметить исторический характер списка. [C1, C3, C6]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«Какой именно комплект получили?»</w:t>
      </w:r>
    </w:p>
    <w:bookmarkEnd w:id="64"/>
    <w:bookmarkStart w:id="65" w:name="иконка-одна.-файлов-несколько.-03300510"/>
    <w:p>
      <w:pPr>
        <w:pStyle w:val="Heading3"/>
      </w:pPr>
      <w:r>
        <w:t xml:space="preserve">3. Иконка одна. Файлов несколько. • 03:30–05:10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проверка главного EXE не охватывает все компоненты.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три файла рядом:</w:t>
      </w:r>
      <w:r>
        <w:t xml:space="preserve"> </w:t>
      </w:r>
      <w:r>
        <w:rPr>
          <w:rStyle w:val="VerbatimChar"/>
        </w:rPr>
        <w:t xml:space="preserve">3CXDesktopApp.exe</w:t>
      </w:r>
      <w:r>
        <w:t xml:space="preserve"> </w:t>
      </w:r>
      <w:r>
        <w:t xml:space="preserve">— чистый основной файл в исследовании;</w:t>
      </w:r>
      <w:r>
        <w:t xml:space="preserve"> </w:t>
      </w:r>
      <w:r>
        <w:rPr>
          <w:rStyle w:val="VerbatimChar"/>
        </w:rPr>
        <w:t xml:space="preserve">ffmpeg.dll</w:t>
      </w:r>
      <w:r>
        <w:t xml:space="preserve"> </w:t>
      </w:r>
      <w:r>
        <w:t xml:space="preserve">— изменённая библиотека;</w:t>
      </w:r>
      <w:r>
        <w:t xml:space="preserve"> </w:t>
      </w:r>
      <w:r>
        <w:rPr>
          <w:rStyle w:val="VerbatimChar"/>
        </w:rPr>
        <w:t xml:space="preserve">d3dcompiler_47.dll</w:t>
      </w:r>
      <w:r>
        <w:t xml:space="preserve"> </w:t>
      </w:r>
      <w:r>
        <w:t xml:space="preserve">— добавленная нагрузка. Выделять по одному, не строить подробный граф исполнения.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объяснить библиотеку через функции, которые использует приложение; не говорить, что все одноимённые файлы вредоносны. [C1, C4]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«Как отличить точные байты от знакомого имени?»</w:t>
      </w:r>
    </w:p>
    <w:bookmarkEnd w:id="65"/>
    <w:bookmarkStart w:id="66" w:name="имя-или-содержимое-05100655"/>
    <w:p>
      <w:pPr>
        <w:pStyle w:val="Heading3"/>
      </w:pPr>
      <w:r>
        <w:t xml:space="preserve">4. Имя или содержимое? • 05:10–06:55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SHA-256 помогает идентифицировать файл; вредоносность требует основания.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две карточки с именем</w:t>
      </w:r>
      <w:r>
        <w:t xml:space="preserve"> </w:t>
      </w:r>
      <w:r>
        <w:rPr>
          <w:rStyle w:val="VerbatimChar"/>
        </w:rPr>
        <w:t xml:space="preserve">ffmpeg.dll</w:t>
      </w:r>
      <w:r>
        <w:t xml:space="preserve">; под ними только подписи «содержимое А / содержимое Б», без придуманных хешей. Рядом «сетевые объекты / файловые объекты / контекст».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вопрос залу №1: имя или вычисленный отпечаток? Дать определение IoC.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«Прочитаем, что известно об этом хеше».</w:t>
      </w:r>
    </w:p>
    <w:bookmarkEnd w:id="66"/>
    <w:bookmarkStart w:id="67" w:name="X912e60e607d6c40f1284a2590c2b46c1dcff0e8"/>
    <w:p>
      <w:pPr>
        <w:pStyle w:val="Heading3"/>
      </w:pPr>
      <w:r>
        <w:t xml:space="preserve">5. VirusTotal: счётчик — начало чтения • 06:55–08:50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объект, дата и содержание результатов важнее одного числа.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«хеш → дата → результаты → тип/подпись/поведение/связи»; определения malicious, undetected, harmless, timeout. Большая строка «Доля детектов ≠ вероятность».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факт подписанного варианта — из Sophos CSV, а не выдуманной текущей карточки. [C2, D3–D4, D6]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«Что раскрывает наш запрос?»</w:t>
      </w:r>
    </w:p>
    <w:bookmarkEnd w:id="67"/>
    <w:bookmarkStart w:id="68" w:name="готовый-отчёт-файл-новый-анализ-08501010"/>
    <w:p>
      <w:pPr>
        <w:pStyle w:val="Heading3"/>
      </w:pPr>
      <w:r>
        <w:t xml:space="preserve">6. Готовый отчёт, файл, новый анализ • 08:50–10:10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действия различаются; поиск не является обещанием приватности.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Search/report / Upload / Reanalyze; короткое изложение предупреждения VT о запрошенных и переданных IoC.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публичный индикатор для показа; чувствительные сведения — по правилам компании. [D5]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«Один публичный хеш — один вопрос».</w:t>
      </w:r>
    </w:p>
    <w:bookmarkEnd w:id="68"/>
    <w:bookmarkStart w:id="69" w:name="точная-улика-10101150"/>
    <w:p>
      <w:pPr>
        <w:pStyle w:val="Heading3"/>
      </w:pPr>
      <w:r>
        <w:t xml:space="preserve">7. Точная улика • 10:10–11:50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источник объясняет роль конкретного файла; собственное использование ещё проверяется.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строка Sophos CSV с SHA-256</w:t>
      </w:r>
      <w:r>
        <w:t xml:space="preserve"> </w:t>
      </w:r>
      <w:r>
        <w:rPr>
          <w:rStyle w:val="VerbatimChar"/>
        </w:rPr>
        <w:t xml:space="preserve">c485674ee63ec8d4e8fde9800788175a8b02d3f9416d0e763360fff7f8eb4e02</w:t>
      </w:r>
      <w:r>
        <w:t xml:space="preserve">; рядом готовый отчёт или схема полей без результатов.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1:40 по сценарию раздела 6; не читать 64 символа и не изображать недоступную карточку.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«Какие действия описаны исследователями?»</w:t>
      </w:r>
    </w:p>
    <w:bookmarkEnd w:id="69"/>
    <w:bookmarkStart w:id="70" w:name="в-иконке-спрятан-адрес-11501350"/>
    <w:p>
      <w:pPr>
        <w:pStyle w:val="Heading3"/>
      </w:pPr>
      <w:r>
        <w:t xml:space="preserve">8. В иконке спрятан адрес • 11:50–13:50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конкретный путь важнее репутации всей площадки.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rPr>
          <w:rStyle w:val="VerbatimChar"/>
        </w:rPr>
        <w:t xml:space="preserve">raw.githubusercontent[.]com/IconStorages/images/main/icon[1-15].ico</w:t>
      </w:r>
      <w:r>
        <w:t xml:space="preserve"> </w:t>
      </w:r>
      <w:r>
        <w:t xml:space="preserve">→ «извлечённый адрес следующего шага». Один пример:</w:t>
      </w:r>
      <w:r>
        <w:t xml:space="preserve"> </w:t>
      </w:r>
      <w:r>
        <w:rPr>
          <w:rStyle w:val="VerbatimChar"/>
        </w:rPr>
        <w:t xml:space="preserve">hxxps://msedgepackageinfo[.]com/microsoft-edge</w:t>
      </w:r>
      <w:r>
        <w:t xml:space="preserve">, Unit 42,</w:t>
      </w:r>
      <w:r>
        <w:t xml:space="preserve"> </w:t>
      </w:r>
      <w:r>
        <w:rPr>
          <w:rStyle w:val="VerbatimChar"/>
        </w:rPr>
        <w:t xml:space="preserve">icon13.ico</w:t>
      </w:r>
      <w:r>
        <w:t xml:space="preserve">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вопрос залу №2: достаточно ли обращения к GitHub? Пользователь не запускал картинку; выбранный хеш DLL не объявляется обязательно использовавшим эту иконку. [C3–C4]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«Что известно об адресе и на какую дату?»</w:t>
      </w:r>
    </w:p>
    <w:bookmarkEnd w:id="70"/>
    <w:bookmarkStart w:id="71" w:name="адрес-существует-во-времени-13501555"/>
    <w:p>
      <w:pPr>
        <w:pStyle w:val="Heading3"/>
      </w:pPr>
      <w:r>
        <w:t xml:space="preserve">9. Адрес существует во времени • 13:50–15:55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внешняя репутация не восстанавливает историю автоматически.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rPr>
          <w:rStyle w:val="VerbatimChar"/>
        </w:rPr>
        <w:t xml:space="preserve">msedgepackageinfo[.]com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185.38.151[.]11</w:t>
      </w:r>
      <w:r>
        <w:t xml:space="preserve">; над стрелкой «Исторический DNS, 09.01.2023, Mandiant, табл. 3». Подпись «Не адрес нашего учебного события». Карта чтения AbuseIPDB: период / даты / категории / репортеры.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текущие жалобы не равны данным марта 2023; общий IP не доказывает общий контроль. [C5, D1–D2]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«Что мы уже знаем, а что ещё только проверяем?»</w:t>
      </w:r>
    </w:p>
    <w:bookmarkEnd w:id="71"/>
    <w:bookmarkStart w:id="72" w:name="от-сведений-к-своему-вопросу-15551745"/>
    <w:p>
      <w:pPr>
        <w:pStyle w:val="Heading3"/>
      </w:pPr>
      <w:r>
        <w:t xml:space="preserve">10. От сведений — к своему вопросу • 15:55–17:45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репутация, обогащение, анализ TI, расследование и hunting выполняют разные задачи.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пять кратких действий с вопросами; в центре карточка «наши внутренние результаты ещё не получены».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необязательный короткий поворот X_TRADER → взлом среды сборки 3CX; без второй технической истории. [C5]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«Теперь проверим собственную историю устройства».</w:t>
      </w:r>
    </w:p>
    <w:bookmarkEnd w:id="72"/>
    <w:bookmarkStart w:id="73" w:name="Xbfa837371ba280111a4ca7b33c3b59ba5122631"/>
    <w:p>
      <w:pPr>
        <w:pStyle w:val="Heading3"/>
      </w:pPr>
      <w:r>
        <w:t xml:space="preserve">11. Присутствовал → исполнялся → обращался • 17:45–19:45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три уровня доказательств требуют разных данных.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наличие/версия/хеш → запуск/загрузка → попытка соединения/ответ/дальнейшие действия. Под уровнями доступные источники, без нарисованных результатов.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вопрос залу №3: файла сегодня нет — значит, никогда не запускался? Код может выполняться в существующем процессе; не требовать обязательного нового дочернего процесса.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«Как записать вывод, не потеряв ограничения?»</w:t>
      </w:r>
    </w:p>
    <w:bookmarkEnd w:id="73"/>
    <w:bookmarkStart w:id="74" w:name="факт.-гипотеза.-следующий-шаг.-19452110"/>
    <w:p>
      <w:pPr>
        <w:pStyle w:val="Heading3"/>
      </w:pPr>
      <w:r>
        <w:t xml:space="preserve">12. Факт. Гипотеза. Следующий шаг. • 19:45–21:10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запись должна позволять продолжить проверку.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учебная заметка: сообщение сотрудника / внешний хеш / внутренние проверки не выполнены / проверить комплект и доступную историю.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сохранить источник, дату, период и пробел. Не подменять вывод названием группы.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«Могло ли похожее происходить ещё где-то?»</w:t>
      </w:r>
    </w:p>
    <w:bookmarkEnd w:id="74"/>
    <w:bookmarkStart w:id="75" w:name="один-файл-сколько-устройств-21102335"/>
    <w:p>
      <w:pPr>
        <w:pStyle w:val="Heading3"/>
      </w:pPr>
      <w:r>
        <w:t xml:space="preserve">13. Один файл — сколько устройств? • 21:10–23:35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известные IoC помогают первому поиску; hunting проверяет более широкую гипотезу.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«Поиск точного хеша» отдельно от «проверки поведения». Гипотеза: клиент после обновления → новые/неожиданные назначения и файловые пути. Окно «01.03–30.04.2023 — архивное упражнение».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проверять охват, обычное поведение и разрешённые обновления. Кандидат не равен инциденту. Первый запрос — устройства, запуски клиента и доступные сетевые направления.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«Что теперь ответим сотруднику?»</w:t>
      </w:r>
    </w:p>
    <w:bookmarkEnd w:id="75"/>
    <w:bookmarkStart w:id="76" w:name="что-именно-мы-проверили-23352500"/>
    <w:p>
      <w:pPr>
        <w:pStyle w:val="Heading3"/>
      </w:pPr>
      <w:r>
        <w:t xml:space="preserve">14. Что именно мы проверили? • 23:35–25:00</w:t>
      </w:r>
    </w:p>
    <w:p>
      <w:pPr>
        <w:pStyle w:val="FirstParagraph"/>
      </w:pPr>
      <w:r>
        <w:rPr>
          <w:b/>
          <w:bCs/>
        </w:rPr>
        <w:t xml:space="preserve">Мысль:</w:t>
      </w:r>
      <w:r>
        <w:t xml:space="preserve"> </w:t>
      </w:r>
      <w:r>
        <w:t xml:space="preserve">цель — обоснованный следующий шаг.</w:t>
      </w:r>
      <w:r>
        <w:t xml:space="preserve"> </w:t>
      </w:r>
      <w:r>
        <w:rPr>
          <w:b/>
          <w:bCs/>
        </w:rPr>
        <w:t xml:space="preserve">Экран:</w:t>
      </w:r>
      <w:r>
        <w:t xml:space="preserve"> </w:t>
      </w:r>
      <w:r>
        <w:t xml:space="preserve">исходное сообщение; заполненные карточки «Знаем / Предполагаем / Проверяем»; короткий алгоритм «объект → вопрос → источник → внутренняя проверка → действие».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учебное дело не объявляется завершённым инцидентом; выводы требуют собственных результатов.</w:t>
      </w:r>
      <w:r>
        <w:t xml:space="preserve"> </w:t>
      </w:r>
      <w:r>
        <w:rPr>
          <w:b/>
          <w:bCs/>
        </w:rPr>
        <w:t xml:space="preserve">Переход:</w:t>
      </w:r>
      <w:r>
        <w:t xml:space="preserve"> </w:t>
      </w:r>
      <w:r>
        <w:t xml:space="preserve">закончить речь и открыть отдельное время на вопросы.</w:t>
      </w:r>
    </w:p>
    <w:bookmarkEnd w:id="76"/>
    <w:bookmarkEnd w:id="77"/>
    <w:bookmarkStart w:id="86" w:name="демонстрация-на-140-и-запасной-вариант"/>
    <w:p>
      <w:pPr>
        <w:pStyle w:val="Heading2"/>
        <w:pageBreakBefore/>
      </w:pPr>
      <w:r>
        <w:t xml:space="preserve">6. Демонстрация на 1:40 и запасной вариант</w:t>
      </w:r>
    </w:p>
    <w:p>
      <w:pPr>
        <w:pStyle w:val="FirstParagraph"/>
      </w:pPr>
      <w:r>
        <w:t xml:space="preserve">Задача — показать, как опубликованная роль точного файла превращается в вопрос к своим устройствам. Основной объект — один Windows-вариант</w:t>
      </w:r>
      <w:r>
        <w:t xml:space="preserve"> </w:t>
      </w:r>
      <w:r>
        <w:rPr>
          <w:rStyle w:val="VerbatimChar"/>
        </w:rPr>
        <w:t xml:space="preserve">ffmpeg.dll</w:t>
      </w:r>
      <w:r>
        <w:t xml:space="preserve"> </w:t>
      </w:r>
      <w:r>
        <w:t xml:space="preserve">из списка Sophos:</w:t>
      </w:r>
    </w:p>
    <w:p>
      <w:pPr>
        <w:pStyle w:val="SourceCode"/>
      </w:pPr>
      <w:r>
        <w:rPr>
          <w:rStyle w:val="VerbatimChar"/>
        </w:rPr>
        <w:t xml:space="preserve">c485674ee63ec8d4e8fde9800788175a8b02d3f9416d0e763360fff7f8eb4e02</w:t>
      </w:r>
    </w:p>
    <w:p>
      <w:pPr>
        <w:pStyle w:val="FirstParagraph"/>
      </w:pPr>
      <w:hyperlink r:id="rId44">
        <w:r>
          <w:rPr>
            <w:rStyle w:val="Hyperlink"/>
          </w:rPr>
          <w:t xml:space="preserve">Первичный CSV Sophos</w:t>
        </w:r>
      </w:hyperlink>
      <w:r>
        <w:t xml:space="preserve"> </w:t>
      </w:r>
      <w:r>
        <w:t xml:space="preserve">и</w:t>
      </w:r>
      <w:r>
        <w:t xml:space="preserve"> </w:t>
      </w:r>
      <w:hyperlink r:id="rId78">
        <w:r>
          <w:rPr>
            <w:rStyle w:val="Hyperlink"/>
          </w:rPr>
          <w:t xml:space="preserve">маршрут к карточке VT</w:t>
        </w:r>
      </w:hyperlink>
      <w:r>
        <w:t xml:space="preserve">.</w:t>
      </w:r>
    </w:p>
    <w:p>
      <w:pPr>
        <w:pStyle w:val="BodyText"/>
      </w:pPr>
      <w:r>
        <w:t xml:space="preserve">Карточку VT исследовательским инструментом получить не удалось. Текущие число детектов, дата анализа и состояние подписи не установлены. До выступления проверить доступность отчёта; при отсутствии сразу выбрать предусмотренный запасной разбор. Не скачивать образец, не отправлять файл, не запускать Scan или Reanalyze. Длинный хеш не произносить: показать и назвать точным идентификатором файла.</w:t>
      </w:r>
    </w:p>
    <w:tbl>
      <w:tblPr>
        <w:tblStyle w:val="TableGrid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735"/>
        <w:gridCol w:w="4048"/>
        <w:gridCol w:w="3855"/>
      </w:tblGrid>
      <w:tr>
        <w:trPr>
          <w:tblHeader w:val="on"/>
          <w:tblHeader/>
        </w:trPr>
        <w:tc>
          <w:tcPr>
            <w:tcW w:type="dxa" w:w="1735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Время</w:t>
            </w:r>
          </w:p>
        </w:tc>
        <w:tc>
          <w:tcPr>
            <w:tcW w:type="dxa" w:w="4048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Что делает спикер</w:t>
            </w:r>
          </w:p>
        </w:tc>
        <w:tc>
          <w:tcPr>
            <w:tcW w:type="dxa" w:w="3855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Что объясняет</w:t>
            </w:r>
          </w:p>
        </w:tc>
      </w:tr>
      <w:tr>
        <w:tc>
          <w:tcPr>
            <w:tcW w:type="dxa" w:w="173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0:00–0:20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Показывает строку первичного списка с полным SHA-256 и ролью.</w:t>
            </w:r>
          </w:p>
        </w:tc>
        <w:tc>
          <w:tcPr>
            <w:tcW w:type="dxa" w:w="385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Проверяем конкретный файл, а не продукт целиком и не любое совпадение имени.</w:t>
            </w:r>
          </w:p>
        </w:tc>
      </w:tr>
      <w:tr>
        <w:tc>
          <w:tcPr>
            <w:tcW w:type="dxa" w:w="173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0:20–0:40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В доступной готовой карточке сверяет хеш и дату анализа.</w:t>
            </w:r>
          </w:p>
        </w:tc>
        <w:tc>
          <w:tcPr>
            <w:tcW w:type="dxa" w:w="385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Дата анализа сегодня и события 2023 года различаются.</w:t>
            </w:r>
          </w:p>
        </w:tc>
      </w:tr>
      <w:tr>
        <w:tc>
          <w:tcPr>
            <w:tcW w:type="dxa" w:w="173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0:40–1:05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Читает только фактически видимые результаты.</w:t>
            </w:r>
          </w:p>
        </w:tc>
        <w:tc>
          <w:tcPr>
            <w:tcW w:type="dxa" w:w="385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Доля детектов не является вероятностью. Отсутствующий результат не означает безопасность.</w:t>
            </w:r>
          </w:p>
        </w:tc>
      </w:tr>
      <w:tr>
        <w:tc>
          <w:tcPr>
            <w:tcW w:type="dxa" w:w="173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1:05–1:25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Показывает тип и сведения о подписи, если они доступны.</w:t>
            </w:r>
          </w:p>
        </w:tc>
        <w:tc>
          <w:tcPr>
            <w:tcW w:type="dxa" w:w="385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Историческое описание исследователя и актуальный статус карточки не взаимозаменяемы.</w:t>
            </w:r>
          </w:p>
        </w:tc>
      </w:tr>
      <w:tr>
        <w:tc>
          <w:tcPr>
            <w:tcW w:type="dxa" w:w="173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1:25–1:40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Возвращает карточку «Проверяем».</w:t>
            </w:r>
          </w:p>
        </w:tc>
        <w:tc>
          <w:tcPr>
            <w:tcW w:type="dxa" w:w="385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Где этот точный файл был у нас и есть ли следы его использования?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Запасной вариант со скриншотами:</w:t>
      </w:r>
      <w:r>
        <w:t xml:space="preserve"> </w:t>
      </w:r>
      <w:r>
        <w:t xml:space="preserve">кадр А — строка опубликованного CSV Sophos; кадр Б — хеш и дата анализа в VT; кадр В — категории результатов или сведения о файле. А подписать «Исторический список 3CX, 2023». Б–В подписать датой, временем и часовым поясом фактического снимка. Не подавать сегодняшние оценки как оценки марта 2023. Снимки Б–В в текущем исследовании не получены; их нужно сохранить при репетиции, если карточка открывается.</w:t>
      </w:r>
    </w:p>
    <w:p>
      <w:pPr>
        <w:pStyle w:val="BodyText"/>
      </w:pPr>
      <w:r>
        <w:t xml:space="preserve">Если доступного отчёта нет, использовать подготовленные кадр А и</w:t>
      </w:r>
      <w:r>
        <w:t xml:space="preserve"> </w:t>
      </w:r>
      <w:r>
        <w:rPr>
          <w:b/>
          <w:bCs/>
        </w:rPr>
        <w:t xml:space="preserve">схематическую карту полей без значений</w:t>
      </w:r>
      <w:r>
        <w:t xml:space="preserve">: объект → дата → результаты → детали → внутренний вопрос. Реплика: «Источник индикатора у нас есть. Актуальных результатов сервиса у нас нет. Разберём, что нужно проверить при чтении карточки». Никаких нарисованных X/Y, имён движков и ложных дат анализа.</w:t>
      </w:r>
    </w:p>
    <w:p>
      <w:pPr>
        <w:pStyle w:val="BodyText"/>
      </w:pPr>
      <w:r>
        <w:t xml:space="preserve">Подготовленные кадры резерва ниже можно использовать вместо живого интерфейса. Первый — перевёрстанная карточка опубликованного индикатора, второй — учебная схема. Они не выдаются за скриншоты сервисов.</w:t>
      </w:r>
    </w:p>
    <w:p>
      <w:pPr>
        <w:pStyle w:val="CaptionedFigure"/>
      </w:pPr>
      <w:r>
        <w:drawing>
          <wp:inline>
            <wp:extent cx="6108700" cy="3436143"/>
            <wp:effectExtent b="0" l="0" r="0" t="0"/>
            <wp:docPr descr="Кадр резерва 1: исторический индикатор из списка Sophos" title="" id="80" name="Picture"/>
            <a:graphic>
              <a:graphicData uri="http://schemas.openxmlformats.org/drawingml/2006/picture">
                <pic:pic>
                  <pic:nvPicPr>
                    <pic:cNvPr descr="demo_sourc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3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резерва 1: исторический индикатор из списка Sophos</w:t>
      </w:r>
    </w:p>
    <w:p>
      <w:pPr>
        <w:pStyle w:val="CaptionedFigure"/>
      </w:pPr>
      <w:r>
        <w:drawing>
          <wp:inline>
            <wp:extent cx="6108700" cy="3436143"/>
            <wp:effectExtent b="0" l="0" r="0" t="0"/>
            <wp:docPr descr="Кадр резерва 2: схема чтения без текущих результатов VirusTotal" title="" id="83" name="Picture"/>
            <a:graphic>
              <a:graphicData uri="http://schemas.openxmlformats.org/drawingml/2006/picture">
                <pic:pic>
                  <pic:nvPicPr>
                    <pic:cNvPr descr="demo_field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3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резерва 2: схема чтения без текущих результатов VirusTotal</w:t>
      </w:r>
    </w:p>
    <w:p>
      <w:pPr>
        <w:pStyle w:val="BodyText"/>
      </w:pPr>
      <w:r>
        <w:t xml:space="preserve">AbuseIPDB не добавляется в короткую демонстрацию: его роль раскрывается отдельным блоком речи. Если нужен показ IP, использовать лишь датированную историческую пару C5 и фактически доступную карточку, не сегодняшнее разрешение домена. Подготовительный маршрут:</w:t>
      </w:r>
      <w:r>
        <w:t xml:space="preserve"> </w:t>
      </w:r>
      <w:hyperlink r:id="rId85">
        <w:r>
          <w:rPr>
            <w:rStyle w:val="Hyperlink"/>
          </w:rPr>
          <w:t xml:space="preserve">AbuseIPDB — 185.38.151.11</w:t>
        </w:r>
      </w:hyperlink>
      <w:r>
        <w:t xml:space="preserve">. Текущие показатели этого адреса не заявляются.</w:t>
      </w:r>
    </w:p>
    <w:bookmarkEnd w:id="86"/>
    <w:bookmarkStart w:id="87" w:name="пять-вопросов-аудитории"/>
    <w:p>
      <w:pPr>
        <w:pStyle w:val="Heading2"/>
        <w:pageBreakBefore/>
      </w:pPr>
      <w:r>
        <w:t xml:space="preserve">7. Пять вопросов аудитории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Разве цифровая подпись не гарантирует безопасность?</w:t>
      </w:r>
      <w:r>
        <w:t xml:space="preserve"> </w:t>
      </w:r>
      <w:r>
        <w:t xml:space="preserve">Она помогает проверить издателя и целостность подписанного содержимого. Она не оценивает намерения программы и безопасность всех действий. В кейсе опубликован изменённый файл с подписью 3CX; подробности формата подписи для нашего алгоритма не обязательны.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Достаточно совпадения SHA-256 с вредоносным файлом?</w:t>
      </w:r>
      <w:r>
        <w:t xml:space="preserve"> </w:t>
      </w:r>
      <w:r>
        <w:t xml:space="preserve">Для идентификации конкретных байтов это сильное основание. Но файл в архиве, установленный файл и исполнявшийся компонент — разные ситуации. Действия на устройстве и последствия проверяются отдельно.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вообще смотреть AbuseIPDB, если речь о заражённой программе?</w:t>
      </w:r>
      <w:r>
        <w:t xml:space="preserve"> </w:t>
      </w:r>
      <w:r>
        <w:t xml:space="preserve">Он дополняет вопрос об IP из сетевого события. История жалоб не объясняет поведение процесса и не заменяет источники о файле. Если IP не установлен с нужным временным контекстом, этот шаг откладывают.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не заблокировать весь GitHub?</w:t>
      </w:r>
      <w:r>
        <w:t xml:space="preserve"> </w:t>
      </w:r>
      <w:r>
        <w:t xml:space="preserve">Площадка используется многими законными проектами. Проверяем конкретный путь, процесс, время и роль ресурса. Реагирование учитывает доказательства и последствия для инфраструктуры.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Поиск известных хешей — это hunting?</w:t>
      </w:r>
      <w:r>
        <w:t xml:space="preserve"> </w:t>
      </w:r>
      <w:r>
        <w:t xml:space="preserve">Это поиск IoC. Он может входить в работу hunting, но сам по себе не заменяет проверку гипотезы. В нашем упражнении дополнительно ищется подозрительное изменение поведения клиента, даже без известного хеша и отдельного алерта.</w:t>
      </w:r>
    </w:p>
    <w:bookmarkEnd w:id="87"/>
    <w:bookmarkStart w:id="93" w:name="памятка-начинающему-аналитику"/>
    <w:p>
      <w:pPr>
        <w:pStyle w:val="Heading2"/>
        <w:pageBreakBefore/>
      </w:pPr>
      <w:r>
        <w:t xml:space="preserve">8. Памятка начинающему аналитику</w:t>
      </w:r>
    </w:p>
    <w:bookmarkStart w:id="88" w:name="восемь-шагов"/>
    <w:p>
      <w:pPr>
        <w:pStyle w:val="Heading3"/>
      </w:pPr>
      <w:r>
        <w:t xml:space="preserve">Восемь шагов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Сохранить событие:</w:t>
      </w:r>
      <w:r>
        <w:t xml:space="preserve"> </w:t>
      </w:r>
      <w:r>
        <w:t xml:space="preserve">время с часовым поясом, устройство, пользователь, процесс, причина предупреждения, источник. Не считать слова пользователя технической проверкой подписи.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Определить точный объект:</w:t>
      </w:r>
      <w:r>
        <w:t xml:space="preserve"> </w:t>
      </w:r>
      <w:r>
        <w:t xml:space="preserve">IP, домен, полный URL либо конкретный файл. Имя продукта и имя файла не заменяют содержимое; хеш установщика не заменяет хеш DLL.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Проверить допустимость внешнего запроса:</w:t>
      </w:r>
      <w:r>
        <w:t xml:space="preserve"> </w:t>
      </w:r>
      <w:r>
        <w:t xml:space="preserve">не передавать приватные файлы, внутренние адреса, токены и персональные сведения. Новый запрос индикатора тоже раскрывает информацию.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Выбрать источник под вопрос:</w:t>
      </w:r>
      <w:r>
        <w:t xml:space="preserve"> </w:t>
      </w:r>
      <w:r>
        <w:t xml:space="preserve">VT — файл/URL/домен/IP соответствующего типа; AbuseIPDB — сообщения об активности с IP; исследовательский отчёт — роль и основания связи.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Прочитать содержание и время:</w:t>
      </w:r>
      <w:r>
        <w:t xml:space="preserve"> </w:t>
      </w:r>
      <w:r>
        <w:t xml:space="preserve">кто наблюдал, что, когда; какие проверки не завершены; каковы период и ограничения. Не превращать счётчик в вероятность.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Проверить связи:</w:t>
      </w:r>
      <w:r>
        <w:t xml:space="preserve"> </w:t>
      </w:r>
      <w:r>
        <w:t xml:space="preserve">тип отношения, временной контекст, общий хостинг, смена арендатора, ошибка источника. Несколько сайтов на IP не обязательно имеют одного оператора.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Вернуться внутрь:</w:t>
      </w:r>
      <w:r>
        <w:t xml:space="preserve"> </w:t>
      </w:r>
      <w:r>
        <w:t xml:space="preserve">различить наличие файла, запуск/загрузку и сеть. Сопоставлять устройство, время, процесс/сеанс. DNS-запрос, попытка соединения и полученный ответ — разные свидетельства.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Записать вывод:</w:t>
      </w:r>
      <w:r>
        <w:t xml:space="preserve"> </w:t>
      </w:r>
      <w:r>
        <w:t xml:space="preserve">факт, внешнее свидетельство, гипотеза, уверенность с основанием, пробелы и действие. Не писать результаты проверки, которую ещё не выполнили.</w:t>
      </w:r>
    </w:p>
    <w:bookmarkEnd w:id="88"/>
    <w:bookmarkStart w:id="89" w:name="развилка-по-четырём-типам"/>
    <w:p>
      <w:pPr>
        <w:pStyle w:val="Heading3"/>
      </w:pPr>
      <w:r>
        <w:t xml:space="preserve">Развилка по четырём типам</w:t>
      </w:r>
    </w:p>
    <w:p>
      <w:pPr>
        <w:pStyle w:val="FirstParagraph"/>
      </w:pPr>
      <w:r>
        <w:t xml:space="preserve">Для файла в разрешённом контуре на Windows можно получить отпечаток штатным PowerShell:</w:t>
      </w:r>
    </w:p>
    <w:p>
      <w:pPr>
        <w:pStyle w:val="SourceCode"/>
      </w:pPr>
      <w:r>
        <w:rPr>
          <w:rStyle w:val="NormalTok"/>
        </w:rPr>
        <w:t xml:space="preserve">Get-FileHash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LiteralPath </w:t>
      </w:r>
      <w:r>
        <w:rPr>
          <w:rStyle w:val="StringTok"/>
        </w:rPr>
        <w:t xml:space="preserve">'C:\путь\к\ffmpeg.dll'</w:t>
      </w:r>
    </w:p>
    <w:p>
      <w:pPr>
        <w:pStyle w:val="FirstParagraph"/>
      </w:pPr>
      <w:r>
        <w:t xml:space="preserve">Заменить учебный путь на настоящий. Команда читает содержимое файла для вычисления хеша. Результат сравнивают целиком с опубликованным значением; здесь команда не выполнялась и результат не изображается. [N2]</w:t>
      </w:r>
    </w:p>
    <w:tbl>
      <w:tblPr>
        <w:tblStyle w:val="TableGrid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1542"/>
        <w:gridCol w:w="4048"/>
        <w:gridCol w:w="4048"/>
      </w:tblGrid>
      <w:tr>
        <w:trPr>
          <w:tblHeader w:val="on"/>
          <w:tblHeader/>
        </w:trPr>
        <w:tc>
          <w:tcPr>
            <w:tcW w:type="dxa" w:w="1542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Объект</w:t>
            </w:r>
          </w:p>
        </w:tc>
        <w:tc>
          <w:tcPr>
            <w:tcW w:type="dxa" w:w="4048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Первый внешний вопрос</w:t>
            </w:r>
          </w:p>
        </w:tc>
        <w:tc>
          <w:tcPr>
            <w:tcW w:type="dxa" w:w="4048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Возврат к своим данным</w:t>
            </w:r>
          </w:p>
        </w:tc>
      </w:tr>
      <w:tr>
        <w:tc>
          <w:tcPr>
            <w:tcW w:type="dxa" w:w="154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bCs/>
                <w:sz w:val="19"/>
              </w:rPr>
              <w:t xml:space="preserve">SHA-256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Что известно об этих конкретных байтах, какой тип и дата отчёта?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Где этот файл находился, загружался ли компонент, какой процесс использовал его?</w:t>
            </w:r>
          </w:p>
        </w:tc>
      </w:tr>
      <w:tr>
        <w:tc>
          <w:tcPr>
            <w:tcW w:type="dxa" w:w="154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bCs/>
                <w:sz w:val="19"/>
              </w:rPr>
              <w:t xml:space="preserve">URL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Что известно о полной ссылке и её пути?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Кто обращался к этому пути, когда, был ли ответ?</w:t>
            </w:r>
          </w:p>
        </w:tc>
      </w:tr>
      <w:tr>
        <w:tc>
          <w:tcPr>
            <w:tcW w:type="dxa" w:w="154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bCs/>
                <w:sz w:val="19"/>
              </w:rPr>
              <w:t xml:space="preserve">Домен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Назначение и наблюдаемые связи в нужный период?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Был ли запрос имени, к какому IP обращались тогда?</w:t>
            </w:r>
          </w:p>
        </w:tc>
      </w:tr>
      <w:tr>
        <w:tc>
          <w:tcPr>
            <w:tcW w:type="dxa" w:w="154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bCs/>
                <w:sz w:val="19"/>
              </w:rPr>
              <w:t xml:space="preserve">IP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Какие сообщения об активности и в каком окне?</w:t>
            </w:r>
          </w:p>
        </w:tc>
        <w:tc>
          <w:tcPr>
            <w:tcW w:type="dxa" w:w="4048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Как он связан с нашим событием: источник/назначение, процесс, домен, время?</w:t>
            </w:r>
          </w:p>
        </w:tc>
      </w:tr>
    </w:tbl>
    <w:bookmarkEnd w:id="89"/>
    <w:bookmarkStart w:id="90" w:name="поля-которые-легко-прочитать-неправильно"/>
    <w:p>
      <w:pPr>
        <w:pStyle w:val="Heading3"/>
      </w:pPr>
      <w:r>
        <w:t xml:space="preserve">Поля, которые легко прочитать неправильно</w:t>
      </w:r>
    </w:p>
    <w:tbl>
      <w:tblPr>
        <w:tblStyle w:val="TableGrid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2313"/>
        <w:gridCol w:w="3373"/>
        <w:gridCol w:w="3952"/>
      </w:tblGrid>
      <w:tr>
        <w:trPr>
          <w:tblHeader w:val="on"/>
          <w:tblHeader/>
        </w:trPr>
        <w:tc>
          <w:tcPr>
            <w:tcW w:type="dxa" w:w="2313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Сервис / поле</w:t>
            </w:r>
          </w:p>
        </w:tc>
        <w:tc>
          <w:tcPr>
            <w:tcW w:type="dxa" w:w="3373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Полезное значение</w:t>
            </w:r>
          </w:p>
        </w:tc>
        <w:tc>
          <w:tcPr>
            <w:tcW w:type="dxa" w:w="3952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Неверный вывод</w:t>
            </w:r>
          </w:p>
        </w:tc>
      </w:tr>
      <w:tr>
        <w:tc>
          <w:tcPr>
            <w:tcW w:type="dxa" w:w="231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VT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last_analysis_date</w:t>
            </w:r>
          </w:p>
        </w:tc>
        <w:tc>
          <w:tcPr>
            <w:tcW w:type="dxa" w:w="337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Когда анализировали этот объект.</w:t>
            </w:r>
          </w:p>
        </w:tc>
        <w:tc>
          <w:tcPr>
            <w:tcW w:type="dxa" w:w="395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Когда атаковали нашу компанию.</w:t>
            </w:r>
          </w:p>
        </w:tc>
      </w:tr>
      <w:tr>
        <w:tc>
          <w:tcPr>
            <w:tcW w:type="dxa" w:w="231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VT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malicious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suspicious</w:t>
            </w:r>
          </w:p>
        </w:tc>
        <w:tc>
          <w:tcPr>
            <w:tcW w:type="dxa" w:w="337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Мнение поставщика об объекте.</w:t>
            </w:r>
          </w:p>
        </w:tc>
        <w:tc>
          <w:tcPr>
            <w:tcW w:type="dxa" w:w="395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Процент вероятности атаки из числа мнений.</w:t>
            </w:r>
          </w:p>
        </w:tc>
      </w:tr>
      <w:tr>
        <w:tc>
          <w:tcPr>
            <w:tcW w:type="dxa" w:w="231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VT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undetected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harmless</w:t>
            </w:r>
          </w:p>
        </w:tc>
        <w:tc>
          <w:tcPr>
            <w:tcW w:type="dxa" w:w="337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Нет детекта/мнения / отдельное мнение о невредоносности.</w:t>
            </w:r>
          </w:p>
        </w:tc>
        <w:tc>
          <w:tcPr>
            <w:tcW w:type="dxa" w:w="395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Все действия объекта безопасны и разрешены.</w:t>
            </w:r>
          </w:p>
        </w:tc>
      </w:tr>
      <w:tr>
        <w:tc>
          <w:tcPr>
            <w:tcW w:type="dxa" w:w="231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VT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timeout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failure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type-unsupported</w:t>
            </w:r>
          </w:p>
        </w:tc>
        <w:tc>
          <w:tcPr>
            <w:tcW w:type="dxa" w:w="337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Полный результат не получен.</w:t>
            </w:r>
          </w:p>
        </w:tc>
        <w:tc>
          <w:tcPr>
            <w:tcW w:type="dxa" w:w="395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Успешная отрицательная проверка.</w:t>
            </w:r>
          </w:p>
        </w:tc>
      </w:tr>
      <w:tr>
        <w:tc>
          <w:tcPr>
            <w:tcW w:type="dxa" w:w="231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AbuseIPDB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totalReports</w:t>
            </w:r>
          </w:p>
        </w:tc>
        <w:tc>
          <w:tcPr>
            <w:tcW w:type="dxa" w:w="337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Число сообщений в окне CHECK; в вебе записать видимый период.</w:t>
            </w:r>
          </w:p>
        </w:tc>
        <w:tc>
          <w:tcPr>
            <w:tcW w:type="dxa" w:w="395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Число атак и независимых организаций.</w:t>
            </w:r>
          </w:p>
        </w:tc>
      </w:tr>
      <w:tr>
        <w:tc>
          <w:tcPr>
            <w:tcW w:type="dxa" w:w="231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rStyle w:val="VerbatimChar"/>
                <w:sz w:val="19"/>
              </w:rPr>
              <w:t xml:space="preserve">numDistinctUsers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lastReportedAt</w:t>
            </w:r>
          </w:p>
        </w:tc>
        <w:tc>
          <w:tcPr>
            <w:tcW w:type="dxa" w:w="337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Разные пользователи; время последнего сообщения.</w:t>
            </w:r>
          </w:p>
        </w:tc>
        <w:tc>
          <w:tcPr>
            <w:tcW w:type="dxa" w:w="395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Независимость наблюдений; время нашего события.</w:t>
            </w:r>
          </w:p>
        </w:tc>
      </w:tr>
      <w:tr>
        <w:tc>
          <w:tcPr>
            <w:tcW w:type="dxa" w:w="231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rStyle w:val="VerbatimChar"/>
                <w:sz w:val="19"/>
              </w:rPr>
              <w:t xml:space="preserve">abuseConfidenceScore</w:t>
            </w:r>
          </w:p>
        </w:tc>
        <w:tc>
          <w:tcPr>
            <w:tcW w:type="dxa" w:w="337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Оценка сервиса по сообщениям и их возрасту.</w:t>
            </w:r>
          </w:p>
        </w:tc>
        <w:tc>
          <w:tcPr>
            <w:tcW w:type="dxa" w:w="395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Вероятность компрометации нашего устройства.</w:t>
            </w:r>
          </w:p>
        </w:tc>
      </w:tr>
    </w:tbl>
    <w:p>
      <w:pPr>
        <w:pStyle w:val="BodyText"/>
      </w:pPr>
      <w:r>
        <w:t xml:space="preserve">Определения: D1–D4. Смена</w:t>
      </w:r>
      <w:r>
        <w:t xml:space="preserve"> </w:t>
      </w:r>
      <w:r>
        <w:rPr>
          <w:rStyle w:val="VerbatimChar"/>
        </w:rPr>
        <w:t xml:space="preserve">maxAgeInDays</w:t>
      </w:r>
      <w:r>
        <w:t xml:space="preserve"> </w:t>
      </w:r>
      <w:r>
        <w:t xml:space="preserve">не объявляется пересчётом confidence без отдельного подтверждения. Страна и провайдер описывают инфраструктуру, а не устанавливают национальность оператора.</w:t>
      </w:r>
    </w:p>
    <w:bookmarkEnd w:id="90"/>
    <w:bookmarkStart w:id="91" w:name="шаблон-заметки"/>
    <w:p>
      <w:pPr>
        <w:pStyle w:val="Heading3"/>
      </w:pPr>
      <w:r>
        <w:t xml:space="preserve">Шаблон заметки</w:t>
      </w:r>
    </w:p>
    <w:p>
      <w:pPr>
        <w:pStyle w:val="FirstParagraph"/>
      </w:pPr>
      <w:r>
        <w:rPr>
          <w:b/>
          <w:bCs/>
        </w:rPr>
        <w:t xml:space="preserve">Событие:</w:t>
      </w:r>
      <w:r>
        <w:t xml:space="preserve"> </w:t>
      </w:r>
      <w:r>
        <w:t xml:space="preserve">[время/часовой пояс; устройство; пользователь; процесс; источник].</w:t>
      </w:r>
      <w:r>
        <w:t xml:space="preserve"> </w:t>
      </w:r>
      <w:r>
        <w:rPr>
          <w:b/>
          <w:bCs/>
        </w:rPr>
        <w:t xml:space="preserve">Объект:</w:t>
      </w:r>
      <w:r>
        <w:t xml:space="preserve"> </w:t>
      </w:r>
      <w:r>
        <w:t xml:space="preserve">[тип и точное значение].</w:t>
      </w:r>
      <w:r>
        <w:t xml:space="preserve"> </w:t>
      </w:r>
      <w:r>
        <w:rPr>
          <w:b/>
          <w:bCs/>
        </w:rPr>
        <w:t xml:space="preserve">Вопрос:</w:t>
      </w:r>
      <w:r>
        <w:t xml:space="preserve"> </w:t>
      </w:r>
      <w:r>
        <w:t xml:space="preserve">[что выясняем].</w:t>
      </w:r>
      <w:r>
        <w:t xml:space="preserve"> </w:t>
      </w:r>
      <w:r>
        <w:rPr>
          <w:b/>
          <w:bCs/>
        </w:rPr>
        <w:t xml:space="preserve">Внешнее свидетельство:</w:t>
      </w:r>
      <w:r>
        <w:t xml:space="preserve"> </w:t>
      </w:r>
      <w:r>
        <w:t xml:space="preserve">[ссылка, дата публикации/анализа/наблюдения, содержание и ограничение].</w:t>
      </w:r>
      <w:r>
        <w:t xml:space="preserve"> </w:t>
      </w:r>
      <w:r>
        <w:rPr>
          <w:b/>
          <w:bCs/>
        </w:rPr>
        <w:t xml:space="preserve">Внутренняя проверка:</w:t>
      </w:r>
      <w:r>
        <w:t xml:space="preserve"> </w:t>
      </w:r>
      <w:r>
        <w:t xml:space="preserve">[источник и фактический результат либо «не выполнена»].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[подтверждённое, предположение, уверенность и основание].</w:t>
      </w:r>
      <w:r>
        <w:t xml:space="preserve"> </w:t>
      </w:r>
      <w:r>
        <w:rPr>
          <w:b/>
          <w:bCs/>
        </w:rPr>
        <w:t xml:space="preserve">Пробел:</w:t>
      </w:r>
      <w:r>
        <w:t xml:space="preserve"> </w:t>
      </w:r>
      <w:r>
        <w:t xml:space="preserve">[чего не видно].</w:t>
      </w:r>
      <w:r>
        <w:t xml:space="preserve"> </w:t>
      </w:r>
      <w:r>
        <w:rPr>
          <w:b/>
          <w:bCs/>
        </w:rPr>
        <w:t xml:space="preserve">Действие:</w:t>
      </w:r>
      <w:r>
        <w:t xml:space="preserve"> </w:t>
      </w:r>
      <w:r>
        <w:t xml:space="preserve">[следующая проверка, ответственный, срок по процедуре команды].</w:t>
      </w:r>
    </w:p>
    <w:p>
      <w:pPr>
        <w:pStyle w:val="BodyText"/>
      </w:pPr>
      <w:r>
        <w:rPr>
          <w:b/>
          <w:bCs/>
        </w:rPr>
        <w:t xml:space="preserve">Учебная запись без придуманных результатов:</w:t>
      </w:r>
      <w:r>
        <w:t xml:space="preserve"> </w:t>
      </w:r>
      <w:r>
        <w:t xml:space="preserve">«После обновления клиента пользователь сообщил о предупреждении защиты. Причина предупреждения и точные использованные компоненты ещё проверяются. Публикация описывает изменённую DLL; она задаёт вопрос к нашим файлам и журналам, но не подтверждает её наличие на этом устройстве. Следующий шаг — установить версию комплекта, получить хеш подозрительного компонента допустимым способом и проверить доступные свидетельства использования».</w:t>
      </w:r>
    </w:p>
    <w:bookmarkEnd w:id="91"/>
    <w:bookmarkStart w:id="92" w:name="проверяемая-гипотеза-hunting"/>
    <w:p>
      <w:pPr>
        <w:pStyle w:val="Heading3"/>
      </w:pPr>
      <w:r>
        <w:t xml:space="preserve">Проверяемая гипотеза hunting</w:t>
      </w:r>
    </w:p>
    <w:p>
      <w:pPr>
        <w:pStyle w:val="FirstParagraph"/>
      </w:pPr>
      <w:r>
        <w:t xml:space="preserve">В архивной истории марта–апреля 2023 клиент для звонков после обновления мог обращаться к новым или не предусмотренным для него внешним ресурсам, в том числе хранилищам файлов; часть таких действий могла не попасть в отдельный алерт.</w:t>
      </w:r>
    </w:p>
    <w:p>
      <w:pPr>
        <w:pStyle w:val="BodyText"/>
      </w:pPr>
      <w:r>
        <w:t xml:space="preserve">Начать с перечня устройств и запусков клиента в выбранном охвате, затем сопоставить доступные сетевые направления и изменения файлового комплекта. Проверить ожидаемые назначения ресурса, обновления и обычное поведение. Совпадение — кандидат, не вердикт. Поиск точного известного хеша выполняется отдельно и обозначается как поиск IoC.</w:t>
      </w:r>
    </w:p>
    <w:p>
      <w:pPr>
        <w:pStyle w:val="BodyText"/>
      </w:pPr>
      <w:r>
        <w:t xml:space="preserve">Окно</w:t>
      </w:r>
      <w:r>
        <w:t xml:space="preserve"> </w:t>
      </w:r>
      <w:r>
        <w:rPr>
          <w:b/>
          <w:bCs/>
        </w:rPr>
        <w:t xml:space="preserve">1 марта — 30 апреля 2023</w:t>
      </w:r>
      <w:r>
        <w:t xml:space="preserve"> </w:t>
      </w:r>
      <w:r>
        <w:t xml:space="preserve">— условие исторического упражнения. При отсутствии архива или подготовленного учебного набора выполнить его нельзя. Для актуального события выбирают доступный период вокруг него; данные 2026 года не восстанавливают автоматически историю 2023.</w:t>
      </w:r>
    </w:p>
    <w:bookmarkEnd w:id="92"/>
    <w:bookmarkEnd w:id="93"/>
    <w:bookmarkStart w:id="100" w:name="источники-какие-утверждения-подтверждают"/>
    <w:p>
      <w:pPr>
        <w:pStyle w:val="Heading2"/>
        <w:pageBreakBefore/>
      </w:pPr>
      <w:r>
        <w:t xml:space="preserve">9. Источники: какие утверждения подтверждают</w:t>
      </w:r>
    </w:p>
    <w:p>
      <w:pPr>
        <w:pStyle w:val="FirstParagraph"/>
      </w:pPr>
      <w:r>
        <w:t xml:space="preserve">Все перечисленные тексты либо извлечённые тексты слайдов получены при исследовании. Записи не просмотрены. Подготовительные ссылки VT/AbuseIPDB не означают полученных текущих отчётов.</w:t>
      </w:r>
    </w:p>
    <w:tbl>
      <w:tblPr>
        <w:tblStyle w:val="TableGrid"/>
        <w:tblW w:type="dxa" w:w="9638"/>
        <w:jc w:val="left"/>
        <w:tblLayout w:type="fixed"/>
        <w:tblLook w:firstRow="1" w:lastRow="0" w:firstColumn="0" w:lastColumn="0" w:noHBand="0" w:noVBand="0" w:val="0020"/>
      </w:tblPr>
      <w:tblGrid>
        <w:gridCol w:w="675"/>
        <w:gridCol w:w="4530"/>
        <w:gridCol w:w="4433"/>
      </w:tblGrid>
      <w:tr>
        <w:trPr>
          <w:tblHeader w:val="on"/>
          <w:tblHeader/>
        </w:trPr>
        <w:tc>
          <w:tcPr>
            <w:tcW w:type="dxa" w:w="675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W w:type="dxa" w:w="4530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Первоисточник</w:t>
            </w:r>
          </w:p>
        </w:tc>
        <w:tc>
          <w:tcPr>
            <w:tcW w:type="dxa" w:w="4433"/>
            <w:shd w:fill="E3EEF2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b/>
                <w:sz w:val="19"/>
              </w:rPr>
              <w:t xml:space="preserve">Подтверждаемые утверждения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C1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27">
              <w:r>
                <w:rPr>
                  <w:rStyle w:val="Hyperlink"/>
                </w:rPr>
                <w:t xml:space="preserve">Sophos — 3CX users under DLL-sideloading attack</w:t>
              </w:r>
            </w:hyperlink>
            <w:r>
              <w:rPr>
                <w:sz w:val="19"/>
              </w:rPr>
              <w:t xml:space="preserve">, 2023; редакция 6 апреля. Авторы: Greg Iddon, Gabor Szappanos, Colin Cowie, Dakota Mercer-Szady, Anand Ajjan, Andrew Ludgate, Angela Gunn, Mark Loman</w:t>
            </w:r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Компоненты Windows, чистый EXE, изменённая библиотека; вопросы к версиям, файлам и сети.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C2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44">
              <w:r>
                <w:rPr>
                  <w:rStyle w:val="Hyperlink"/>
                </w:rPr>
                <w:t xml:space="preserve">SophosLabs — 3CX IoCs, март 2023, CSV</w:t>
              </w:r>
            </w:hyperlink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Полный SHA-256 выбранного Windows ffmpeg.dll и историческое описание его роли/подписи.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C3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35">
              <w:r>
                <w:rPr>
                  <w:rStyle w:val="Hyperlink"/>
                </w:rPr>
                <w:t xml:space="preserve">SentinelOne — SmoothOperator</w:t>
              </w:r>
            </w:hyperlink>
            <w:r>
              <w:rPr>
                <w:sz w:val="19"/>
              </w:rPr>
              <w:t xml:space="preserve">, 29 марта 2023, с последующими обновлениями</w:t>
            </w:r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Наблюдения марта, сетевые этапы, ICO со сведениями об адресе, различие платформ.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C4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39">
              <w:r>
                <w:rPr>
                  <w:rStyle w:val="Hyperlink"/>
                </w:rPr>
                <w:t xml:space="preserve">Unit 42 — 3CXDesktopApp Supply Chain Attack</w:t>
              </w:r>
            </w:hyperlink>
            <w:r>
              <w:rPr>
                <w:sz w:val="19"/>
              </w:rPr>
              <w:t xml:space="preserve">, 2023, с обновлениями</w:t>
            </w:r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Windows-компоненты; конкретный путь GitHub; таблица ICO и URL, включая msedgepackageinfo/microsoft-edge.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C5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37">
              <w:r>
                <w:rPr>
                  <w:rStyle w:val="Hyperlink"/>
                </w:rPr>
                <w:t xml:space="preserve">Mandiant — 3CX Software Supply Chain Compromise</w:t>
              </w:r>
            </w:hyperlink>
            <w:r>
              <w:rPr>
                <w:sz w:val="19"/>
              </w:rPr>
              <w:t xml:space="preserve">, 20 апреля 2023</w:t>
            </w:r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Происхождение компрометации, исследовательская атрибуция; таблица 3 с историческим DNS 9 января 2023.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C6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36">
              <w:r>
                <w:rPr>
                  <w:rStyle w:val="Hyperlink"/>
                </w:rPr>
                <w:t xml:space="preserve">3CX — DesktopApp Security Alert</w:t>
              </w:r>
            </w:hyperlink>
            <w:r>
              <w:rPr>
                <w:sz w:val="19"/>
              </w:rPr>
              <w:t xml:space="preserve">, Pierre Jourdan, 30 марта 2023, с уточнением 1 апреля</w:t>
            </w:r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Официальное предупреждение и точные Windows-версии.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D1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54">
              <w:r>
                <w:rPr>
                  <w:rStyle w:val="Hyperlink"/>
                </w:rPr>
                <w:t xml:space="preserve">AbuseIPDB — CHECK</w:t>
              </w:r>
            </w:hyperlink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Типы IP, окно сообщений,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totalReports</w:t>
            </w:r>
            <w:r>
              <w:rPr>
                <w:sz w:val="19"/>
              </w:rPr>
              <w:t xml:space="preserve">, даты и содержание отчётов.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D2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55">
              <w:r>
                <w:rPr>
                  <w:rStyle w:val="Hyperlink"/>
                </w:rPr>
                <w:t xml:space="preserve">AbuseIPDB FAQ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94">
              <w:r>
                <w:rPr>
                  <w:rStyle w:val="Hyperlink"/>
                </w:rPr>
                <w:t xml:space="preserve">Bulk Checker</w:t>
              </w:r>
            </w:hyperlink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Confidence и возраст сообщений; разные репортеры, последняя жалоба.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D3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45">
              <w:r>
                <w:rPr>
                  <w:rStyle w:val="Hyperlink"/>
                </w:rPr>
                <w:t xml:space="preserve">VT — Analysis object</w:t>
              </w:r>
            </w:hyperlink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Категории и статусы; undetected и ошибки не являются гарантией безопасности.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D4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46">
              <w:r>
                <w:rPr>
                  <w:rStyle w:val="Hyperlink"/>
                </w:rPr>
                <w:t xml:space="preserve">VT — File object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95">
              <w:r>
                <w:rPr>
                  <w:rStyle w:val="Hyperlink"/>
                </w:rPr>
                <w:t xml:space="preserve">Domain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96">
              <w:r>
                <w:rPr>
                  <w:rStyle w:val="Hyperlink"/>
                </w:rPr>
                <w:t xml:space="preserve">IP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97">
              <w:r>
                <w:rPr>
                  <w:rStyle w:val="Hyperlink"/>
                </w:rPr>
                <w:t xml:space="preserve">URL</w:t>
              </w:r>
            </w:hyperlink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Разные типы объектов, даты и отношения; файловый хеш отличается от сетевой репутации.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D5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50">
              <w:r>
                <w:rPr>
                  <w:rStyle w:val="Hyperlink"/>
                </w:rPr>
                <w:t xml:space="preserve">VT — Searching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98">
              <w:r>
                <w:rPr>
                  <w:rStyle w:val="Hyperlink"/>
                </w:rPr>
                <w:t xml:space="preserve">Upload a file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99">
              <w:r>
                <w:rPr>
                  <w:rStyle w:val="Hyperlink"/>
                </w:rPr>
                <w:t xml:space="preserve">Get file report</w:t>
              </w:r>
            </w:hyperlink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Готовый отчёт, передача файла и предупреждение о переданных либо запрошенных IoC.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D6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47">
              <w:r>
                <w:rPr>
                  <w:rStyle w:val="Hyperlink"/>
                </w:rPr>
                <w:t xml:space="preserve">VT Intelligence Introduction</w:t>
              </w:r>
            </w:hyperlink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Возможность ложных срабатываний и необходимость дополнительной оценки.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N1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41">
              <w:r>
                <w:rPr>
                  <w:rStyle w:val="Hyperlink"/>
                </w:rPr>
                <w:t xml:space="preserve">NIST — Indicator of Compromise</w:t>
              </w:r>
            </w:hyperlink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Наблюдение или артефакт с основанием предполагать атаку/компрометацию.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N2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hyperlink r:id="rId42">
              <w:r>
                <w:rPr>
                  <w:rStyle w:val="Hyperlink"/>
                </w:rPr>
                <w:t xml:space="preserve">Microsoft — Get-FileHash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48">
              <w:r>
                <w:rPr>
                  <w:rStyle w:val="Hyperlink"/>
                </w:rPr>
                <w:t xml:space="preserve">Authenticode</w:t>
              </w:r>
            </w:hyperlink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Хеш содержимого, SHA-256; смысл подписи. Подпись не оценивает намерения программы — наш аналитический вывод.</w:t>
            </w:r>
          </w:p>
        </w:tc>
      </w:tr>
      <w:tr>
        <w:tc>
          <w:tcPr>
            <w:tcW w:type="dxa" w:w="675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T1–T5</w:t>
            </w:r>
          </w:p>
        </w:tc>
        <w:tc>
          <w:tcPr>
            <w:tcW w:type="dxa" w:w="4530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Пять материалов с прямыми ссылками в разделе 2</w:t>
            </w:r>
          </w:p>
        </w:tc>
        <w:tc>
          <w:tcPr>
            <w:tcW w:type="dxa" w:w="4433"/>
          </w:tcPr>
          <w:p>
            <w:pPr>
              <w:keepNext w:val="0"/>
              <w:keepLines w:val="0"/>
              <w:spacing w:before="0" w:after="60" w:line="240" w:lineRule="auto"/>
              <w:jc w:val="left"/>
            </w:pPr>
            <w:r>
              <w:rPr>
                <w:sz w:val="19"/>
              </w:rPr>
              <w:t xml:space="preserve">Редакторские приёмы: зум к компоненту, вопрос перед запросом, источники связей и возврат к собственным данным.</w:t>
            </w:r>
          </w:p>
        </w:tc>
      </w:tr>
    </w:tbl>
    <w:p>
      <w:pPr>
        <w:pStyle w:val="BodyText"/>
      </w:pPr>
      <w:r>
        <w:t xml:space="preserve">Учебный диалог, алгоритм, вопросы залу, гипотеза и план внутренних проверок — собственный синтез. Они не являются результатами чужого или выполненного здесь расследования.</w:t>
      </w:r>
    </w:p>
    <w:p>
      <w:pPr>
        <w:pStyle w:val="BodyText"/>
      </w:pPr>
      <w:r>
        <w:t xml:space="preserve">Urlscan, ассемблер, полная история X_TRADER, имена всех нагрузок и перечень акторов не нужны для этой цели. Эти темы можно раскрывать в ответах на вопросы, опираясь на источник и его степень уверенности.</w:t>
      </w:r>
    </w:p>
    <w:bookmarkEnd w:id="100"/>
    <w:bookmarkStart w:id="101" w:name="проверка-качества-и-репетиция"/>
    <w:p>
      <w:pPr>
        <w:pStyle w:val="Heading2"/>
        <w:pageBreakBefore/>
      </w:pPr>
      <w:r>
        <w:t xml:space="preserve">10. Проверка качества и репетиция</w:t>
      </w:r>
    </w:p>
    <w:p>
      <w:pPr>
        <w:pStyle w:val="FirstParagraph"/>
      </w:pPr>
      <w:r>
        <w:t xml:space="preserve">Материал остаётся самостоятельным: новое исходное событие, файл, сетевой пример, гипотеза и финал. Каждый блок меняет вопрос расследования. Внешние факты отделены от учебных условий; текущие оценки не придуманы; присутствие файла, выполнение и сеть не отождествлены.</w:t>
      </w:r>
    </w:p>
    <w:p>
      <w:pPr>
        <w:pStyle w:val="BodyText"/>
      </w:pPr>
      <w:r>
        <w:t xml:space="preserve">Контрольные отметки: 03:30 (компоненты), 10:10 (демонстрация), 17:45 (внутренняя проверка), 21:10 (hunting). Первое чтение — с секундомером. Второе — с переключениями, демонстрацией и паузами на три вопроса. Проверить ясность определения библиотеки, различие имени и хеша, переход «GitHub → конкретный путь», связь домена с IP во времени и отличие поиска IoC от hunting.</w:t>
      </w:r>
    </w:p>
    <w:p>
      <w:pPr>
        <w:pStyle w:val="BodyText"/>
      </w:pPr>
      <w:r>
        <w:t xml:space="preserve">Если превышение больше минуты, сократить чтение полей сервисов и перечень источников в устной части. Не сокращать возврат к внутренним данным и финальный следующий шаг. Если речь заканчивается раньше, использовать подготовленные вопросы залу; не добавлять ещё один инструмент или технический этап вредоноса.</w:t>
      </w:r>
    </w:p>
    <w:p>
      <w:pPr>
        <w:pStyle w:val="BodyText"/>
      </w:pPr>
      <w:r>
        <w:t xml:space="preserve">До выступления проверить доступность карточки VT и сохранить скриншоты либо выбрать готовый схематический разбор. Уточнить условия внешнего запроса по действующей документации. Компания и спикер остаются нейтральными до подстановки данных.</w:t>
      </w:r>
    </w:p>
    <w:bookmarkEnd w:id="101"/>
    <w:bookmarkEnd w:id="102"/>
    <w:sectPr w:rsidR="00FC693F" w:rsidRPr="0006063C" w:rsidSect="00034616">
      <w:footerReference w:type="default" r:id="rId9"/>
      <w:pgSz w:h="16838" w:w="11906"/>
      <w:pgMar w:bottom="1020" w:footer="720" w:gutter="0" w:header="720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3CX · Threat Intelligence · Черновик ·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7556A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7556A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7556A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2" Type="http://schemas.openxmlformats.org/officeDocument/2006/relationships/image" Target="media/rId82.png"/><Relationship Id="rId79" Type="http://schemas.openxmlformats.org/officeDocument/2006/relationships/image" Target="media/rId79.png"/><Relationship Id="rId29" Type="http://schemas.openxmlformats.org/officeDocument/2006/relationships/hyperlink" Target="https://ail-project.org/assets/img/slides/the-art-of-pivoting.pdf" TargetMode="External"/><Relationship Id="rId37" Type="http://schemas.openxmlformats.org/officeDocument/2006/relationships/hyperlink" Target="https://cloud.google.com/blog/topics/threat-intelligence/3cx-software-supply-chain-compromise" TargetMode="External"/><Relationship Id="rId41" Type="http://schemas.openxmlformats.org/officeDocument/2006/relationships/hyperlink" Target="https://csrc.nist.gov/glossary/term/indicator_of_compromise" TargetMode="External"/><Relationship Id="rId54" Type="http://schemas.openxmlformats.org/officeDocument/2006/relationships/hyperlink" Target="https://docs.abuseipdb.com/#check-endpoint" TargetMode="External"/><Relationship Id="rId50" Type="http://schemas.openxmlformats.org/officeDocument/2006/relationships/hyperlink" Target="https://docs.virustotal.com/docs/searching" TargetMode="External"/><Relationship Id="rId47" Type="http://schemas.openxmlformats.org/officeDocument/2006/relationships/hyperlink" Target="https://docs.virustotal.com/docs/virustotal-intelligence-introduction" TargetMode="External"/><Relationship Id="rId45" Type="http://schemas.openxmlformats.org/officeDocument/2006/relationships/hyperlink" Target="https://docs.virustotal.com/reference/analyses-object" TargetMode="External"/><Relationship Id="rId95" Type="http://schemas.openxmlformats.org/officeDocument/2006/relationships/hyperlink" Target="https://docs.virustotal.com/reference/domains-object" TargetMode="External"/><Relationship Id="rId99" Type="http://schemas.openxmlformats.org/officeDocument/2006/relationships/hyperlink" Target="https://docs.virustotal.com/reference/file-info" TargetMode="External"/><Relationship Id="rId46" Type="http://schemas.openxmlformats.org/officeDocument/2006/relationships/hyperlink" Target="https://docs.virustotal.com/reference/files" TargetMode="External"/><Relationship Id="rId98" Type="http://schemas.openxmlformats.org/officeDocument/2006/relationships/hyperlink" Target="https://docs.virustotal.com/reference/files-scan" TargetMode="External"/><Relationship Id="rId96" Type="http://schemas.openxmlformats.org/officeDocument/2006/relationships/hyperlink" Target="https://docs.virustotal.com/reference/ip-object" TargetMode="External"/><Relationship Id="rId97" Type="http://schemas.openxmlformats.org/officeDocument/2006/relationships/hyperlink" Target="https://docs.virustotal.com/reference/url-object" TargetMode="External"/><Relationship Id="rId30" Type="http://schemas.openxmlformats.org/officeDocument/2006/relationships/hyperlink" Target="https://i.blackhat.com/EU-22/Wednesday-Briefings/EU-22-Knerler-Zimmerman-Confidence-in-Chaos.pdf" TargetMode="External"/><Relationship Id="rId42" Type="http://schemas.openxmlformats.org/officeDocument/2006/relationships/hyperlink" Target="https://learn.microsoft.com/en-us/powershell/module/microsoft.powershell.utility/get-filehash" TargetMode="External"/><Relationship Id="rId48" Type="http://schemas.openxmlformats.org/officeDocument/2006/relationships/hyperlink" Target="https://learn.microsoft.com/en-us/windows-hardware/drivers/install/authenticode" TargetMode="External"/><Relationship Id="rId44" Type="http://schemas.openxmlformats.org/officeDocument/2006/relationships/hyperlink" Target="https://raw.githubusercontent.com/sophoslabs/IoCs/master/3CX%20IoCs%202023-03.csv" TargetMode="External"/><Relationship Id="rId28" Type="http://schemas.openxmlformats.org/officeDocument/2006/relationships/hyperlink" Target="https://speakerdeck.com/ashelmire/effective-threat-intel-sans-cti-summit-2017" TargetMode="External"/><Relationship Id="rId26" Type="http://schemas.openxmlformats.org/officeDocument/2006/relationships/hyperlink" Target="https://speakerdeck.com/patrickwardle/mac-ing-sense-of-the-3cx-supply-chain-attack-analysis-of-the-macos-payloads" TargetMode="External"/><Relationship Id="rId39" Type="http://schemas.openxmlformats.org/officeDocument/2006/relationships/hyperlink" Target="https://unit42.paloaltonetworks.com/3cxdesktopapp-supply-chain-attack/" TargetMode="External"/><Relationship Id="rId36" Type="http://schemas.openxmlformats.org/officeDocument/2006/relationships/hyperlink" Target="https://www.3cx.com/blog/news/desktopapp-security-alert/" TargetMode="External"/><Relationship Id="rId85" Type="http://schemas.openxmlformats.org/officeDocument/2006/relationships/hyperlink" Target="https://www.abuseipdb.com/check/185.38.151.11" TargetMode="External"/><Relationship Id="rId55" Type="http://schemas.openxmlformats.org/officeDocument/2006/relationships/hyperlink" Target="https://www.abuseipdb.com/faq.html" TargetMode="External"/><Relationship Id="rId94" Type="http://schemas.openxmlformats.org/officeDocument/2006/relationships/hyperlink" Target="https://www.abuseipdb.com/tutorial/bulk-check" TargetMode="External"/><Relationship Id="rId35" Type="http://schemas.openxmlformats.org/officeDocument/2006/relationships/hyperlink" Target="https://www.sentinelone.com/blog/smoothoperator-ongoing-campaign-trojanizes-3cx-software-in-software-supply-chain-attack/" TargetMode="External"/><Relationship Id="rId27" Type="http://schemas.openxmlformats.org/officeDocument/2006/relationships/hyperlink" Target="https://www.sophos.com/en-gb/blog/3cx-dll-sideloading-attack" TargetMode="External"/><Relationship Id="rId78" Type="http://schemas.openxmlformats.org/officeDocument/2006/relationships/hyperlink" Target="https://www.virustotal.com/gui/file/c485674ee63ec8d4e8fde9800788175a8b02d3f9416d0e763360fff7f8eb4e02/detection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ail-project.org/assets/img/slides/the-art-of-pivoting.pdf" TargetMode="External"/><Relationship Id="rId37" Type="http://schemas.openxmlformats.org/officeDocument/2006/relationships/hyperlink" Target="https://cloud.google.com/blog/topics/threat-intelligence/3cx-software-supply-chain-compromise" TargetMode="External"/><Relationship Id="rId41" Type="http://schemas.openxmlformats.org/officeDocument/2006/relationships/hyperlink" Target="https://csrc.nist.gov/glossary/term/indicator_of_compromise" TargetMode="External"/><Relationship Id="rId54" Type="http://schemas.openxmlformats.org/officeDocument/2006/relationships/hyperlink" Target="https://docs.abuseipdb.com/#check-endpoint" TargetMode="External"/><Relationship Id="rId50" Type="http://schemas.openxmlformats.org/officeDocument/2006/relationships/hyperlink" Target="https://docs.virustotal.com/docs/searching" TargetMode="External"/><Relationship Id="rId47" Type="http://schemas.openxmlformats.org/officeDocument/2006/relationships/hyperlink" Target="https://docs.virustotal.com/docs/virustotal-intelligence-introduction" TargetMode="External"/><Relationship Id="rId45" Type="http://schemas.openxmlformats.org/officeDocument/2006/relationships/hyperlink" Target="https://docs.virustotal.com/reference/analyses-object" TargetMode="External"/><Relationship Id="rId95" Type="http://schemas.openxmlformats.org/officeDocument/2006/relationships/hyperlink" Target="https://docs.virustotal.com/reference/domains-object" TargetMode="External"/><Relationship Id="rId99" Type="http://schemas.openxmlformats.org/officeDocument/2006/relationships/hyperlink" Target="https://docs.virustotal.com/reference/file-info" TargetMode="External"/><Relationship Id="rId46" Type="http://schemas.openxmlformats.org/officeDocument/2006/relationships/hyperlink" Target="https://docs.virustotal.com/reference/files" TargetMode="External"/><Relationship Id="rId98" Type="http://schemas.openxmlformats.org/officeDocument/2006/relationships/hyperlink" Target="https://docs.virustotal.com/reference/files-scan" TargetMode="External"/><Relationship Id="rId96" Type="http://schemas.openxmlformats.org/officeDocument/2006/relationships/hyperlink" Target="https://docs.virustotal.com/reference/ip-object" TargetMode="External"/><Relationship Id="rId97" Type="http://schemas.openxmlformats.org/officeDocument/2006/relationships/hyperlink" Target="https://docs.virustotal.com/reference/url-object" TargetMode="External"/><Relationship Id="rId30" Type="http://schemas.openxmlformats.org/officeDocument/2006/relationships/hyperlink" Target="https://i.blackhat.com/EU-22/Wednesday-Briefings/EU-22-Knerler-Zimmerman-Confidence-in-Chaos.pdf" TargetMode="External"/><Relationship Id="rId42" Type="http://schemas.openxmlformats.org/officeDocument/2006/relationships/hyperlink" Target="https://learn.microsoft.com/en-us/powershell/module/microsoft.powershell.utility/get-filehash" TargetMode="External"/><Relationship Id="rId48" Type="http://schemas.openxmlformats.org/officeDocument/2006/relationships/hyperlink" Target="https://learn.microsoft.com/en-us/windows-hardware/drivers/install/authenticode" TargetMode="External"/><Relationship Id="rId44" Type="http://schemas.openxmlformats.org/officeDocument/2006/relationships/hyperlink" Target="https://raw.githubusercontent.com/sophoslabs/IoCs/master/3CX%20IoCs%202023-03.csv" TargetMode="External"/><Relationship Id="rId28" Type="http://schemas.openxmlformats.org/officeDocument/2006/relationships/hyperlink" Target="https://speakerdeck.com/ashelmire/effective-threat-intel-sans-cti-summit-2017" TargetMode="External"/><Relationship Id="rId26" Type="http://schemas.openxmlformats.org/officeDocument/2006/relationships/hyperlink" Target="https://speakerdeck.com/patrickwardle/mac-ing-sense-of-the-3cx-supply-chain-attack-analysis-of-the-macos-payloads" TargetMode="External"/><Relationship Id="rId39" Type="http://schemas.openxmlformats.org/officeDocument/2006/relationships/hyperlink" Target="https://unit42.paloaltonetworks.com/3cxdesktopapp-supply-chain-attack/" TargetMode="External"/><Relationship Id="rId36" Type="http://schemas.openxmlformats.org/officeDocument/2006/relationships/hyperlink" Target="https://www.3cx.com/blog/news/desktopapp-security-alert/" TargetMode="External"/><Relationship Id="rId85" Type="http://schemas.openxmlformats.org/officeDocument/2006/relationships/hyperlink" Target="https://www.abuseipdb.com/check/185.38.151.11" TargetMode="External"/><Relationship Id="rId55" Type="http://schemas.openxmlformats.org/officeDocument/2006/relationships/hyperlink" Target="https://www.abuseipdb.com/faq.html" TargetMode="External"/><Relationship Id="rId94" Type="http://schemas.openxmlformats.org/officeDocument/2006/relationships/hyperlink" Target="https://www.abuseipdb.com/tutorial/bulk-check" TargetMode="External"/><Relationship Id="rId35" Type="http://schemas.openxmlformats.org/officeDocument/2006/relationships/hyperlink" Target="https://www.sentinelone.com/blog/smoothoperator-ongoing-campaign-trojanizes-3cx-software-in-software-supply-chain-attack/" TargetMode="External"/><Relationship Id="rId27" Type="http://schemas.openxmlformats.org/officeDocument/2006/relationships/hyperlink" Target="https://www.sophos.com/en-gb/blog/3cx-dll-sideloading-attack" TargetMode="External"/><Relationship Id="rId78" Type="http://schemas.openxmlformats.org/officeDocument/2006/relationships/hyperlink" Target="https://www.virustotal.com/gui/file/c485674ee63ec8d4e8fde9800788175a8b02d3f9416d0e763360fff7f8eb4e02/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Загуглить противника: дело об обновлении 3CX</dc:title>
  <dc:creator>[Спикер], [Компания]</dc:creator>
  <cp:keywords/>
  <dcterms:created xsi:type="dcterms:W3CDTF">2026-10-14T12:20:47Z</dcterms:created>
  <dcterms:modified xsi:type="dcterms:W3CDTF">2026-10-14T12:20:47Z</dcterms:modified>
  <dc:subject>Самостоятельный доклад 25 минут для младших курсов: речь, 14 слайдов, демонстрация, памятка и исследование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