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00"/>
        <w:jc w:val="center"/>
      </w:pPr>
      <w:r>
        <w:rPr>
          <w:rFonts w:ascii="Aptos Display" w:hAnsi="Aptos Display"/>
          <w:b/>
          <w:color w:val="A9782A"/>
          <w:sz w:val="30"/>
        </w:rPr>
        <w:t>STYLEATLAS</w:t>
      </w:r>
    </w:p>
    <w:p>
      <w:pPr>
        <w:spacing w:after="180"/>
        <w:jc w:val="center"/>
      </w:pPr>
      <w:r>
        <w:rPr>
          <w:rFonts w:ascii="Aptos Display" w:hAnsi="Aptos Display"/>
          <w:b/>
          <w:color w:val="14213D"/>
          <w:sz w:val="58"/>
        </w:rPr>
        <w:t>Final Remaining-Issues</w:t>
        <w:br/>
        <w:t>Implementation Guide</w:t>
      </w:r>
    </w:p>
    <w:p>
      <w:pPr>
        <w:spacing w:after="560"/>
        <w:jc w:val="center"/>
      </w:pPr>
      <w:r>
        <w:rPr>
          <w:color w:val="2D5B8A"/>
          <w:sz w:val="26"/>
        </w:rPr>
        <w:t>One-pass instructions for the AI development agent</w:t>
      </w:r>
    </w:p>
    <w:tbl>
      <w:tblPr>
        <w:tblW w:type="dxa" w:w="9360"/>
        <w:jc w:val="center"/>
        <w:tblLayout w:type="fixed"/>
        <w:tblLook w:firstColumn="1" w:firstRow="1" w:lastColumn="0" w:lastRow="0" w:noHBand="0" w:noVBand="1" w:val="04A0"/>
      </w:tblPr>
      <w:tblGrid>
        <w:gridCol w:w="9360"/>
      </w:tblGrid>
      <w:tr>
        <w:tc>
          <w:tcPr>
            <w:tcW w:type="dxa" w:w="9360"/>
            <w:shd w:fill="EAF0F6"/>
            <w:tcMar>
              <w:top w:w="120" w:type="dxa"/>
              <w:start w:w="150" w:type="dxa"/>
              <w:bottom w:w="120" w:type="dxa"/>
              <w:end w:w="150" w:type="dxa"/>
            </w:tcMar>
          </w:tcPr>
          <w:p>
            <w:pPr>
              <w:spacing w:after="40"/>
            </w:pPr>
            <w:r/>
            <w:r>
              <w:rPr>
                <w:b/>
                <w:color w:val="14213D"/>
                <w:sz w:val="21"/>
              </w:rPr>
              <w:t>Purpose</w:t>
            </w:r>
          </w:p>
          <w:p>
            <w:pPr>
              <w:spacing w:after="0" w:line="269" w:lineRule="auto"/>
            </w:pPr>
            <w:r>
              <w:t>Complete only the remaining corrections confirmed during the latest live audit. Preserve the homepage improvements that already work. Do not reintroduce removed testimonials, fake counters, empty featured-business blocks or broken links.</w:t>
            </w:r>
          </w:p>
        </w:tc>
      </w:tr>
    </w:tbl>
    <w:p>
      <w:pPr>
        <w:spacing w:after="0"/>
      </w:pPr>
    </w:p>
    <w:tbl>
      <w:tblPr>
        <w:tblW w:type="dxa" w:w="9360"/>
        <w:jc w:val="center"/>
        <w:tblLayout w:type="fixed"/>
        <w:tblLook w:firstColumn="1" w:firstRow="1" w:lastColumn="0" w:lastRow="0" w:noHBand="0" w:noVBand="1" w:val="04A0"/>
      </w:tblPr>
      <w:tblGrid>
        <w:gridCol w:w="2300"/>
        <w:gridCol w:w="7060"/>
      </w:tblGrid>
      <w:tr>
        <w:tc>
          <w:tcPr>
            <w:tcW w:type="dxa" w:w="2300"/>
            <w:vAlign w:val="center"/>
            <w:tcMar>
              <w:top w:w="80" w:type="dxa"/>
              <w:start w:w="110" w:type="dxa"/>
              <w:bottom w:w="80" w:type="dxa"/>
              <w:end w:w="110" w:type="dxa"/>
            </w:tcMar>
            <w:shd w:fill="F5F7FA"/>
          </w:tcPr>
          <w:p>
            <w:pPr>
              <w:spacing w:after="0" w:line="264" w:lineRule="auto"/>
            </w:pPr>
            <w:r/>
            <w:r>
              <w:rPr>
                <w:rFonts w:ascii="Aptos" w:hAnsi="Aptos"/>
                <w:b/>
                <w:color w:val="14213D"/>
                <w:sz w:val="18"/>
              </w:rPr>
              <w:t>Website</w:t>
            </w:r>
          </w:p>
        </w:tc>
        <w:tc>
          <w:tcPr>
            <w:tcW w:type="dxa" w:w="7060"/>
            <w:vAlign w:val="center"/>
            <w:tcMar>
              <w:top w:w="80" w:type="dxa"/>
              <w:start w:w="110" w:type="dxa"/>
              <w:bottom w:w="80" w:type="dxa"/>
              <w:end w:w="110" w:type="dxa"/>
            </w:tcMar>
            <w:shd w:fill="F5F7FA"/>
          </w:tcPr>
          <w:p>
            <w:pPr>
              <w:spacing w:after="0" w:line="264" w:lineRule="auto"/>
            </w:pPr>
            <w:r/>
            <w:r>
              <w:rPr>
                <w:rFonts w:ascii="Aptos" w:hAnsi="Aptos"/>
                <w:b w:val="0"/>
                <w:color w:val="1D2430"/>
                <w:sz w:val="18"/>
              </w:rPr>
              <w:t>https://www.thestyleatlas.com/</w:t>
            </w:r>
          </w:p>
        </w:tc>
      </w:tr>
      <w:tr>
        <w:tc>
          <w:tcPr>
            <w:tcW w:type="dxa" w:w="2300"/>
            <w:vAlign w:val="center"/>
            <w:tcMar>
              <w:top w:w="80" w:type="dxa"/>
              <w:start w:w="110" w:type="dxa"/>
              <w:bottom w:w="80" w:type="dxa"/>
              <w:end w:w="110" w:type="dxa"/>
            </w:tcMar>
          </w:tcPr>
          <w:p>
            <w:pPr>
              <w:spacing w:after="0" w:line="264" w:lineRule="auto"/>
            </w:pPr>
            <w:r/>
            <w:r>
              <w:rPr>
                <w:rFonts w:ascii="Aptos" w:hAnsi="Aptos"/>
                <w:b/>
                <w:color w:val="14213D"/>
                <w:sz w:val="18"/>
              </w:rPr>
              <w:t>Audit date</w:t>
            </w:r>
          </w:p>
        </w:tc>
        <w:tc>
          <w:tcPr>
            <w:tcW w:type="dxa" w:w="7060"/>
            <w:vAlign w:val="center"/>
            <w:tcMar>
              <w:top w:w="80" w:type="dxa"/>
              <w:start w:w="110" w:type="dxa"/>
              <w:bottom w:w="80" w:type="dxa"/>
              <w:end w:w="110" w:type="dxa"/>
            </w:tcMar>
          </w:tcPr>
          <w:p>
            <w:pPr>
              <w:spacing w:after="0" w:line="264" w:lineRule="auto"/>
            </w:pPr>
            <w:r/>
            <w:r>
              <w:rPr>
                <w:rFonts w:ascii="Aptos" w:hAnsi="Aptos"/>
                <w:b w:val="0"/>
                <w:color w:val="1D2430"/>
                <w:sz w:val="18"/>
              </w:rPr>
              <w:t>26 August 2026</w:t>
            </w:r>
          </w:p>
        </w:tc>
      </w:tr>
      <w:tr>
        <w:tc>
          <w:tcPr>
            <w:tcW w:type="dxa" w:w="2300"/>
            <w:vAlign w:val="center"/>
            <w:tcMar>
              <w:top w:w="80" w:type="dxa"/>
              <w:start w:w="110" w:type="dxa"/>
              <w:bottom w:w="80" w:type="dxa"/>
              <w:end w:w="110" w:type="dxa"/>
            </w:tcMar>
            <w:shd w:fill="F5F7FA"/>
          </w:tcPr>
          <w:p>
            <w:pPr>
              <w:spacing w:after="0" w:line="264" w:lineRule="auto"/>
            </w:pPr>
            <w:r/>
            <w:r>
              <w:rPr>
                <w:rFonts w:ascii="Aptos" w:hAnsi="Aptos"/>
                <w:b/>
                <w:color w:val="14213D"/>
                <w:sz w:val="18"/>
              </w:rPr>
              <w:t>Primary objective</w:t>
            </w:r>
          </w:p>
        </w:tc>
        <w:tc>
          <w:tcPr>
            <w:tcW w:type="dxa" w:w="7060"/>
            <w:vAlign w:val="center"/>
            <w:tcMar>
              <w:top w:w="80" w:type="dxa"/>
              <w:start w:w="110" w:type="dxa"/>
              <w:bottom w:w="80" w:type="dxa"/>
              <w:end w:w="110" w:type="dxa"/>
            </w:tcMar>
            <w:shd w:fill="F5F7FA"/>
          </w:tcPr>
          <w:p>
            <w:pPr>
              <w:spacing w:after="0" w:line="264" w:lineRule="auto"/>
            </w:pPr>
            <w:r/>
            <w:r>
              <w:rPr>
                <w:rFonts w:ascii="Aptos" w:hAnsi="Aptos"/>
                <w:b w:val="0"/>
                <w:color w:val="1D2430"/>
                <w:sz w:val="18"/>
              </w:rPr>
              <w:t>Increase trust, remove misleading production data and eliminate dead-end journeys</w:t>
            </w:r>
          </w:p>
        </w:tc>
      </w:tr>
      <w:tr>
        <w:tc>
          <w:tcPr>
            <w:tcW w:type="dxa" w:w="2300"/>
            <w:vAlign w:val="center"/>
            <w:tcMar>
              <w:top w:w="80" w:type="dxa"/>
              <w:start w:w="110" w:type="dxa"/>
              <w:bottom w:w="80" w:type="dxa"/>
              <w:end w:w="110" w:type="dxa"/>
            </w:tcMar>
          </w:tcPr>
          <w:p>
            <w:pPr>
              <w:spacing w:after="0" w:line="264" w:lineRule="auto"/>
            </w:pPr>
            <w:r/>
            <w:r>
              <w:rPr>
                <w:rFonts w:ascii="Aptos" w:hAnsi="Aptos"/>
                <w:b/>
                <w:color w:val="14213D"/>
                <w:sz w:val="18"/>
              </w:rPr>
              <w:t>Delivery rule</w:t>
            </w:r>
          </w:p>
        </w:tc>
        <w:tc>
          <w:tcPr>
            <w:tcW w:type="dxa" w:w="7060"/>
            <w:vAlign w:val="center"/>
            <w:tcMar>
              <w:top w:w="80" w:type="dxa"/>
              <w:start w:w="110" w:type="dxa"/>
              <w:bottom w:w="80" w:type="dxa"/>
              <w:end w:w="110" w:type="dxa"/>
            </w:tcMar>
          </w:tcPr>
          <w:p>
            <w:pPr>
              <w:spacing w:after="0" w:line="264" w:lineRule="auto"/>
            </w:pPr>
            <w:r/>
            <w:r>
              <w:rPr>
                <w:rFonts w:ascii="Aptos" w:hAnsi="Aptos"/>
                <w:b w:val="0"/>
                <w:color w:val="1D2430"/>
                <w:sz w:val="18"/>
              </w:rPr>
              <w:t>Finish the implementation, run every acceptance test, then deploy once</w:t>
            </w:r>
          </w:p>
        </w:tc>
      </w:tr>
    </w:tbl>
    <w:p/>
    <w:p>
      <w:pPr>
        <w:jc w:val="center"/>
      </w:pPr>
      <w:r>
        <w:rPr>
          <w:b/>
          <w:color w:val="A61B1B"/>
        </w:rPr>
        <w:t>Do not mark the task complete while any Critical or High item in this guide still fails.</w:t>
      </w:r>
    </w:p>
    <w:p>
      <w:pPr>
        <w:pStyle w:val="Heading1"/>
      </w:pPr>
      <w:r>
        <w:t>1. Read This Before Editing</w:t>
      </w:r>
    </w:p>
    <w:tbl>
      <w:tblPr>
        <w:tblW w:type="dxa" w:w="9360"/>
        <w:jc w:val="center"/>
        <w:tblLayout w:type="fixed"/>
        <w:tblLook w:firstColumn="1" w:firstRow="1" w:lastColumn="0" w:lastRow="0" w:noHBand="0" w:noVBand="1" w:val="04A0"/>
      </w:tblPr>
      <w:tblGrid>
        <w:gridCol w:w="9360"/>
      </w:tblGrid>
      <w:tr>
        <w:tc>
          <w:tcPr>
            <w:tcW w:type="dxa" w:w="9360"/>
            <w:shd w:fill="E8F3ED"/>
            <w:tcMar>
              <w:top w:w="120" w:type="dxa"/>
              <w:start w:w="150" w:type="dxa"/>
              <w:bottom w:w="120" w:type="dxa"/>
              <w:end w:w="150" w:type="dxa"/>
            </w:tcMar>
          </w:tcPr>
          <w:p>
            <w:pPr>
              <w:spacing w:after="40"/>
            </w:pPr>
            <w:r/>
            <w:r>
              <w:rPr>
                <w:b/>
                <w:color w:val="25704A"/>
                <w:sz w:val="21"/>
              </w:rPr>
              <w:t>Scope boundary</w:t>
            </w:r>
          </w:p>
          <w:p>
            <w:pPr>
              <w:spacing w:after="0" w:line="269" w:lineRule="auto"/>
            </w:pPr>
            <w:r>
              <w:t>This is a correction pass, not a new redesign. Keep the current homepage hierarchy, five-section structure, working search, honest Journal and Jobs empty states, About page, Contact page, Verification page and four-step Add Business flow.</w:t>
            </w:r>
          </w:p>
        </w:tc>
      </w:tr>
    </w:tbl>
    <w:p>
      <w:pPr>
        <w:spacing w:after="0"/>
      </w:pPr>
    </w:p>
    <w:p>
      <w:pPr>
        <w:pStyle w:val="Heading2"/>
      </w:pPr>
      <w:r>
        <w:t>Required working method</w:t>
      </w:r>
    </w:p>
    <w:p>
      <w:pPr>
        <w:pStyle w:val="ListNumber"/>
        <w:spacing w:after="80"/>
        <w:ind w:left="461" w:hanging="259"/>
      </w:pPr>
      <w:r>
        <w:t>Inspect the existing framework, routing, data layer, database schema and deployment scripts before changing code. Follow the project's established patterns instead of introducing a second architecture.</w:t>
      </w:r>
    </w:p>
    <w:p>
      <w:pPr>
        <w:pStyle w:val="ListNumber"/>
        <w:spacing w:after="80"/>
        <w:ind w:left="461" w:hanging="259"/>
      </w:pPr>
      <w:r>
        <w:t>Create a dedicated branch named fix/remaining-production-issues or the project's equivalent. Do not mix unrelated design or feature changes into this branch.</w:t>
      </w:r>
    </w:p>
    <w:p>
      <w:pPr>
        <w:pStyle w:val="ListNumber"/>
        <w:spacing w:after="80"/>
        <w:ind w:left="461" w:hanging="259"/>
      </w:pPr>
      <w:r>
        <w:t>Back up the production database before deleting generated events or changing stored records. Use the hosting provider's normal backup or snapshot process.</w:t>
      </w:r>
    </w:p>
    <w:p>
      <w:pPr>
        <w:pStyle w:val="ListNumber"/>
        <w:spacing w:after="80"/>
        <w:ind w:left="461" w:hanging="259"/>
      </w:pPr>
      <w:r>
        <w:t>Search the complete codebase and production data for the exact misleading phrases listed in this document. A visible text change alone isn't enough if the same claim remains in metadata, seed files, API responses or another component.</w:t>
      </w:r>
    </w:p>
    <w:p>
      <w:pPr>
        <w:pStyle w:val="ListNumber"/>
        <w:spacing w:after="80"/>
        <w:ind w:left="461" w:hanging="259"/>
      </w:pPr>
      <w:r>
        <w:t>Implement shared empty-state components where the project already supports reusable components. Keep each page's message and actions specific to that page.</w:t>
      </w:r>
    </w:p>
    <w:p>
      <w:pPr>
        <w:pStyle w:val="ListNumber"/>
        <w:spacing w:after="80"/>
        <w:ind w:left="461" w:hanging="259"/>
      </w:pPr>
      <w:r>
        <w:t>Test locally or in staging first. Deploy only after all acceptance checks pass. After deployment, repeat the tests against the public URL.</w:t>
      </w:r>
    </w:p>
    <w:p>
      <w:pPr>
        <w:pStyle w:val="Heading2"/>
      </w:pPr>
      <w:r>
        <w:t>Do not change</w:t>
      </w:r>
    </w:p>
    <w:p>
      <w:pPr>
        <w:pStyle w:val="ListBullet"/>
        <w:spacing w:after="60"/>
        <w:ind w:left="403" w:hanging="230"/>
      </w:pPr>
      <w:r>
        <w:t>Do not remove another major desktop homepage section. The current homepage length is acceptable.</w:t>
      </w:r>
    </w:p>
    <w:p>
      <w:pPr>
        <w:pStyle w:val="ListBullet"/>
        <w:spacing w:after="60"/>
        <w:ind w:left="403" w:hanging="230"/>
      </w:pPr>
      <w:r>
        <w:t>Do not add fictional designers, products, reviews, jobs, articles or events to make pages look populated.</w:t>
      </w:r>
    </w:p>
    <w:p>
      <w:pPr>
        <w:pStyle w:val="ListBullet"/>
        <w:spacing w:after="60"/>
        <w:ind w:left="403" w:hanging="230"/>
      </w:pPr>
      <w:r>
        <w:t>Do not advertise payment, checkout, escrow, subscription upgrades or verified inventory unless the feature and supporting records are genuinely live.</w:t>
      </w:r>
    </w:p>
    <w:p>
      <w:pPr>
        <w:pStyle w:val="ListBullet"/>
        <w:spacing w:after="60"/>
        <w:ind w:left="403" w:hanging="230"/>
      </w:pPr>
      <w:r>
        <w:t>Do not replace broken links with #, javascript:void(0), empty href values or buttons that have no action.</w:t>
      </w:r>
    </w:p>
    <w:p>
      <w:pPr>
        <w:pStyle w:val="ListBullet"/>
        <w:spacing w:after="60"/>
        <w:ind w:left="403" w:hanging="230"/>
      </w:pPr>
      <w:r>
        <w:t>Do not claim a performance improvement without measuring public response times after deployment.</w:t>
      </w:r>
    </w:p>
    <w:p>
      <w:pPr>
        <w:pStyle w:val="Heading2"/>
      </w:pPr>
      <w:r>
        <w:t>Priority and completion order</w:t>
      </w:r>
    </w:p>
    <w:tbl>
      <w:tblPr>
        <w:tblStyle w:val="TableGrid"/>
        <w:tblW w:type="dxa" w:w="9360"/>
        <w:jc w:val="center"/>
        <w:tblLayout w:type="fixed"/>
        <w:tblLook w:firstColumn="1" w:firstRow="1" w:lastColumn="0" w:lastRow="0" w:noHBand="0" w:noVBand="1" w:val="04A0"/>
      </w:tblPr>
      <w:tblGrid>
        <w:gridCol w:w="850"/>
        <w:gridCol w:w="3300"/>
        <w:gridCol w:w="1350"/>
        <w:gridCol w:w="3860"/>
      </w:tblGrid>
      <w:tr>
        <w:trPr>
          <w:tblHeader w:val="true"/>
        </w:trPr>
        <w:tc>
          <w:tcPr>
            <w:tcW w:type="dxa" w:w="850"/>
            <w:vAlign w:val="center"/>
            <w:tcMar>
              <w:top w:w="80" w:type="dxa"/>
              <w:start w:w="110" w:type="dxa"/>
              <w:bottom w:w="80" w:type="dxa"/>
              <w:end w:w="110" w:type="dxa"/>
            </w:tcMar>
            <w:shd w:fill="14213D"/>
          </w:tcPr>
          <w:p>
            <w:pPr>
              <w:spacing w:after="0" w:line="264" w:lineRule="auto"/>
            </w:pPr>
            <w:r/>
            <w:r>
              <w:rPr>
                <w:rFonts w:ascii="Aptos" w:hAnsi="Aptos"/>
                <w:b/>
                <w:color w:val="FFFFFF"/>
                <w:sz w:val="18"/>
              </w:rPr>
              <w:t>Order</w:t>
            </w:r>
          </w:p>
        </w:tc>
        <w:tc>
          <w:tcPr>
            <w:tcW w:type="dxa" w:w="3300"/>
            <w:vAlign w:val="center"/>
            <w:tcMar>
              <w:top w:w="80" w:type="dxa"/>
              <w:start w:w="110" w:type="dxa"/>
              <w:bottom w:w="80" w:type="dxa"/>
              <w:end w:w="110" w:type="dxa"/>
            </w:tcMar>
            <w:shd w:fill="14213D"/>
          </w:tcPr>
          <w:p>
            <w:pPr>
              <w:spacing w:after="0" w:line="264" w:lineRule="auto"/>
            </w:pPr>
            <w:r/>
            <w:r>
              <w:rPr>
                <w:rFonts w:ascii="Aptos" w:hAnsi="Aptos"/>
                <w:b/>
                <w:color w:val="FFFFFF"/>
                <w:sz w:val="18"/>
              </w:rPr>
              <w:t>Workstream</w:t>
            </w:r>
          </w:p>
        </w:tc>
        <w:tc>
          <w:tcPr>
            <w:tcW w:type="dxa" w:w="1350"/>
            <w:vAlign w:val="center"/>
            <w:tcMar>
              <w:top w:w="80" w:type="dxa"/>
              <w:start w:w="110" w:type="dxa"/>
              <w:bottom w:w="80" w:type="dxa"/>
              <w:end w:w="110" w:type="dxa"/>
            </w:tcMar>
            <w:shd w:fill="14213D"/>
          </w:tcPr>
          <w:p>
            <w:pPr>
              <w:spacing w:after="0" w:line="264" w:lineRule="auto"/>
            </w:pPr>
            <w:r/>
            <w:r>
              <w:rPr>
                <w:rFonts w:ascii="Aptos" w:hAnsi="Aptos"/>
                <w:b/>
                <w:color w:val="FFFFFF"/>
                <w:sz w:val="18"/>
              </w:rPr>
              <w:t>Priority</w:t>
            </w:r>
          </w:p>
        </w:tc>
        <w:tc>
          <w:tcPr>
            <w:tcW w:type="dxa" w:w="3860"/>
            <w:vAlign w:val="center"/>
            <w:tcMar>
              <w:top w:w="80" w:type="dxa"/>
              <w:start w:w="110" w:type="dxa"/>
              <w:bottom w:w="80" w:type="dxa"/>
              <w:end w:w="110" w:type="dxa"/>
            </w:tcMar>
            <w:shd w:fill="14213D"/>
          </w:tcPr>
          <w:p>
            <w:pPr>
              <w:spacing w:after="0" w:line="264" w:lineRule="auto"/>
            </w:pPr>
            <w:r/>
            <w:r>
              <w:rPr>
                <w:rFonts w:ascii="Aptos" w:hAnsi="Aptos"/>
                <w:b/>
                <w:color w:val="FFFFFF"/>
                <w:sz w:val="18"/>
              </w:rPr>
              <w:t>Reason</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1</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Remove fabricated Events data</w:t>
            </w:r>
          </w:p>
        </w:tc>
        <w:tc>
          <w:tcPr>
            <w:tcW w:type="dxa" w:w="1350"/>
            <w:vAlign w:val="center"/>
            <w:tcMar>
              <w:top w:w="80" w:type="dxa"/>
              <w:start w:w="110" w:type="dxa"/>
              <w:bottom w:w="80" w:type="dxa"/>
              <w:end w:w="110" w:type="dxa"/>
            </w:tcMar>
          </w:tcPr>
          <w:p>
            <w:pPr>
              <w:spacing w:after="0" w:line="264" w:lineRule="auto"/>
            </w:pPr>
            <w:r/>
            <w:r>
              <w:rPr>
                <w:rFonts w:ascii="Aptos" w:hAnsi="Aptos"/>
                <w:b/>
                <w:color w:val="A61B1B"/>
                <w:sz w:val="18"/>
              </w:rPr>
              <w:t>Critical</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False public listings create legal and trust risk.</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2</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Correct Marketplace zero-state</w:t>
            </w:r>
          </w:p>
        </w:tc>
        <w:tc>
          <w:tcPr>
            <w:tcW w:type="dxa" w:w="1350"/>
            <w:vAlign w:val="center"/>
            <w:tcMar>
              <w:top w:w="80" w:type="dxa"/>
              <w:start w:w="110" w:type="dxa"/>
              <w:bottom w:w="80" w:type="dxa"/>
              <w:end w:w="110" w:type="dxa"/>
            </w:tcMar>
          </w:tcPr>
          <w:p>
            <w:pPr>
              <w:spacing w:after="0" w:line="264" w:lineRule="auto"/>
            </w:pPr>
            <w:r/>
            <w:r>
              <w:rPr>
                <w:rFonts w:ascii="Aptos" w:hAnsi="Aptos"/>
                <w:b/>
                <w:color w:val="A61B1B"/>
                <w:sz w:val="18"/>
              </w:rPr>
              <w:t>Critical</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Empty controls and fake pagination make the product look broken.</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3</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Align legal pages with current service</w:t>
            </w:r>
          </w:p>
        </w:tc>
        <w:tc>
          <w:tcPr>
            <w:tcW w:type="dxa" w:w="1350"/>
            <w:vAlign w:val="center"/>
            <w:tcMar>
              <w:top w:w="80" w:type="dxa"/>
              <w:start w:w="110" w:type="dxa"/>
              <w:bottom w:w="80" w:type="dxa"/>
              <w:end w:w="110" w:type="dxa"/>
            </w:tcMar>
          </w:tcPr>
          <w:p>
            <w:pPr>
              <w:spacing w:after="0" w:line="264" w:lineRule="auto"/>
            </w:pPr>
            <w:r/>
            <w:r>
              <w:rPr>
                <w:rFonts w:ascii="Aptos" w:hAnsi="Aptos"/>
                <w:b/>
                <w:color w:val="A61B1B"/>
                <w:sz w:val="18"/>
              </w:rPr>
              <w:t>Critical</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Privacy and Terms contradict the Pricing notice.</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4</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Repair Help Centre journeys</w:t>
            </w:r>
          </w:p>
        </w:tc>
        <w:tc>
          <w:tcPr>
            <w:tcW w:type="dxa" w:w="1350"/>
            <w:vAlign w:val="center"/>
            <w:tcMar>
              <w:top w:w="80" w:type="dxa"/>
              <w:start w:w="110" w:type="dxa"/>
              <w:bottom w:w="80" w:type="dxa"/>
              <w:end w:w="110" w:type="dxa"/>
            </w:tcMar>
          </w:tcPr>
          <w:p>
            <w:pPr>
              <w:spacing w:after="0" w:line="264" w:lineRule="auto"/>
            </w:pPr>
            <w:r/>
            <w:r>
              <w:rPr>
                <w:rFonts w:ascii="Aptos" w:hAnsi="Aptos"/>
                <w:b/>
                <w:color w:val="1D2430"/>
                <w:sz w:val="18"/>
              </w:rPr>
              <w:t>High</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Eleven visible links currently go nowhere.</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5</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Align public claims with inventory</w:t>
            </w:r>
          </w:p>
        </w:tc>
        <w:tc>
          <w:tcPr>
            <w:tcW w:type="dxa" w:w="1350"/>
            <w:vAlign w:val="center"/>
            <w:tcMar>
              <w:top w:w="80" w:type="dxa"/>
              <w:start w:w="110" w:type="dxa"/>
              <w:bottom w:w="80" w:type="dxa"/>
              <w:end w:w="110" w:type="dxa"/>
            </w:tcMar>
          </w:tcPr>
          <w:p>
            <w:pPr>
              <w:spacing w:after="0" w:line="264" w:lineRule="auto"/>
            </w:pPr>
            <w:r/>
            <w:r>
              <w:rPr>
                <w:rFonts w:ascii="Aptos" w:hAnsi="Aptos"/>
                <w:b/>
                <w:color w:val="1D2430"/>
                <w:sz w:val="18"/>
              </w:rPr>
              <w:t>High</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The directory currently has no professionals.</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6</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Improve speed</w:t>
            </w:r>
          </w:p>
        </w:tc>
        <w:tc>
          <w:tcPr>
            <w:tcW w:type="dxa" w:w="1350"/>
            <w:vAlign w:val="center"/>
            <w:tcMar>
              <w:top w:w="80" w:type="dxa"/>
              <w:start w:w="110" w:type="dxa"/>
              <w:bottom w:w="80" w:type="dxa"/>
              <w:end w:w="110" w:type="dxa"/>
            </w:tcMar>
          </w:tcPr>
          <w:p>
            <w:pPr>
              <w:spacing w:after="0" w:line="264" w:lineRule="auto"/>
            </w:pPr>
            <w:r/>
            <w:r>
              <w:rPr>
                <w:rFonts w:ascii="Aptos" w:hAnsi="Aptos"/>
                <w:b/>
                <w:color w:val="1D2430"/>
                <w:sz w:val="18"/>
              </w:rPr>
              <w:t>High</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Measured TTFB is 2.49 to 4.62 seconds.</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7</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Correct SEO metadata</w:t>
            </w:r>
          </w:p>
        </w:tc>
        <w:tc>
          <w:tcPr>
            <w:tcW w:type="dxa" w:w="1350"/>
            <w:vAlign w:val="center"/>
            <w:tcMar>
              <w:top w:w="80" w:type="dxa"/>
              <w:start w:w="110" w:type="dxa"/>
              <w:bottom w:w="80" w:type="dxa"/>
              <w:end w:w="110" w:type="dxa"/>
            </w:tcMar>
          </w:tcPr>
          <w:p>
            <w:pPr>
              <w:spacing w:after="0" w:line="264" w:lineRule="auto"/>
            </w:pPr>
            <w:r/>
            <w:r>
              <w:rPr>
                <w:rFonts w:ascii="Aptos" w:hAnsi="Aptos"/>
                <w:b/>
                <w:color w:val="1D2430"/>
                <w:sz w:val="18"/>
              </w:rPr>
              <w:t>Medium</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Canonicals are missing and some metadata is generic.</w:t>
            </w:r>
          </w:p>
        </w:tc>
      </w:tr>
      <w:tr>
        <w:tc>
          <w:tcPr>
            <w:tcW w:type="dxa" w:w="850"/>
            <w:vAlign w:val="center"/>
            <w:tcMar>
              <w:top w:w="80" w:type="dxa"/>
              <w:start w:w="110" w:type="dxa"/>
              <w:bottom w:w="80" w:type="dxa"/>
              <w:end w:w="110" w:type="dxa"/>
            </w:tcMar>
          </w:tcPr>
          <w:p>
            <w:pPr>
              <w:spacing w:after="0" w:line="264" w:lineRule="auto"/>
            </w:pPr>
            <w:r/>
            <w:r>
              <w:rPr>
                <w:rFonts w:ascii="Aptos" w:hAnsi="Aptos"/>
                <w:b w:val="0"/>
                <w:color w:val="1D2430"/>
                <w:sz w:val="18"/>
              </w:rPr>
              <w:t>8</w:t>
            </w:r>
          </w:p>
        </w:tc>
        <w:tc>
          <w:tcPr>
            <w:tcW w:type="dxa" w:w="3300"/>
            <w:vAlign w:val="center"/>
            <w:tcMar>
              <w:top w:w="80" w:type="dxa"/>
              <w:start w:w="110" w:type="dxa"/>
              <w:bottom w:w="80" w:type="dxa"/>
              <w:end w:w="110" w:type="dxa"/>
            </w:tcMar>
          </w:tcPr>
          <w:p>
            <w:pPr>
              <w:spacing w:after="0" w:line="264" w:lineRule="auto"/>
            </w:pPr>
            <w:r/>
            <w:r>
              <w:rPr>
                <w:rFonts w:ascii="Aptos" w:hAnsi="Aptos"/>
                <w:b w:val="0"/>
                <w:color w:val="1D2430"/>
                <w:sz w:val="18"/>
              </w:rPr>
              <w:t>Complete responsive and regression QA</w:t>
            </w:r>
          </w:p>
        </w:tc>
        <w:tc>
          <w:tcPr>
            <w:tcW w:type="dxa" w:w="1350"/>
            <w:vAlign w:val="center"/>
            <w:tcMar>
              <w:top w:w="80" w:type="dxa"/>
              <w:start w:w="110" w:type="dxa"/>
              <w:bottom w:w="80" w:type="dxa"/>
              <w:end w:w="110" w:type="dxa"/>
            </w:tcMar>
          </w:tcPr>
          <w:p>
            <w:pPr>
              <w:spacing w:after="0" w:line="264" w:lineRule="auto"/>
            </w:pPr>
            <w:r/>
            <w:r>
              <w:rPr>
                <w:rFonts w:ascii="Aptos" w:hAnsi="Aptos"/>
                <w:b/>
                <w:color w:val="1D2430"/>
                <w:sz w:val="18"/>
              </w:rPr>
              <w:t>High</w:t>
            </w:r>
          </w:p>
        </w:tc>
        <w:tc>
          <w:tcPr>
            <w:tcW w:type="dxa" w:w="3860"/>
            <w:vAlign w:val="center"/>
            <w:tcMar>
              <w:top w:w="80" w:type="dxa"/>
              <w:start w:w="110" w:type="dxa"/>
              <w:bottom w:w="80" w:type="dxa"/>
              <w:end w:w="110" w:type="dxa"/>
            </w:tcMar>
          </w:tcPr>
          <w:p>
            <w:pPr>
              <w:spacing w:after="0" w:line="264" w:lineRule="auto"/>
            </w:pPr>
            <w:r/>
            <w:r>
              <w:rPr>
                <w:rFonts w:ascii="Aptos" w:hAnsi="Aptos"/>
                <w:b w:val="0"/>
                <w:color w:val="1D2430"/>
                <w:sz w:val="18"/>
              </w:rPr>
              <w:t>Prevents another correction cycle.</w:t>
            </w:r>
          </w:p>
        </w:tc>
      </w:tr>
    </w:tbl>
    <w:p>
      <w:pPr>
        <w:pStyle w:val="Heading1"/>
      </w:pPr>
      <w:r>
        <w:t>2. Critical Fix: Remove Fabricated Events</w:t>
      </w:r>
    </w:p>
    <w:p>
      <w:pPr>
        <w:spacing w:after="80"/>
      </w:pPr>
      <w:r>
        <w:rPr>
          <w:b/>
          <w:color w:val="14213D"/>
        </w:rPr>
        <w:t xml:space="preserve">Affected route: </w:t>
      </w:r>
      <w:r>
        <w:t>/events</w:t>
      </w:r>
    </w:p>
    <w:p>
      <w:pPr>
        <w:spacing w:after="80"/>
      </w:pPr>
      <w:r>
        <w:rPr>
          <w:b/>
          <w:color w:val="14213D"/>
        </w:rPr>
        <w:t xml:space="preserve">Current live problem: </w:t>
      </w:r>
      <w:r>
        <w:t>The page announces 50 upcoming events and renders generated records such as 'Ergonomic impactful application' with nonsensical descriptions. These must not remain in production.</w:t>
      </w:r>
    </w:p>
    <w:p>
      <w:pPr>
        <w:pStyle w:val="Heading2"/>
      </w:pPr>
      <w:r>
        <w:t>Implementation instructions</w:t>
      </w:r>
    </w:p>
    <w:p>
      <w:pPr>
        <w:pStyle w:val="ListNumber"/>
        <w:spacing w:after="80"/>
        <w:ind w:left="461" w:hanging="259"/>
      </w:pPr>
      <w:r>
        <w:t>Identify the source of all event records. Check the production database, API fixture files, ORM seed scripts, JSON files and any fallback mock-data arrays.</w:t>
      </w:r>
    </w:p>
    <w:p>
      <w:pPr>
        <w:pStyle w:val="ListNumber"/>
        <w:spacing w:after="80"/>
        <w:ind w:left="461" w:hanging="259"/>
      </w:pPr>
      <w:r>
        <w:t>Create an explicit identification rule for generated records before deletion. Use reliable identifiers such as a seed flag, known seed IDs, created_by value, fixture source or a reviewed list of record IDs. Do not delete records solely because their title looks unusual.</w:t>
      </w:r>
    </w:p>
    <w:p>
      <w:pPr>
        <w:pStyle w:val="ListNumber"/>
        <w:spacing w:after="80"/>
        <w:ind w:left="461" w:hanging="259"/>
      </w:pPr>
      <w:r>
        <w:t>Back up the affected event table or collection. Export the records or take a database snapshot before running the cleanup.</w:t>
      </w:r>
    </w:p>
    <w:p>
      <w:pPr>
        <w:pStyle w:val="ListNumber"/>
        <w:spacing w:after="80"/>
        <w:ind w:left="461" w:hanging="259"/>
      </w:pPr>
      <w:r>
        <w:t>Delete or permanently unpublish every confirmed generated event from production. If soft deletion is the project standard, set the appropriate status and ensure public queries exclude it.</w:t>
      </w:r>
    </w:p>
    <w:p>
      <w:pPr>
        <w:pStyle w:val="ListNumber"/>
        <w:spacing w:after="80"/>
        <w:ind w:left="461" w:hanging="259"/>
      </w:pPr>
      <w:r>
        <w:t>Remove the production seed process that created these records. Development and test fixtures must never execute during production deployment.</w:t>
      </w:r>
    </w:p>
    <w:p>
      <w:pPr>
        <w:pStyle w:val="ListNumber"/>
        <w:spacing w:after="80"/>
        <w:ind w:left="461" w:hanging="259"/>
      </w:pPr>
      <w:r>
        <w:t>Change the public events query so it returns only records with an approved or published status, a valid future end date, a non-empty title, a real venue or valid online location, and a legitimate source or organiser record.</w:t>
      </w:r>
    </w:p>
    <w:p>
      <w:pPr>
        <w:pStyle w:val="ListNumber"/>
        <w:spacing w:after="80"/>
        <w:ind w:left="461" w:hanging="259"/>
      </w:pPr>
      <w:r>
        <w:t>Calculate the event count from the same filtered query used to display public cards. Never hard-code '50', 'events scheduled' or any other total.</w:t>
      </w:r>
    </w:p>
    <w:p>
      <w:pPr>
        <w:pStyle w:val="ListNumber"/>
        <w:spacing w:after="80"/>
        <w:ind w:left="461" w:hanging="259"/>
      </w:pPr>
      <w:r>
        <w:t>When the approved event count is zero, hide event cards and numerical counters. Show the empty state below.</w:t>
      </w:r>
    </w:p>
    <w:p>
      <w:pPr>
        <w:pStyle w:val="ListNumber"/>
        <w:spacing w:after="80"/>
        <w:ind w:left="461" w:hanging="259"/>
      </w:pPr>
      <w:r>
        <w:t>Keep the submission CTA, but submitted events must enter pending review. They must not appear publicly until an administrator approves them.</w:t>
      </w:r>
    </w:p>
    <w:p>
      <w:pPr>
        <w:pStyle w:val="Heading2"/>
      </w:pPr>
      <w:r>
        <w:t>Required zero-event copy</w:t>
      </w:r>
    </w:p>
    <w:tbl>
      <w:tblPr>
        <w:tblW w:type="dxa" w:w="9360"/>
        <w:tblLayout w:type="fixed"/>
        <w:tblLook w:firstColumn="1" w:firstRow="1" w:lastColumn="0" w:lastRow="0" w:noHBand="0" w:noVBand="1" w:val="04A0"/>
      </w:tblPr>
      <w:tblGrid>
        <w:gridCol w:w="9360"/>
      </w:tblGrid>
      <w:tr>
        <w:tc>
          <w:tcPr>
            <w:tcW w:type="dxa" w:w="9360"/>
            <w:shd w:fill="F1F3F5"/>
            <w:tcMar>
              <w:top w:w="110" w:type="dxa"/>
              <w:start w:w="130" w:type="dxa"/>
              <w:bottom w:w="110" w:type="dxa"/>
              <w:end w:w="130" w:type="dxa"/>
            </w:tcMar>
          </w:tcPr>
          <w:p>
            <w:pPr>
              <w:spacing w:after="0" w:line="240" w:lineRule="auto"/>
            </w:pPr>
            <w:r/>
            <w:r>
              <w:rPr>
                <w:rFonts w:ascii="Consolas" w:hAnsi="Consolas"/>
                <w:sz w:val="17"/>
              </w:rPr>
              <w:t>NO VERIFIED EVENTS ARE AVAILABLE YET</w:t>
              <w:br/>
              <w:br/>
              <w:t>We're reviewing fashion events before publishing them on STYLEATLAS. If you're organising a verified runway show, exhibition, workshop or industry gathering, you can submit it for review.</w:t>
              <w:br/>
              <w:br/>
              <w:t>Primary button: Submit an event</w:t>
              <w:br/>
              <w:t>Secondary button: Get event updates</w:t>
            </w:r>
          </w:p>
        </w:tc>
      </w:tr>
    </w:tbl>
    <w:p>
      <w:pPr>
        <w:pStyle w:val="Heading2"/>
      </w:pPr>
      <w:r>
        <w:t>Event validation rules</w:t>
      </w:r>
    </w:p>
    <w:p>
      <w:pPr>
        <w:pStyle w:val="ListBullet"/>
        <w:spacing w:after="60"/>
        <w:ind w:left="403" w:hanging="230"/>
      </w:pPr>
      <w:r>
        <w:t>Required fields: title, event type, organiser, start date and time, end date and time, city or online location, venue or meeting link, description, contact email and source URL.</w:t>
      </w:r>
    </w:p>
    <w:p>
      <w:pPr>
        <w:pStyle w:val="ListBullet"/>
        <w:spacing w:after="60"/>
        <w:ind w:left="403" w:hanging="230"/>
      </w:pPr>
      <w:r>
        <w:t>Reject dates where the end is earlier than the start. Store times with an explicit timezone and display Nigerian events in WAT.</w:t>
      </w:r>
    </w:p>
    <w:p>
      <w:pPr>
        <w:pStyle w:val="ListBullet"/>
        <w:spacing w:after="60"/>
        <w:ind w:left="403" w:hanging="230"/>
      </w:pPr>
      <w:r>
        <w:t>Require a source URL from the organiser, venue, ticketing partner or official social account. Save the source for editorial review even if it is not displayed publicly.</w:t>
      </w:r>
    </w:p>
    <w:p>
      <w:pPr>
        <w:pStyle w:val="ListBullet"/>
        <w:spacing w:after="60"/>
        <w:ind w:left="403" w:hanging="230"/>
      </w:pPr>
      <w:r>
        <w:t>Sanitise submitted descriptions and block script, iframe and unsafe HTML injection.</w:t>
      </w:r>
    </w:p>
    <w:p>
      <w:pPr>
        <w:pStyle w:val="ListBullet"/>
        <w:spacing w:after="60"/>
        <w:ind w:left="403" w:hanging="230"/>
      </w:pPr>
      <w:r>
        <w:t>Use statuses such as draft, pending_review, approved, rejected, expired and cancelled. Public queries may return approved records only.</w:t>
      </w:r>
    </w:p>
    <w:p>
      <w:pPr>
        <w:pStyle w:val="ListBullet"/>
        <w:spacing w:after="60"/>
        <w:ind w:left="403" w:hanging="230"/>
      </w:pPr>
      <w:r>
        <w:t>Automatically exclude expired and cancelled events from the upcoming list. Preserve them only if the product intentionally supports an archive.</w:t>
      </w:r>
    </w:p>
    <w:p>
      <w:pPr>
        <w:pStyle w:val="Heading2"/>
      </w:pPr>
      <w:r>
        <w:t>Events acceptance tests</w:t>
      </w:r>
    </w:p>
    <w:p>
      <w:pPr>
        <w:pStyle w:val="ListBullet"/>
        <w:spacing w:after="60"/>
        <w:ind w:left="403" w:hanging="230"/>
      </w:pPr>
      <w:r>
        <w:t>[ ] The public page contains no generated or Latin-like event text.</w:t>
      </w:r>
    </w:p>
    <w:p>
      <w:pPr>
        <w:pStyle w:val="ListBullet"/>
        <w:spacing w:after="60"/>
        <w:ind w:left="403" w:hanging="230"/>
      </w:pPr>
      <w:r>
        <w:t>[ ] The page doesn't contain the phrases '50 upcoming event listings' or '50 events scheduled'.</w:t>
      </w:r>
    </w:p>
    <w:p>
      <w:pPr>
        <w:pStyle w:val="ListBullet"/>
        <w:spacing w:after="60"/>
        <w:ind w:left="403" w:hanging="230"/>
      </w:pPr>
      <w:r>
        <w:t>[ ] With zero approved records, the required empty state appears and no event count is shown.</w:t>
      </w:r>
    </w:p>
    <w:p>
      <w:pPr>
        <w:pStyle w:val="ListBullet"/>
        <w:spacing w:after="60"/>
        <w:ind w:left="403" w:hanging="230"/>
      </w:pPr>
      <w:r>
        <w:t>[ ] With one approved future test record in staging, exactly one card and a count of one are shown.</w:t>
      </w:r>
    </w:p>
    <w:p>
      <w:pPr>
        <w:pStyle w:val="ListBullet"/>
        <w:spacing w:after="60"/>
        <w:ind w:left="403" w:hanging="230"/>
      </w:pPr>
      <w:r>
        <w:t>[ ] A pending record never appears publicly.</w:t>
      </w:r>
    </w:p>
    <w:p>
      <w:pPr>
        <w:pStyle w:val="ListBullet"/>
        <w:spacing w:after="60"/>
        <w:ind w:left="403" w:hanging="230"/>
      </w:pPr>
      <w:r>
        <w:t>[ ] An expired or cancelled record never appears in the upcoming results.</w:t>
      </w:r>
    </w:p>
    <w:p>
      <w:pPr>
        <w:pStyle w:val="ListBullet"/>
        <w:spacing w:after="60"/>
        <w:ind w:left="403" w:hanging="230"/>
      </w:pPr>
      <w:r>
        <w:t>[ ] Submit an event opens a real form or a clearly labelled contact/submission route.</w:t>
      </w:r>
    </w:p>
    <w:p>
      <w:pPr>
        <w:pStyle w:val="Heading1"/>
      </w:pPr>
      <w:r>
        <w:t>3. Critical Fix: Correct the Empty Marketplace</w:t>
      </w:r>
    </w:p>
    <w:p>
      <w:pPr>
        <w:spacing w:after="80"/>
      </w:pPr>
      <w:r>
        <w:rPr>
          <w:b/>
          <w:color w:val="14213D"/>
        </w:rPr>
        <w:t xml:space="preserve">Affected route: </w:t>
      </w:r>
      <w:r>
        <w:t>/marketplace</w:t>
      </w:r>
    </w:p>
    <w:p>
      <w:pPr>
        <w:spacing w:after="80"/>
      </w:pPr>
      <w:r>
        <w:rPr>
          <w:b/>
          <w:color w:val="14213D"/>
        </w:rPr>
        <w:t xml:space="preserve">Current live problem: </w:t>
      </w:r>
      <w:r>
        <w:t>No product cards are displayed, but sorting, filters and pagination for pages 1 to 5 remain visible. Visitors interpret this as a broken catalogue.</w:t>
      </w:r>
    </w:p>
    <w:p>
      <w:pPr>
        <w:pStyle w:val="Heading2"/>
      </w:pPr>
      <w:r>
        <w:t>Implementation instructions</w:t>
      </w:r>
    </w:p>
    <w:p>
      <w:pPr>
        <w:pStyle w:val="ListNumber"/>
        <w:spacing w:after="80"/>
        <w:ind w:left="461" w:hanging="259"/>
      </w:pPr>
      <w:r>
        <w:t>Use the real count of approved, public products as the single source of truth for rendering catalogue controls.</w:t>
      </w:r>
    </w:p>
    <w:p>
      <w:pPr>
        <w:pStyle w:val="ListNumber"/>
        <w:spacing w:after="80"/>
        <w:ind w:left="461" w:hanging="259"/>
      </w:pPr>
      <w:r>
        <w:t>When approvedProductCount equals zero, do not render the sort selector, Filter button, product category chips, pagination, page count or empty product grid.</w:t>
      </w:r>
    </w:p>
    <w:p>
      <w:pPr>
        <w:pStyle w:val="ListNumber"/>
        <w:spacing w:after="80"/>
        <w:ind w:left="461" w:hanging="259"/>
      </w:pPr>
      <w:r>
        <w:t>Show one intentional pre-launch block using the exact copy below. Keep the current premium visual style, but centre attention on the two actions.</w:t>
      </w:r>
    </w:p>
    <w:p>
      <w:pPr>
        <w:pStyle w:val="ListNumber"/>
        <w:spacing w:after="80"/>
        <w:ind w:left="461" w:hanging="259"/>
      </w:pPr>
      <w:r>
        <w:t>The founding-seller action may continue to /add-business only if that journey clearly tells the applicant how seller approval works. Otherwise link it to a dedicated seller-interest form.</w:t>
      </w:r>
    </w:p>
    <w:p>
      <w:pPr>
        <w:pStyle w:val="ListNumber"/>
        <w:spacing w:after="80"/>
        <w:ind w:left="461" w:hanging="259"/>
      </w:pPr>
      <w:r>
        <w:t>The marketplace update CTA currently points to /newsletter. Confirm that route exists and loads. If it doesn't, connect the CTA to a working newsletter form on the same page or create /newsletter before deployment.</w:t>
      </w:r>
    </w:p>
    <w:p>
      <w:pPr>
        <w:pStyle w:val="ListNumber"/>
        <w:spacing w:after="80"/>
        <w:ind w:left="461" w:hanging="259"/>
      </w:pPr>
      <w:r>
        <w:t>When products become available, render filters and pagination only after the product query succeeds. Pagination must be calculated from total approved products and page size. It must never default to five pages.</w:t>
      </w:r>
    </w:p>
    <w:p>
      <w:pPr>
        <w:pStyle w:val="ListNumber"/>
        <w:spacing w:after="80"/>
        <w:ind w:left="461" w:hanging="259"/>
      </w:pPr>
      <w:r>
        <w:t>Prevent out-of-range page parameters. If a visitor requests page 5 when only page 1 exists, redirect to page 1 or show page 1 with the canonical URL.</w:t>
      </w:r>
    </w:p>
    <w:p>
      <w:pPr>
        <w:pStyle w:val="ListNumber"/>
        <w:spacing w:after="80"/>
        <w:ind w:left="461" w:hanging="259"/>
      </w:pPr>
      <w:r>
        <w:t>Only display products belonging to approved sellers and having an approved or published product status.</w:t>
      </w:r>
    </w:p>
    <w:p>
      <w:pPr>
        <w:pStyle w:val="Heading2"/>
      </w:pPr>
      <w:r>
        <w:t>Required zero-product copy</w:t>
      </w:r>
    </w:p>
    <w:tbl>
      <w:tblPr>
        <w:tblW w:type="dxa" w:w="9360"/>
        <w:tblLayout w:type="fixed"/>
        <w:tblLook w:firstColumn="1" w:firstRow="1" w:lastColumn="0" w:lastRow="0" w:noHBand="0" w:noVBand="1" w:val="04A0"/>
      </w:tblPr>
      <w:tblGrid>
        <w:gridCol w:w="9360"/>
      </w:tblGrid>
      <w:tr>
        <w:tc>
          <w:tcPr>
            <w:tcW w:type="dxa" w:w="9360"/>
            <w:shd w:fill="F1F3F5"/>
            <w:tcMar>
              <w:top w:w="110" w:type="dxa"/>
              <w:start w:w="130" w:type="dxa"/>
              <w:bottom w:w="110" w:type="dxa"/>
              <w:end w:w="130" w:type="dxa"/>
            </w:tcMar>
          </w:tcPr>
          <w:p>
            <w:pPr>
              <w:spacing w:after="0" w:line="240" w:lineRule="auto"/>
            </w:pPr>
            <w:r/>
            <w:r>
              <w:rPr>
                <w:rFonts w:ascii="Consolas" w:hAnsi="Consolas"/>
                <w:sz w:val="17"/>
              </w:rPr>
              <w:t>THE STYLEATLAS MARKETPLACE IS LAUNCHING SOON</w:t>
              <w:br/>
              <w:br/>
              <w:t>We're currently onboarding verified Nigerian fashion brands and independent makers. Join the launch list to hear when the first collection goes live, or apply to become a founding seller.</w:t>
              <w:br/>
              <w:br/>
              <w:t>Primary button: Get marketplace updates</w:t>
              <w:br/>
              <w:t>Secondary button: Apply as a founding seller</w:t>
            </w:r>
          </w:p>
        </w:tc>
      </w:tr>
    </w:tbl>
    <w:p>
      <w:pPr>
        <w:pStyle w:val="Heading2"/>
      </w:pPr>
      <w:r>
        <w:t>Rendering logic</w:t>
      </w:r>
    </w:p>
    <w:tbl>
      <w:tblPr>
        <w:tblW w:type="dxa" w:w="9360"/>
        <w:tblLayout w:type="fixed"/>
        <w:tblLook w:firstColumn="1" w:firstRow="1" w:lastColumn="0" w:lastRow="0" w:noHBand="0" w:noVBand="1" w:val="04A0"/>
      </w:tblPr>
      <w:tblGrid>
        <w:gridCol w:w="9360"/>
      </w:tblGrid>
      <w:tr>
        <w:tc>
          <w:tcPr>
            <w:tcW w:type="dxa" w:w="9360"/>
            <w:shd w:fill="F1F3F5"/>
            <w:tcMar>
              <w:top w:w="110" w:type="dxa"/>
              <w:start w:w="130" w:type="dxa"/>
              <w:bottom w:w="110" w:type="dxa"/>
              <w:end w:w="130" w:type="dxa"/>
            </w:tcMar>
          </w:tcPr>
          <w:p>
            <w:pPr>
              <w:spacing w:after="0" w:line="240" w:lineRule="auto"/>
            </w:pPr>
            <w:r/>
            <w:r>
              <w:rPr>
                <w:rFonts w:ascii="Consolas" w:hAnsi="Consolas"/>
                <w:sz w:val="17"/>
              </w:rPr>
              <w:t>if productQuerySucceeded and approvedProductCount &gt; 0:</w:t>
              <w:br/>
              <w:t xml:space="preserve">    render product grid</w:t>
              <w:br/>
              <w:t xml:space="preserve">    render sort and relevant filters</w:t>
              <w:br/>
              <w:t xml:space="preserve">    render pagination only when totalPages &gt; 1</w:t>
              <w:br/>
              <w:t>else if productQuerySucceeded and approvedProductCount == 0:</w:t>
              <w:br/>
              <w:t xml:space="preserve">    render pre-launch empty state</w:t>
              <w:br/>
              <w:t xml:space="preserve">    hide catalogue controls and pagination</w:t>
              <w:br/>
              <w:t>else:</w:t>
              <w:br/>
              <w:t xml:space="preserve">    render a recoverable error message</w:t>
              <w:br/>
              <w:t xml:space="preserve">    provide a Retry action</w:t>
              <w:br/>
              <w:t xml:space="preserve">    do not describe an API failure as 'no products'</w:t>
            </w:r>
          </w:p>
        </w:tc>
      </w:tr>
    </w:tbl>
    <w:p>
      <w:pPr>
        <w:pStyle w:val="Heading2"/>
      </w:pPr>
      <w:r>
        <w:t>Marketplace acceptance tests</w:t>
      </w:r>
    </w:p>
    <w:p>
      <w:pPr>
        <w:pStyle w:val="ListBullet"/>
        <w:spacing w:after="60"/>
        <w:ind w:left="403" w:hanging="230"/>
      </w:pPr>
      <w:r>
        <w:t>[ ] With zero approved products, no filter, sort or pagination control appears.</w:t>
      </w:r>
    </w:p>
    <w:p>
      <w:pPr>
        <w:pStyle w:val="ListBullet"/>
        <w:spacing w:after="60"/>
        <w:ind w:left="403" w:hanging="230"/>
      </w:pPr>
      <w:r>
        <w:t>[ ] The two launch CTAs are visible, keyboard accessible and open working destinations.</w:t>
      </w:r>
    </w:p>
    <w:p>
      <w:pPr>
        <w:pStyle w:val="ListBullet"/>
        <w:spacing w:after="60"/>
        <w:ind w:left="403" w:hanging="230"/>
      </w:pPr>
      <w:r>
        <w:t>[ ] The marketplace update destination returns HTTP 200 and includes a usable email form.</w:t>
      </w:r>
    </w:p>
    <w:p>
      <w:pPr>
        <w:pStyle w:val="ListBullet"/>
        <w:spacing w:after="60"/>
        <w:ind w:left="403" w:hanging="230"/>
      </w:pPr>
      <w:r>
        <w:t>[ ] With one approved staging product, exactly one real product card appears and pagination remains hidden.</w:t>
      </w:r>
    </w:p>
    <w:p>
      <w:pPr>
        <w:pStyle w:val="ListBullet"/>
        <w:spacing w:after="60"/>
        <w:ind w:left="403" w:hanging="230"/>
      </w:pPr>
      <w:r>
        <w:t>[ ] With enough approved products for two pages, only two page controls are generated.</w:t>
      </w:r>
    </w:p>
    <w:p>
      <w:pPr>
        <w:pStyle w:val="ListBullet"/>
        <w:spacing w:after="60"/>
        <w:ind w:left="403" w:hanging="230"/>
      </w:pPr>
      <w:r>
        <w:t>[ ] Draft products and products belonging to unapproved sellers are excluded.</w:t>
      </w:r>
    </w:p>
    <w:p>
      <w:pPr>
        <w:pStyle w:val="Heading1"/>
      </w:pPr>
      <w:r>
        <w:t>4. Critical Fix: Align Privacy, Terms and Pricing</w:t>
      </w:r>
    </w:p>
    <w:p>
      <w:pPr>
        <w:spacing w:after="80"/>
      </w:pPr>
      <w:r>
        <w:rPr>
          <w:b/>
          <w:color w:val="14213D"/>
        </w:rPr>
        <w:t xml:space="preserve">Affected routes: </w:t>
      </w:r>
      <w:r>
        <w:t>/privacy, /terms and /pricing</w:t>
      </w:r>
    </w:p>
    <w:p>
      <w:pPr>
        <w:spacing w:after="80"/>
      </w:pPr>
      <w:r>
        <w:rPr>
          <w:b/>
          <w:color w:val="14213D"/>
        </w:rPr>
        <w:t xml:space="preserve">Current live problem: </w:t>
      </w:r>
      <w:r>
        <w:t>Pricing says payments and escrow aren't available, while Privacy and Terms describe payment processing and escrow as active services.</w:t>
      </w:r>
    </w:p>
    <w:tbl>
      <w:tblPr>
        <w:tblW w:type="dxa" w:w="9360"/>
        <w:jc w:val="center"/>
        <w:tblLayout w:type="fixed"/>
        <w:tblLook w:firstColumn="1" w:firstRow="1" w:lastColumn="0" w:lastRow="0" w:noHBand="0" w:noVBand="1" w:val="04A0"/>
      </w:tblPr>
      <w:tblGrid>
        <w:gridCol w:w="9360"/>
      </w:tblGrid>
      <w:tr>
        <w:tc>
          <w:tcPr>
            <w:tcW w:type="dxa" w:w="9360"/>
            <w:shd w:fill="FCEBEC"/>
            <w:tcMar>
              <w:top w:w="120" w:type="dxa"/>
              <w:start w:w="150" w:type="dxa"/>
              <w:bottom w:w="120" w:type="dxa"/>
              <w:end w:w="150" w:type="dxa"/>
            </w:tcMar>
          </w:tcPr>
          <w:p>
            <w:pPr>
              <w:spacing w:after="40"/>
            </w:pPr>
            <w:r/>
            <w:r>
              <w:rPr>
                <w:b/>
                <w:color w:val="A61B1B"/>
                <w:sz w:val="21"/>
              </w:rPr>
              <w:t>Legal review</w:t>
            </w:r>
          </w:p>
          <w:p>
            <w:pPr>
              <w:spacing w:after="0" w:line="269" w:lineRule="auto"/>
            </w:pPr>
            <w:r>
              <w:t>The development agent should implement the wording and state alignment below. A Nigerian privacy or commercial lawyer should review the final legal text before any checkout, subscription billing or escrow service is activated.</w:t>
            </w:r>
          </w:p>
        </w:tc>
      </w:tr>
    </w:tbl>
    <w:p>
      <w:pPr>
        <w:spacing w:after="0"/>
      </w:pPr>
    </w:p>
    <w:p>
      <w:pPr>
        <w:pStyle w:val="Heading2"/>
      </w:pPr>
      <w:r>
        <w:t>Code and content search</w:t>
      </w:r>
    </w:p>
    <w:p>
      <w:pPr>
        <w:pStyle w:val="ListBullet"/>
        <w:spacing w:after="60"/>
        <w:ind w:left="403" w:hanging="230"/>
      </w:pPr>
      <w:r>
        <w:t>Search all source files, CMS entries, database content and generated metadata for these terms: escrow, payment processor, process payments, payments made through, marketplace payments, buyer, seller, refund, transaction and VAT.</w:t>
      </w:r>
    </w:p>
    <w:p>
      <w:pPr>
        <w:pStyle w:val="ListBullet"/>
        <w:spacing w:after="60"/>
        <w:ind w:left="403" w:hanging="230"/>
      </w:pPr>
      <w:r>
        <w:t>Document every match. Classify it as active-service wording, future-service wording, pricing display, developer comment or internal code. Public active-service claims must be corrected.</w:t>
      </w:r>
    </w:p>
    <w:p>
      <w:pPr>
        <w:pStyle w:val="Heading2"/>
      </w:pPr>
      <w:r>
        <w:t>Required service-state wording</w:t>
      </w:r>
    </w:p>
    <w:tbl>
      <w:tblPr>
        <w:tblW w:type="dxa" w:w="9360"/>
        <w:tblLayout w:type="fixed"/>
        <w:tblLook w:firstColumn="1" w:firstRow="1" w:lastColumn="0" w:lastRow="0" w:noHBand="0" w:noVBand="1" w:val="04A0"/>
      </w:tblPr>
      <w:tblGrid>
        <w:gridCol w:w="9360"/>
      </w:tblGrid>
      <w:tr>
        <w:tc>
          <w:tcPr>
            <w:tcW w:type="dxa" w:w="9360"/>
            <w:shd w:fill="F1F3F5"/>
            <w:tcMar>
              <w:top w:w="110" w:type="dxa"/>
              <w:start w:w="130" w:type="dxa"/>
              <w:bottom w:w="110" w:type="dxa"/>
              <w:end w:w="130" w:type="dxa"/>
            </w:tcMar>
          </w:tcPr>
          <w:p>
            <w:pPr>
              <w:spacing w:after="0" w:line="240" w:lineRule="auto"/>
            </w:pPr>
            <w:r/>
            <w:r>
              <w:rPr>
                <w:rFonts w:ascii="Consolas" w:hAnsi="Consolas"/>
                <w:sz w:val="17"/>
              </w:rPr>
              <w:t>STYLEATLAS does not currently process marketplace payments or provide escrow services. If these services are introduced, the applicable payment, refund and escrow terms will be published before they become available.</w:t>
            </w:r>
          </w:p>
        </w:tc>
      </w:tr>
    </w:tbl>
    <w:p>
      <w:pPr>
        <w:pStyle w:val="Heading2"/>
      </w:pPr>
      <w:r>
        <w:t>Privacy Policy changes</w:t>
      </w:r>
    </w:p>
    <w:p>
      <w:pPr>
        <w:pStyle w:val="ListNumber"/>
        <w:spacing w:after="80"/>
        <w:ind w:left="461" w:hanging="259"/>
      </w:pPr>
      <w:r>
        <w:t>Remove or revise any statement that says STYLEATLAS currently processes payments through escrow.</w:t>
      </w:r>
    </w:p>
    <w:p>
      <w:pPr>
        <w:pStyle w:val="ListNumber"/>
        <w:spacing w:after="80"/>
        <w:ind w:left="461" w:hanging="259"/>
      </w:pPr>
      <w:r>
        <w:t>Describe only data the live website genuinely collects. Check account data, contact forms, newsletter subscriptions, business applications, analytics cookies and server logs against the actual implementation.</w:t>
      </w:r>
    </w:p>
    <w:p>
      <w:pPr>
        <w:pStyle w:val="ListNumber"/>
        <w:spacing w:after="80"/>
        <w:ind w:left="461" w:hanging="259"/>
      </w:pPr>
      <w:r>
        <w:t>Name payment processors only after integration and legal approval. Do not describe future vendors as current recipients of personal data.</w:t>
      </w:r>
    </w:p>
    <w:p>
      <w:pPr>
        <w:pStyle w:val="ListNumber"/>
        <w:spacing w:after="80"/>
        <w:ind w:left="461" w:hanging="259"/>
      </w:pPr>
      <w:r>
        <w:t>Explain the lawful purpose, retention approach and contact method for each current data category. Do not invent retention periods. Confirm them with the site owner or implementation settings.</w:t>
      </w:r>
    </w:p>
    <w:p>
      <w:pPr>
        <w:pStyle w:val="ListNumber"/>
        <w:spacing w:after="80"/>
        <w:ind w:left="461" w:hanging="259"/>
      </w:pPr>
      <w:r>
        <w:t>Add a clear effective date that reflects the real publication date. Do not use a future date unless the policy takes effect then.</w:t>
      </w:r>
    </w:p>
    <w:p>
      <w:pPr>
        <w:pStyle w:val="Heading2"/>
      </w:pPr>
      <w:r>
        <w:t>Terms changes</w:t>
      </w:r>
    </w:p>
    <w:p>
      <w:pPr>
        <w:pStyle w:val="ListNumber"/>
        <w:spacing w:after="80"/>
        <w:ind w:left="461" w:hanging="259"/>
      </w:pPr>
      <w:r>
        <w:t>Replace active marketplace-payment and escrow clauses with the required pre-launch wording.</w:t>
      </w:r>
    </w:p>
    <w:p>
      <w:pPr>
        <w:pStyle w:val="ListNumber"/>
        <w:spacing w:after="80"/>
        <w:ind w:left="461" w:hanging="259"/>
      </w:pPr>
      <w:r>
        <w:t>Avoid saying that all platform payments are subject to escrow terms while those terms and services do not exist.</w:t>
      </w:r>
    </w:p>
    <w:p>
      <w:pPr>
        <w:pStyle w:val="ListNumber"/>
        <w:spacing w:after="80"/>
        <w:ind w:left="461" w:hanging="259"/>
      </w:pPr>
      <w:r>
        <w:t>State clearly that directory contact or enquiry features do not make STYLEATLAS a party to an agreement between a visitor and a professional, if that accurately reflects the service.</w:t>
      </w:r>
    </w:p>
    <w:p>
      <w:pPr>
        <w:pStyle w:val="ListNumber"/>
        <w:spacing w:after="80"/>
        <w:ind w:left="461" w:hanging="259"/>
      </w:pPr>
      <w:r>
        <w:t>Do not promise dispute resolution, refunds, buyer protection or seller payout handling until those workflows exist and have approved policies.</w:t>
      </w:r>
    </w:p>
    <w:p>
      <w:pPr>
        <w:pStyle w:val="ListNumber"/>
        <w:spacing w:after="80"/>
        <w:ind w:left="461" w:hanging="259"/>
      </w:pPr>
      <w:r>
        <w:t>Review references to subscriptions. If paid upgrades are disabled, describe pricing as advance information or waitlist availability rather than an active purchase contract.</w:t>
      </w:r>
    </w:p>
    <w:p>
      <w:pPr>
        <w:pStyle w:val="Heading2"/>
      </w:pPr>
      <w:r>
        <w:t>Pricing changes</w:t>
      </w:r>
    </w:p>
    <w:p>
      <w:pPr>
        <w:pStyle w:val="ListBullet"/>
        <w:spacing w:after="60"/>
        <w:ind w:left="403" w:hanging="230"/>
      </w:pPr>
      <w:r>
        <w:t>Keep the existing Important Notice above the plan cards.</w:t>
      </w:r>
    </w:p>
    <w:p>
      <w:pPr>
        <w:pStyle w:val="ListBullet"/>
        <w:spacing w:after="60"/>
        <w:ind w:left="403" w:hanging="230"/>
      </w:pPr>
      <w:r>
        <w:t>Every paid-plan CTA must say Join the waitlist or Notify me when available. It must not say Buy, Upgrade, Subscribe or Start Pro while payment is disabled.</w:t>
      </w:r>
    </w:p>
    <w:p>
      <w:pPr>
        <w:pStyle w:val="ListBullet"/>
        <w:spacing w:after="60"/>
        <w:ind w:left="403" w:hanging="230"/>
      </w:pPr>
      <w:r>
        <w:t>Do not send paid-plan visitors into a checkout or billing route. Send them to a working waitlist form and show a confirmation after submission.</w:t>
      </w:r>
    </w:p>
    <w:p>
      <w:pPr>
        <w:pStyle w:val="ListBullet"/>
        <w:spacing w:after="60"/>
        <w:ind w:left="403" w:hanging="230"/>
      </w:pPr>
      <w:r>
        <w:t>Keep prices only if they are intentional launch prices. Add 'planned launch price' beside them. If prices aren't approved, replace the numbers with 'Pricing to be confirmed'.</w:t>
      </w:r>
    </w:p>
    <w:p>
      <w:pPr>
        <w:pStyle w:val="Heading2"/>
      </w:pPr>
      <w:r>
        <w:t>Legal alignment acceptance tests</w:t>
      </w:r>
    </w:p>
    <w:p>
      <w:pPr>
        <w:pStyle w:val="ListBullet"/>
        <w:spacing w:after="60"/>
        <w:ind w:left="403" w:hanging="230"/>
      </w:pPr>
      <w:r>
        <w:t>[ ] Privacy, Terms and Pricing all describe payments, subscriptions and escrow in the same current state.</w:t>
      </w:r>
    </w:p>
    <w:p>
      <w:pPr>
        <w:pStyle w:val="ListBullet"/>
        <w:spacing w:after="60"/>
        <w:ind w:left="403" w:hanging="230"/>
      </w:pPr>
      <w:r>
        <w:t>[ ] No public page says STYLEATLAS currently processes escrow payments.</w:t>
      </w:r>
    </w:p>
    <w:p>
      <w:pPr>
        <w:pStyle w:val="ListBullet"/>
        <w:spacing w:after="60"/>
        <w:ind w:left="403" w:hanging="230"/>
      </w:pPr>
      <w:r>
        <w:t>[ ] No paid-plan CTA opens a live checkout.</w:t>
      </w:r>
    </w:p>
    <w:p>
      <w:pPr>
        <w:pStyle w:val="ListBullet"/>
        <w:spacing w:after="60"/>
        <w:ind w:left="403" w:hanging="230"/>
      </w:pPr>
      <w:r>
        <w:t>[ ] All effective dates are accurate.</w:t>
      </w:r>
    </w:p>
    <w:p>
      <w:pPr>
        <w:pStyle w:val="ListBullet"/>
        <w:spacing w:after="60"/>
        <w:ind w:left="403" w:hanging="230"/>
      </w:pPr>
      <w:r>
        <w:t>[ ] A site-wide search finds no contradictory active-service wording.</w:t>
      </w:r>
    </w:p>
    <w:p>
      <w:pPr>
        <w:pStyle w:val="Heading1"/>
      </w:pPr>
      <w:r>
        <w:t>5. High Priority: Repair the Help Centre</w:t>
      </w:r>
    </w:p>
    <w:p>
      <w:pPr>
        <w:spacing w:after="80"/>
      </w:pPr>
      <w:r>
        <w:rPr>
          <w:b/>
          <w:color w:val="14213D"/>
        </w:rPr>
        <w:t xml:space="preserve">Affected route: </w:t>
      </w:r>
      <w:r>
        <w:t>/help</w:t>
      </w:r>
    </w:p>
    <w:p>
      <w:pPr>
        <w:spacing w:after="80"/>
      </w:pPr>
      <w:r>
        <w:rPr>
          <w:b/>
          <w:color w:val="14213D"/>
        </w:rPr>
        <w:t xml:space="preserve">Current live problem: </w:t>
      </w:r>
      <w:r>
        <w:t>Eleven article titles use href='#'. They look clickable but don't provide content or navigation.</w:t>
      </w:r>
    </w:p>
    <w:p>
      <w:pPr>
        <w:pStyle w:val="Heading2"/>
      </w:pPr>
      <w:r>
        <w:t>Choose one complete implementation</w:t>
      </w:r>
    </w:p>
    <w:tbl>
      <w:tblPr>
        <w:tblW w:type="dxa" w:w="9360"/>
        <w:jc w:val="center"/>
        <w:tblLayout w:type="fixed"/>
        <w:tblLook w:firstColumn="1" w:firstRow="1" w:lastColumn="0" w:lastRow="0" w:noHBand="0" w:noVBand="1" w:val="04A0"/>
      </w:tblPr>
      <w:tblGrid>
        <w:gridCol w:w="9360"/>
      </w:tblGrid>
      <w:tr>
        <w:tc>
          <w:tcPr>
            <w:tcW w:type="dxa" w:w="9360"/>
            <w:shd w:fill="EAF0F6"/>
            <w:tcMar>
              <w:top w:w="120" w:type="dxa"/>
              <w:start w:w="150" w:type="dxa"/>
              <w:bottom w:w="120" w:type="dxa"/>
              <w:end w:w="150" w:type="dxa"/>
            </w:tcMar>
          </w:tcPr>
          <w:p>
            <w:pPr>
              <w:spacing w:after="40"/>
            </w:pPr>
            <w:r/>
            <w:r>
              <w:rPr>
                <w:b/>
                <w:color w:val="2D5B8A"/>
                <w:sz w:val="21"/>
              </w:rPr>
              <w:t>Preferred option</w:t>
            </w:r>
          </w:p>
          <w:p>
            <w:pPr>
              <w:spacing w:after="0" w:line="269" w:lineRule="auto"/>
            </w:pPr>
            <w:r>
              <w:t>Create real article routes for all eleven topics. If that can't be finished in this release, render the titles as non-clickable 'Coming soon' items and keep Contact Support as the only action. Never leave placeholder anchors.</w:t>
            </w:r>
          </w:p>
        </w:tc>
      </w:tr>
    </w:tbl>
    <w:p>
      <w:pPr>
        <w:spacing w:after="0"/>
      </w:pPr>
    </w:p>
    <w:p>
      <w:pPr>
        <w:pStyle w:val="Heading2"/>
      </w:pPr>
      <w:r>
        <w:t>Article route map</w:t>
      </w:r>
    </w:p>
    <w:tbl>
      <w:tblPr>
        <w:tblStyle w:val="TableGrid"/>
        <w:tblW w:type="dxa" w:w="9360"/>
        <w:tblLayout w:type="fixed"/>
        <w:tblLook w:firstColumn="1" w:firstRow="1" w:lastColumn="0" w:lastRow="0" w:noHBand="0" w:noVBand="1" w:val="04A0"/>
      </w:tblPr>
      <w:tblGrid>
        <w:gridCol w:w="4700"/>
        <w:gridCol w:w="4660"/>
      </w:tblGrid>
      <w:tr>
        <w:trPr>
          <w:tblHeader w:val="true"/>
        </w:trPr>
        <w:tc>
          <w:tcPr>
            <w:tcW w:type="dxa" w:w="4700"/>
            <w:vAlign w:val="center"/>
            <w:tcMar>
              <w:top w:w="80" w:type="dxa"/>
              <w:start w:w="110" w:type="dxa"/>
              <w:bottom w:w="80" w:type="dxa"/>
              <w:end w:w="110" w:type="dxa"/>
            </w:tcMar>
            <w:shd w:fill="14213D"/>
          </w:tcPr>
          <w:p>
            <w:pPr>
              <w:spacing w:after="0" w:line="264" w:lineRule="auto"/>
            </w:pPr>
            <w:r/>
            <w:r>
              <w:rPr>
                <w:rFonts w:ascii="Aptos" w:hAnsi="Aptos"/>
                <w:b/>
                <w:color w:val="FFFFFF"/>
                <w:sz w:val="18"/>
              </w:rPr>
              <w:t>Article title</w:t>
            </w:r>
          </w:p>
        </w:tc>
        <w:tc>
          <w:tcPr>
            <w:tcW w:type="dxa" w:w="4660"/>
            <w:vAlign w:val="center"/>
            <w:tcMar>
              <w:top w:w="80" w:type="dxa"/>
              <w:start w:w="110" w:type="dxa"/>
              <w:bottom w:w="80" w:type="dxa"/>
              <w:end w:w="110" w:type="dxa"/>
            </w:tcMar>
            <w:shd w:fill="14213D"/>
          </w:tcPr>
          <w:p>
            <w:pPr>
              <w:spacing w:after="0" w:line="264" w:lineRule="auto"/>
            </w:pPr>
            <w:r/>
            <w:r>
              <w:rPr>
                <w:rFonts w:ascii="Aptos" w:hAnsi="Aptos"/>
                <w:b/>
                <w:color w:val="FFFFFF"/>
                <w:sz w:val="18"/>
              </w:rPr>
              <w:t>Suggested route</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Finding the right designer</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/help/finding-the-right-designer</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Understanding pricing and quotes</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/help/pricing-and-quotes</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Leaving a review</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/help/leaving-a-review</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Listing your business</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/help/listing-your-business</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The verification process</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/help/verification-process</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Updating your portfolio</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/help/updating-your-portfolio</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Managing your subscription</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/help/managing-your-subscription</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Resetting your password</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/help/resetting-your-password</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Deleting your account</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/help/deleting-your-account</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Reporting inaccurate information</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/help/reporting-inaccurate-information</w:t>
            </w:r>
          </w:p>
        </w:tc>
      </w:tr>
      <w:tr>
        <w:tc>
          <w:tcPr>
            <w:tcW w:type="dxa" w:w="4700"/>
            <w:vAlign w:val="center"/>
            <w:tcMar>
              <w:top w:w="80" w:type="dxa"/>
              <w:start w:w="110" w:type="dxa"/>
              <w:bottom w:w="80" w:type="dxa"/>
              <w:end w:w="110" w:type="dxa"/>
            </w:tcMar>
          </w:tcPr>
          <w:p>
            <w:pPr>
              <w:spacing w:after="0" w:line="264" w:lineRule="auto"/>
            </w:pPr>
            <w:r/>
            <w:r>
              <w:rPr>
                <w:rFonts w:ascii="Aptos" w:hAnsi="Aptos"/>
                <w:b w:val="0"/>
                <w:color w:val="1D2430"/>
                <w:sz w:val="18"/>
              </w:rPr>
              <w:t>Our community guidelines</w:t>
            </w:r>
          </w:p>
        </w:tc>
        <w:tc>
          <w:tcPr>
            <w:tcW w:type="dxa" w:w="4660"/>
            <w:vAlign w:val="center"/>
            <w:tcMar>
              <w:top w:w="80" w:type="dxa"/>
              <w:start w:w="110" w:type="dxa"/>
              <w:bottom w:w="80" w:type="dxa"/>
              <w:end w:w="110" w:type="dxa"/>
            </w:tcMar>
          </w:tcPr>
          <w:p>
            <w:pPr>
              <w:spacing w:after="0" w:line="264" w:lineRule="auto"/>
            </w:pPr>
            <w:r/>
            <w:r>
              <w:rPr>
                <w:rFonts w:ascii="Aptos" w:hAnsi="Aptos"/>
                <w:b w:val="0"/>
                <w:color w:val="1D2430"/>
                <w:sz w:val="18"/>
              </w:rPr>
              <w:t>/help/community-guidelines</w:t>
            </w:r>
          </w:p>
        </w:tc>
      </w:tr>
    </w:tbl>
    <w:p>
      <w:pPr>
        <w:pStyle w:val="Heading2"/>
      </w:pPr>
      <w:r>
        <w:t>Article requirements</w:t>
      </w:r>
    </w:p>
    <w:p>
      <w:pPr>
        <w:pStyle w:val="ListBullet"/>
        <w:spacing w:after="60"/>
        <w:ind w:left="403" w:hanging="230"/>
      </w:pPr>
      <w:r>
        <w:t>Each article needs a unique page title, one H1, concise answer, step-by-step instructions, related links and Contact Support fallback.</w:t>
      </w:r>
    </w:p>
    <w:p>
      <w:pPr>
        <w:pStyle w:val="ListBullet"/>
        <w:spacing w:after="60"/>
        <w:ind w:left="403" w:hanging="230"/>
      </w:pPr>
      <w:r>
        <w:t>Only describe functions that exist. For example, don't publish password-reset instructions until the reset flow has been tested.</w:t>
      </w:r>
    </w:p>
    <w:p>
      <w:pPr>
        <w:pStyle w:val="ListBullet"/>
        <w:spacing w:after="60"/>
        <w:ind w:left="403" w:hanging="230"/>
      </w:pPr>
      <w:r>
        <w:t>The subscription article must reflect that upgrades are disabled. It should explain the waitlist, not billing management that doesn't exist.</w:t>
      </w:r>
    </w:p>
    <w:p>
      <w:pPr>
        <w:pStyle w:val="ListBullet"/>
        <w:spacing w:after="60"/>
        <w:ind w:left="403" w:hanging="230"/>
      </w:pPr>
      <w:r>
        <w:t>The review article must explain eligibility and moderation using the site's real policy. If reviews aren't live, label the feature unavailable and remove misleading steps.</w:t>
      </w:r>
    </w:p>
    <w:p>
      <w:pPr>
        <w:pStyle w:val="ListBullet"/>
        <w:spacing w:after="60"/>
        <w:ind w:left="403" w:hanging="230"/>
      </w:pPr>
      <w:r>
        <w:t>Add breadcrumb navigation back to Help Centre and make the entire article title or card a valid focusable link.</w:t>
      </w:r>
    </w:p>
    <w:p>
      <w:pPr>
        <w:pStyle w:val="Heading2"/>
      </w:pPr>
      <w:r>
        <w:t>Help search behaviour</w:t>
      </w:r>
    </w:p>
    <w:p>
      <w:pPr>
        <w:pStyle w:val="ListBullet"/>
        <w:spacing w:after="60"/>
        <w:ind w:left="403" w:hanging="230"/>
      </w:pPr>
      <w:r>
        <w:t>If article search isn't implemented, remove or disable the search field and add text saying articles can be browsed by category.</w:t>
      </w:r>
    </w:p>
    <w:p>
      <w:pPr>
        <w:pStyle w:val="ListBullet"/>
        <w:spacing w:after="60"/>
        <w:ind w:left="403" w:hanging="230"/>
      </w:pPr>
      <w:r>
        <w:t>If search is implemented, submit queries without reloading where appropriate, search article titles and body content, and show an honest no-results state.</w:t>
      </w:r>
    </w:p>
    <w:p>
      <w:pPr>
        <w:pStyle w:val="ListBullet"/>
        <w:spacing w:after="60"/>
        <w:ind w:left="403" w:hanging="230"/>
      </w:pPr>
      <w:r>
        <w:t>An empty query must not produce an error. The Enter key and visible submit button must produce the same result.</w:t>
      </w:r>
    </w:p>
    <w:p>
      <w:pPr>
        <w:pStyle w:val="Heading2"/>
      </w:pPr>
      <w:r>
        <w:t>Help Centre acceptance tests</w:t>
      </w:r>
    </w:p>
    <w:p>
      <w:pPr>
        <w:pStyle w:val="ListBullet"/>
        <w:spacing w:after="60"/>
        <w:ind w:left="403" w:hanging="230"/>
      </w:pPr>
      <w:r>
        <w:t>[ ] The /help page contains zero href='#', empty href or javascript:void(0) links.</w:t>
      </w:r>
    </w:p>
    <w:p>
      <w:pPr>
        <w:pStyle w:val="ListBullet"/>
        <w:spacing w:after="60"/>
        <w:ind w:left="403" w:hanging="230"/>
      </w:pPr>
      <w:r>
        <w:t>[ ] Every visible article card opens its intended page, or is clearly non-clickable and labelled Coming soon.</w:t>
      </w:r>
    </w:p>
    <w:p>
      <w:pPr>
        <w:pStyle w:val="ListBullet"/>
        <w:spacing w:after="60"/>
        <w:ind w:left="403" w:hanging="230"/>
      </w:pPr>
      <w:r>
        <w:t>[ ] Contact Support opens /contact.</w:t>
      </w:r>
    </w:p>
    <w:p>
      <w:pPr>
        <w:pStyle w:val="ListBullet"/>
        <w:spacing w:after="60"/>
        <w:ind w:left="403" w:hanging="230"/>
      </w:pPr>
      <w:r>
        <w:t>[ ] Help search either works with results and no-results states or is not displayed.</w:t>
      </w:r>
    </w:p>
    <w:p>
      <w:pPr>
        <w:pStyle w:val="ListBullet"/>
        <w:spacing w:after="60"/>
        <w:ind w:left="403" w:hanging="230"/>
      </w:pPr>
      <w:r>
        <w:t>[ ] All article pages return HTTP 200 and have unique titles, descriptions and canonical URLs.</w:t>
      </w:r>
    </w:p>
    <w:p>
      <w:pPr>
        <w:pStyle w:val="Heading1"/>
      </w:pPr>
      <w:r>
        <w:t>6. High Priority: Match Claims to Real Inventory</w:t>
      </w:r>
    </w:p>
    <w:p>
      <w:pPr>
        <w:spacing w:after="80"/>
      </w:pPr>
      <w:r>
        <w:rPr>
          <w:b/>
          <w:color w:val="14213D"/>
        </w:rPr>
        <w:t xml:space="preserve">Affected routes: </w:t>
      </w:r>
      <w:r>
        <w:t>/, /directory, /marketplace, /journal, /events and footer newsletter copy</w:t>
      </w:r>
    </w:p>
    <w:p>
      <w:pPr>
        <w:spacing w:after="80"/>
      </w:pPr>
      <w:r>
        <w:rPr>
          <w:b/>
          <w:color w:val="14213D"/>
        </w:rPr>
        <w:t xml:space="preserve">Current live problem: </w:t>
      </w:r>
      <w:r>
        <w:t>The platform presents broad discovery and shopping promises while the directory, Marketplace and Journal currently have no public inventory.</w:t>
      </w:r>
    </w:p>
    <w:p>
      <w:pPr>
        <w:pStyle w:val="Heading2"/>
      </w:pPr>
      <w:r>
        <w:t>Homepage correction rule</w:t>
      </w:r>
    </w:p>
    <w:p>
      <w:pPr>
        <w:pStyle w:val="ListBullet"/>
        <w:spacing w:after="60"/>
        <w:ind w:left="403" w:hanging="230"/>
      </w:pPr>
      <w:r>
        <w:t>Do not remove another homepage section. Adjust only wording that implies visitors can immediately browse populated inventory when the relevant database count is zero.</w:t>
      </w:r>
    </w:p>
    <w:p>
      <w:pPr>
        <w:pStyle w:val="ListBullet"/>
        <w:spacing w:after="60"/>
        <w:ind w:left="403" w:hanging="230"/>
      </w:pPr>
      <w:r>
        <w:t>Create server-side availability flags from approved counts: hasProfessionals, hasProducts, hasArticles and hasEvents. These flags may alter supporting copy and CTA destinations, but they must not use fake records.</w:t>
      </w:r>
    </w:p>
    <w:p>
      <w:pPr>
        <w:pStyle w:val="Heading2"/>
      </w:pPr>
      <w:r>
        <w:t>Suggested temporary copy changes</w:t>
      </w:r>
    </w:p>
    <w:tbl>
      <w:tblPr>
        <w:tblStyle w:val="TableGrid"/>
        <w:tblW w:type="dxa" w:w="9360"/>
        <w:tblLayout w:type="fixed"/>
        <w:tblLook w:firstColumn="1" w:firstRow="1" w:lastColumn="0" w:lastRow="0" w:noHBand="0" w:noVBand="1" w:val="04A0"/>
      </w:tblPr>
      <w:tblGrid>
        <w:gridCol w:w="4550"/>
        <w:gridCol w:w="4810"/>
      </w:tblGrid>
      <w:tr>
        <w:trPr>
          <w:tblHeader w:val="true"/>
        </w:trPr>
        <w:tc>
          <w:tcPr>
            <w:tcW w:type="dxa" w:w="4550"/>
            <w:vAlign w:val="center"/>
            <w:tcMar>
              <w:top w:w="80" w:type="dxa"/>
              <w:start w:w="110" w:type="dxa"/>
              <w:bottom w:w="80" w:type="dxa"/>
              <w:end w:w="110" w:type="dxa"/>
            </w:tcMar>
            <w:shd w:fill="14213D"/>
          </w:tcPr>
          <w:p>
            <w:pPr>
              <w:spacing w:after="0" w:line="264" w:lineRule="auto"/>
            </w:pPr>
            <w:r/>
            <w:r>
              <w:rPr>
                <w:rFonts w:ascii="Aptos" w:hAnsi="Aptos"/>
                <w:b/>
                <w:color w:val="FFFFFF"/>
                <w:sz w:val="18"/>
              </w:rPr>
              <w:t>Current idea</w:t>
            </w:r>
          </w:p>
        </w:tc>
        <w:tc>
          <w:tcPr>
            <w:tcW w:type="dxa" w:w="4810"/>
            <w:vAlign w:val="center"/>
            <w:tcMar>
              <w:top w:w="80" w:type="dxa"/>
              <w:start w:w="110" w:type="dxa"/>
              <w:bottom w:w="80" w:type="dxa"/>
              <w:end w:w="110" w:type="dxa"/>
            </w:tcMar>
            <w:shd w:fill="14213D"/>
          </w:tcPr>
          <w:p>
            <w:pPr>
              <w:spacing w:after="0" w:line="264" w:lineRule="auto"/>
            </w:pPr>
            <w:r/>
            <w:r>
              <w:rPr>
                <w:rFonts w:ascii="Aptos" w:hAnsi="Aptos"/>
                <w:b/>
                <w:color w:val="FFFFFF"/>
                <w:sz w:val="18"/>
              </w:rPr>
              <w:t>Use while inventory is empty</w:t>
            </w:r>
          </w:p>
        </w:tc>
      </w:tr>
      <w:tr>
        <w:tc>
          <w:tcPr>
            <w:tcW w:type="dxa" w:w="4550"/>
            <w:vAlign w:val="center"/>
            <w:tcMar>
              <w:top w:w="80" w:type="dxa"/>
              <w:start w:w="110" w:type="dxa"/>
              <w:bottom w:w="80" w:type="dxa"/>
              <w:end w:w="110" w:type="dxa"/>
            </w:tcMar>
          </w:tcPr>
          <w:p>
            <w:pPr>
              <w:spacing w:after="0" w:line="264" w:lineRule="auto"/>
            </w:pPr>
            <w:r/>
            <w:r>
              <w:rPr>
                <w:rFonts w:ascii="Aptos" w:hAnsi="Aptos"/>
                <w:b w:val="0"/>
                <w:color w:val="1D2430"/>
                <w:sz w:val="18"/>
              </w:rPr>
              <w:t>Explore verified designers...</w:t>
            </w:r>
          </w:p>
        </w:tc>
        <w:tc>
          <w:tcPr>
            <w:tcW w:type="dxa" w:w="4810"/>
            <w:vAlign w:val="center"/>
            <w:tcMar>
              <w:top w:w="80" w:type="dxa"/>
              <w:start w:w="110" w:type="dxa"/>
              <w:bottom w:w="80" w:type="dxa"/>
              <w:end w:w="110" w:type="dxa"/>
            </w:tcMar>
          </w:tcPr>
          <w:p>
            <w:pPr>
              <w:spacing w:after="0" w:line="264" w:lineRule="auto"/>
            </w:pPr>
            <w:r/>
            <w:r>
              <w:rPr>
                <w:rFonts w:ascii="Aptos" w:hAnsi="Aptos"/>
                <w:b w:val="0"/>
                <w:color w:val="1D2430"/>
                <w:sz w:val="18"/>
              </w:rPr>
              <w:t>Discover verified Nigerian fashion professionals as approved profiles are added.</w:t>
            </w:r>
          </w:p>
        </w:tc>
      </w:tr>
      <w:tr>
        <w:tc>
          <w:tcPr>
            <w:tcW w:type="dxa" w:w="4550"/>
            <w:vAlign w:val="center"/>
            <w:tcMar>
              <w:top w:w="80" w:type="dxa"/>
              <w:start w:w="110" w:type="dxa"/>
              <w:bottom w:w="80" w:type="dxa"/>
              <w:end w:w="110" w:type="dxa"/>
            </w:tcMar>
          </w:tcPr>
          <w:p>
            <w:pPr>
              <w:spacing w:after="0" w:line="264" w:lineRule="auto"/>
            </w:pPr>
            <w:r/>
            <w:r>
              <w:rPr>
                <w:rFonts w:ascii="Aptos" w:hAnsi="Aptos"/>
                <w:b w:val="0"/>
                <w:color w:val="1D2430"/>
                <w:sz w:val="18"/>
              </w:rPr>
              <w:t>Shop ready-to-wear...</w:t>
            </w:r>
          </w:p>
        </w:tc>
        <w:tc>
          <w:tcPr>
            <w:tcW w:type="dxa" w:w="4810"/>
            <w:vAlign w:val="center"/>
            <w:tcMar>
              <w:top w:w="80" w:type="dxa"/>
              <w:start w:w="110" w:type="dxa"/>
              <w:bottom w:w="80" w:type="dxa"/>
              <w:end w:w="110" w:type="dxa"/>
            </w:tcMar>
          </w:tcPr>
          <w:p>
            <w:pPr>
              <w:spacing w:after="0" w:line="264" w:lineRule="auto"/>
            </w:pPr>
            <w:r/>
            <w:r>
              <w:rPr>
                <w:rFonts w:ascii="Aptos" w:hAnsi="Aptos"/>
                <w:b w:val="0"/>
                <w:color w:val="1D2430"/>
                <w:sz w:val="18"/>
              </w:rPr>
              <w:t>Join the launch list for ready-to-wear, accessories and made-to-order pieces from Nigerian labels.</w:t>
            </w:r>
          </w:p>
        </w:tc>
      </w:tr>
      <w:tr>
        <w:tc>
          <w:tcPr>
            <w:tcW w:type="dxa" w:w="4550"/>
            <w:vAlign w:val="center"/>
            <w:tcMar>
              <w:top w:w="80" w:type="dxa"/>
              <w:start w:w="110" w:type="dxa"/>
              <w:bottom w:w="80" w:type="dxa"/>
              <w:end w:w="110" w:type="dxa"/>
            </w:tcMar>
          </w:tcPr>
          <w:p>
            <w:pPr>
              <w:spacing w:after="0" w:line="264" w:lineRule="auto"/>
            </w:pPr>
            <w:r/>
            <w:r>
              <w:rPr>
                <w:rFonts w:ascii="Aptos" w:hAnsi="Aptos"/>
                <w:b w:val="0"/>
                <w:color w:val="1D2430"/>
                <w:sz w:val="18"/>
              </w:rPr>
              <w:t>Upcoming events</w:t>
            </w:r>
          </w:p>
        </w:tc>
        <w:tc>
          <w:tcPr>
            <w:tcW w:type="dxa" w:w="4810"/>
            <w:vAlign w:val="center"/>
            <w:tcMar>
              <w:top w:w="80" w:type="dxa"/>
              <w:start w:w="110" w:type="dxa"/>
              <w:bottom w:w="80" w:type="dxa"/>
              <w:end w:w="110" w:type="dxa"/>
            </w:tcMar>
          </w:tcPr>
          <w:p>
            <w:pPr>
              <w:spacing w:after="0" w:line="264" w:lineRule="auto"/>
            </w:pPr>
            <w:r/>
            <w:r>
              <w:rPr>
                <w:rFonts w:ascii="Aptos" w:hAnsi="Aptos"/>
                <w:b w:val="0"/>
                <w:color w:val="1D2430"/>
                <w:sz w:val="18"/>
              </w:rPr>
              <w:t>Verified fashion events will appear here as organisers submit them for review.</w:t>
            </w:r>
          </w:p>
        </w:tc>
      </w:tr>
      <w:tr>
        <w:tc>
          <w:tcPr>
            <w:tcW w:type="dxa" w:w="4550"/>
            <w:vAlign w:val="center"/>
            <w:tcMar>
              <w:top w:w="80" w:type="dxa"/>
              <w:start w:w="110" w:type="dxa"/>
              <w:bottom w:w="80" w:type="dxa"/>
              <w:end w:w="110" w:type="dxa"/>
            </w:tcMar>
          </w:tcPr>
          <w:p>
            <w:pPr>
              <w:spacing w:after="0" w:line="264" w:lineRule="auto"/>
            </w:pPr>
            <w:r/>
            <w:r>
              <w:rPr>
                <w:rFonts w:ascii="Aptos" w:hAnsi="Aptos"/>
                <w:b w:val="0"/>
                <w:color w:val="1D2430"/>
                <w:sz w:val="18"/>
              </w:rPr>
              <w:t>Weekly designer stories, openings, jobs and fashion events.</w:t>
            </w:r>
          </w:p>
        </w:tc>
        <w:tc>
          <w:tcPr>
            <w:tcW w:type="dxa" w:w="4810"/>
            <w:vAlign w:val="center"/>
            <w:tcMar>
              <w:top w:w="80" w:type="dxa"/>
              <w:start w:w="110" w:type="dxa"/>
              <w:bottom w:w="80" w:type="dxa"/>
              <w:end w:w="110" w:type="dxa"/>
            </w:tcMar>
          </w:tcPr>
          <w:p>
            <w:pPr>
              <w:spacing w:after="0" w:line="264" w:lineRule="auto"/>
            </w:pPr>
            <w:r/>
            <w:r>
              <w:rPr>
                <w:rFonts w:ascii="Aptos" w:hAnsi="Aptos"/>
                <w:b w:val="0"/>
                <w:color w:val="1D2430"/>
                <w:sz w:val="18"/>
              </w:rPr>
              <w:t>Get launch updates, new verified profiles, jobs, events and STYLEATLAS stories.</w:t>
            </w:r>
          </w:p>
        </w:tc>
      </w:tr>
    </w:tbl>
    <w:p>
      <w:pPr>
        <w:pStyle w:val="Heading2"/>
      </w:pPr>
      <w:r>
        <w:t>Directory empty-state conversion</w:t>
      </w:r>
    </w:p>
    <w:p>
      <w:pPr>
        <w:pStyle w:val="ListNumber"/>
        <w:spacing w:after="80"/>
        <w:ind w:left="461" w:hanging="259"/>
      </w:pPr>
      <w:r>
        <w:t>Keep the current honest no-results message.</w:t>
      </w:r>
    </w:p>
    <w:p>
      <w:pPr>
        <w:pStyle w:val="ListNumber"/>
        <w:spacing w:after="80"/>
        <w:ind w:left="461" w:hanging="259"/>
      </w:pPr>
      <w:r>
        <w:t>Add a primary CTA labelled Request a professional. It should open a short request form or /contact with the relevant enquiry category selected.</w:t>
      </w:r>
    </w:p>
    <w:p>
      <w:pPr>
        <w:pStyle w:val="ListNumber"/>
        <w:spacing w:after="80"/>
        <w:ind w:left="461" w:hanging="259"/>
      </w:pPr>
      <w:r>
        <w:t>Add a secondary CTA labelled Get new-profile updates. It should open a working newsletter form.</w:t>
      </w:r>
    </w:p>
    <w:p>
      <w:pPr>
        <w:pStyle w:val="ListNumber"/>
        <w:spacing w:after="80"/>
        <w:ind w:left="461" w:hanging="259"/>
      </w:pPr>
      <w:r>
        <w:t>Preserve the visitor's selected category, city and speciality in the request URL or form state, but don't put personal data in query parameters.</w:t>
      </w:r>
    </w:p>
    <w:p>
      <w:pPr>
        <w:pStyle w:val="ListNumber"/>
        <w:spacing w:after="80"/>
        <w:ind w:left="461" w:hanging="259"/>
      </w:pPr>
      <w:r>
        <w:t>Do not promote a city or category as 'top' based on inventory if its approved count is zero. Use 'Browse by city' or 'Popular searches' only when supported by analytics.</w:t>
      </w:r>
    </w:p>
    <w:p>
      <w:pPr>
        <w:pStyle w:val="Heading2"/>
      </w:pPr>
      <w:r>
        <w:t>Inventory acceptance tests</w:t>
      </w:r>
    </w:p>
    <w:p>
      <w:pPr>
        <w:pStyle w:val="ListBullet"/>
        <w:spacing w:after="60"/>
        <w:ind w:left="403" w:hanging="230"/>
      </w:pPr>
      <w:r>
        <w:t>[ ] No public counter is hard-coded.</w:t>
      </w:r>
    </w:p>
    <w:p>
      <w:pPr>
        <w:pStyle w:val="ListBullet"/>
        <w:spacing w:after="60"/>
        <w:ind w:left="403" w:hanging="230"/>
      </w:pPr>
      <w:r>
        <w:t>[ ] Every claim about verified profiles, products, articles or events matches an approved record count or uses clear launch language.</w:t>
      </w:r>
    </w:p>
    <w:p>
      <w:pPr>
        <w:pStyle w:val="ListBullet"/>
        <w:spacing w:after="60"/>
        <w:ind w:left="403" w:hanging="230"/>
      </w:pPr>
      <w:r>
        <w:t>[ ] Directory empty results provide a useful next action.</w:t>
      </w:r>
    </w:p>
    <w:p>
      <w:pPr>
        <w:pStyle w:val="ListBullet"/>
        <w:spacing w:after="60"/>
        <w:ind w:left="403" w:hanging="230"/>
      </w:pPr>
      <w:r>
        <w:t>[ ] Adding one approved staging record updates the relevant state without a code change.</w:t>
      </w:r>
    </w:p>
    <w:p>
      <w:pPr>
        <w:pStyle w:val="ListBullet"/>
        <w:spacing w:after="60"/>
        <w:ind w:left="403" w:hanging="230"/>
      </w:pPr>
      <w:r>
        <w:t>[ ] Draft, rejected, suspended and unverified records don't contribute to public totals.</w:t>
      </w:r>
    </w:p>
    <w:p>
      <w:pPr>
        <w:pStyle w:val="Heading1"/>
      </w:pPr>
      <w:r>
        <w:t>7. High Priority: Improve Server Response Time</w:t>
      </w:r>
    </w:p>
    <w:p>
      <w:pPr>
        <w:spacing w:after="80"/>
      </w:pPr>
      <w:r>
        <w:rPr>
          <w:b/>
          <w:color w:val="14213D"/>
        </w:rPr>
        <w:t xml:space="preserve">Measured baseline: </w:t>
      </w:r>
      <w:r>
        <w:t>Homepage 4.62 s TTFB; Directory 4.16 s; About 2.49 s; Pricing 2.66 s; Events 2.99 s. These are single public checks, so use them as warning signals and establish repeatable monitoring.</w:t>
      </w:r>
    </w:p>
    <w:p>
      <w:pPr>
        <w:pStyle w:val="Heading2"/>
      </w:pPr>
      <w:r>
        <w:t>Diagnostic sequence</w:t>
      </w:r>
    </w:p>
    <w:p>
      <w:pPr>
        <w:pStyle w:val="ListNumber"/>
        <w:spacing w:after="80"/>
        <w:ind w:left="461" w:hanging="259"/>
      </w:pPr>
      <w:r>
        <w:t>Measure at least five uncached and five warmed requests for /, /directory, /about, /pricing and /events from the production region. Record median and 95th-percentile TTFB.</w:t>
      </w:r>
    </w:p>
    <w:p>
      <w:pPr>
        <w:pStyle w:val="ListNumber"/>
        <w:spacing w:after="80"/>
        <w:ind w:left="461" w:hanging="259"/>
      </w:pPr>
      <w:r>
        <w:t>Instrument server rendering and API/database calls. Log total request duration plus timings for authentication lookup, page data queries, external API calls and template rendering.</w:t>
      </w:r>
    </w:p>
    <w:p>
      <w:pPr>
        <w:pStyle w:val="ListNumber"/>
        <w:spacing w:after="80"/>
        <w:ind w:left="461" w:hanging="259"/>
      </w:pPr>
      <w:r>
        <w:t>Inspect hosting cold starts, serverless function duration, database connection setup and region mismatch. The application and database should be deployed in compatible regions.</w:t>
      </w:r>
    </w:p>
    <w:p>
      <w:pPr>
        <w:pStyle w:val="ListNumber"/>
        <w:spacing w:after="80"/>
        <w:ind w:left="461" w:hanging="259"/>
      </w:pPr>
      <w:r>
        <w:t>Run query analysis on homepage, directory and event queries. Add indexes only after confirming query plans. Likely filter fields include public status, category, city, speciality, published date and event start date.</w:t>
      </w:r>
    </w:p>
    <w:p>
      <w:pPr>
        <w:pStyle w:val="ListNumber"/>
        <w:spacing w:after="80"/>
        <w:ind w:left="461" w:hanging="259"/>
      </w:pPr>
      <w:r>
        <w:t>Remove sequential independent data calls. Fetch independent page data concurrently where the framework supports it and where doing so doesn't overload the database.</w:t>
      </w:r>
    </w:p>
    <w:p>
      <w:pPr>
        <w:pStyle w:val="ListNumber"/>
        <w:spacing w:after="80"/>
        <w:ind w:left="461" w:hanging="259"/>
      </w:pPr>
      <w:r>
        <w:t>Cache public, non-personal page data. Use framework page caching, CDN caching or revalidation. Never publicly cache user-specific dashboards, account data or private drafts.</w:t>
      </w:r>
    </w:p>
    <w:p>
      <w:pPr>
        <w:pStyle w:val="ListNumber"/>
        <w:spacing w:after="80"/>
        <w:ind w:left="461" w:hanging="259"/>
      </w:pPr>
      <w:r>
        <w:t>Avoid fetching large unused fields. Directory cards shouldn't download full biographies, complete galleries or private contact metadata if the list view doesn't display them.</w:t>
      </w:r>
    </w:p>
    <w:p>
      <w:pPr>
        <w:pStyle w:val="ListNumber"/>
        <w:spacing w:after="80"/>
        <w:ind w:left="461" w:hanging="259"/>
      </w:pPr>
      <w:r>
        <w:t>Optimise images to responsive AVIF or WebP. Set width and height, lazy-load below-the-fold media and preload only the true above-the-fold hero asset.</w:t>
      </w:r>
    </w:p>
    <w:p>
      <w:pPr>
        <w:pStyle w:val="ListNumber"/>
        <w:spacing w:after="80"/>
        <w:ind w:left="461" w:hanging="259"/>
      </w:pPr>
      <w:r>
        <w:t>Audit fonts and third-party scripts. Remove unused weights, defer non-critical scripts and avoid multiple analytics tools performing the same work.</w:t>
      </w:r>
    </w:p>
    <w:p>
      <w:pPr>
        <w:pStyle w:val="Heading2"/>
      </w:pPr>
      <w:r>
        <w:t>Caching requirements</w:t>
      </w:r>
    </w:p>
    <w:p>
      <w:pPr>
        <w:pStyle w:val="ListBullet"/>
        <w:spacing w:after="60"/>
        <w:ind w:left="403" w:hanging="230"/>
      </w:pPr>
      <w:r>
        <w:t>Cache only content that is identical for all visitors.</w:t>
      </w:r>
    </w:p>
    <w:p>
      <w:pPr>
        <w:pStyle w:val="ListBullet"/>
        <w:spacing w:after="60"/>
        <w:ind w:left="403" w:hanging="230"/>
      </w:pPr>
      <w:r>
        <w:t>Invalidate or revalidate the affected route after an administrator approves, edits, unpublishes or deletes a public record.</w:t>
      </w:r>
    </w:p>
    <w:p>
      <w:pPr>
        <w:pStyle w:val="ListBullet"/>
        <w:spacing w:after="60"/>
        <w:ind w:left="403" w:hanging="230"/>
      </w:pPr>
      <w:r>
        <w:t>Use a short safe revalidation period if event freshness matters. Do not make expired events visible for hours because of stale cache.</w:t>
      </w:r>
    </w:p>
    <w:p>
      <w:pPr>
        <w:pStyle w:val="ListBullet"/>
        <w:spacing w:after="60"/>
        <w:ind w:left="403" w:hanging="230"/>
      </w:pPr>
      <w:r>
        <w:t>Preserve correct cache keys for category, city, speciality, sort and page parameters.</w:t>
      </w:r>
    </w:p>
    <w:p>
      <w:pPr>
        <w:pStyle w:val="Heading2"/>
      </w:pPr>
      <w:r>
        <w:t>Performance acceptance targets</w:t>
      </w:r>
    </w:p>
    <w:p>
      <w:pPr>
        <w:pStyle w:val="ListBullet"/>
        <w:spacing w:after="60"/>
        <w:ind w:left="403" w:hanging="230"/>
      </w:pPr>
      <w:r>
        <w:t>[ ] Median public TTFB below 800 ms for cached informational pages and directory results. A preferred target is below 500 ms.</w:t>
      </w:r>
    </w:p>
    <w:p>
      <w:pPr>
        <w:pStyle w:val="ListBullet"/>
        <w:spacing w:after="60"/>
        <w:ind w:left="403" w:hanging="230"/>
      </w:pPr>
      <w:r>
        <w:t>[ ] No route shows user-specific information from another session because of caching.</w:t>
      </w:r>
    </w:p>
    <w:p>
      <w:pPr>
        <w:pStyle w:val="ListBullet"/>
        <w:spacing w:after="60"/>
        <w:ind w:left="403" w:hanging="230"/>
      </w:pPr>
      <w:r>
        <w:t>[ ] Largest Contentful Paint is below 2.5 seconds at the 75th percentile on mobile field data when enough traffic exists.</w:t>
      </w:r>
    </w:p>
    <w:p>
      <w:pPr>
        <w:pStyle w:val="ListBullet"/>
        <w:spacing w:after="60"/>
        <w:ind w:left="403" w:hanging="230"/>
      </w:pPr>
      <w:r>
        <w:t>[ ] Cumulative Layout Shift is below 0.1 and Interaction to Next Paint is below 200 ms at the 75th percentile.</w:t>
      </w:r>
    </w:p>
    <w:p>
      <w:pPr>
        <w:pStyle w:val="ListBullet"/>
        <w:spacing w:after="60"/>
        <w:ind w:left="403" w:hanging="230"/>
      </w:pPr>
      <w:r>
        <w:t>[ ] No hero or card image is downloaded at a resolution far larger than its rendered size.</w:t>
      </w:r>
    </w:p>
    <w:p>
      <w:pPr>
        <w:pStyle w:val="Heading1"/>
      </w:pPr>
      <w:r>
        <w:t>8. Medium Priority: Canonicals and Metadata</w:t>
      </w:r>
    </w:p>
    <w:p>
      <w:pPr>
        <w:spacing w:after="80"/>
      </w:pPr>
      <w:r>
        <w:rPr>
          <w:b/>
          <w:color w:val="14213D"/>
        </w:rPr>
        <w:t xml:space="preserve">Current live problem: </w:t>
      </w:r>
      <w:r>
        <w:t>Checked pages did not expose canonical URLs. Privacy, Terms, Verification and Editorial Policy used generic homepage-style titles or descriptions.</w:t>
      </w:r>
    </w:p>
    <w:p>
      <w:pPr>
        <w:pStyle w:val="Heading2"/>
      </w:pPr>
      <w:r>
        <w:t>Canonical requirements</w:t>
      </w:r>
    </w:p>
    <w:p>
      <w:pPr>
        <w:pStyle w:val="ListBullet"/>
        <w:spacing w:after="60"/>
        <w:ind w:left="403" w:hanging="230"/>
      </w:pPr>
      <w:r>
        <w:t>Add one absolute self-referencing canonical URL to every indexable page.</w:t>
      </w:r>
    </w:p>
    <w:p>
      <w:pPr>
        <w:pStyle w:val="ListBullet"/>
        <w:spacing w:after="60"/>
        <w:ind w:left="403" w:hanging="230"/>
      </w:pPr>
      <w:r>
        <w:t>The canonical must use https://www.thestyleatlas.com and the final post-redirect path.</w:t>
      </w:r>
    </w:p>
    <w:p>
      <w:pPr>
        <w:pStyle w:val="ListBullet"/>
        <w:spacing w:after="60"/>
        <w:ind w:left="403" w:hanging="230"/>
      </w:pPr>
      <w:r>
        <w:t>For directory filters, define one consistent policy. Index only valuable filter combinations with unique content. Canonical thin or unsupported combinations to the nearest useful directory page.</w:t>
      </w:r>
    </w:p>
    <w:p>
      <w:pPr>
        <w:pStyle w:val="ListBullet"/>
        <w:spacing w:after="60"/>
        <w:ind w:left="403" w:hanging="230"/>
      </w:pPr>
      <w:r>
        <w:t>Remove tracking parameters from canonical URLs. Do not include fragments.</w:t>
      </w:r>
    </w:p>
    <w:p>
      <w:pPr>
        <w:pStyle w:val="ListBullet"/>
        <w:spacing w:after="60"/>
        <w:ind w:left="403" w:hanging="230"/>
      </w:pPr>
      <w:r>
        <w:t>404, login, account, dashboard, draft preview and internal search-result pages should not be treated as indexable canonical content. Use the framework's appropriate noindex handling.</w:t>
      </w:r>
    </w:p>
    <w:p>
      <w:pPr>
        <w:pStyle w:val="Heading2"/>
      </w:pPr>
      <w:r>
        <w:t>Minimum metadata map</w:t>
      </w:r>
    </w:p>
    <w:tbl>
      <w:tblPr>
        <w:tblStyle w:val="TableGrid"/>
        <w:tblW w:type="dxa" w:w="9360"/>
        <w:tblLayout w:type="fixed"/>
        <w:tblLook w:firstColumn="1" w:firstRow="1" w:lastColumn="0" w:lastRow="0" w:noHBand="0" w:noVBand="1" w:val="04A0"/>
      </w:tblPr>
      <w:tblGrid>
        <w:gridCol w:w="1700"/>
        <w:gridCol w:w="3400"/>
        <w:gridCol w:w="4260"/>
      </w:tblGrid>
      <w:tr>
        <w:trPr>
          <w:tblHeader w:val="true"/>
        </w:trPr>
        <w:tc>
          <w:tcPr>
            <w:tcW w:type="dxa" w:w="1700"/>
            <w:vAlign w:val="center"/>
            <w:tcMar>
              <w:top w:w="80" w:type="dxa"/>
              <w:start w:w="110" w:type="dxa"/>
              <w:bottom w:w="80" w:type="dxa"/>
              <w:end w:w="110" w:type="dxa"/>
            </w:tcMar>
            <w:shd w:fill="14213D"/>
          </w:tcPr>
          <w:p>
            <w:pPr>
              <w:spacing w:after="0" w:line="264" w:lineRule="auto"/>
            </w:pPr>
            <w:r/>
            <w:r>
              <w:rPr>
                <w:rFonts w:ascii="Aptos" w:hAnsi="Aptos"/>
                <w:b/>
                <w:color w:val="FFFFFF"/>
                <w:sz w:val="18"/>
              </w:rPr>
              <w:t>Route</w:t>
            </w:r>
          </w:p>
        </w:tc>
        <w:tc>
          <w:tcPr>
            <w:tcW w:type="dxa" w:w="3400"/>
            <w:vAlign w:val="center"/>
            <w:tcMar>
              <w:top w:w="80" w:type="dxa"/>
              <w:start w:w="110" w:type="dxa"/>
              <w:bottom w:w="80" w:type="dxa"/>
              <w:end w:w="110" w:type="dxa"/>
            </w:tcMar>
            <w:shd w:fill="14213D"/>
          </w:tcPr>
          <w:p>
            <w:pPr>
              <w:spacing w:after="0" w:line="264" w:lineRule="auto"/>
            </w:pPr>
            <w:r/>
            <w:r>
              <w:rPr>
                <w:rFonts w:ascii="Aptos" w:hAnsi="Aptos"/>
                <w:b/>
                <w:color w:val="FFFFFF"/>
                <w:sz w:val="18"/>
              </w:rPr>
              <w:t>Suggested title</w:t>
            </w:r>
          </w:p>
        </w:tc>
        <w:tc>
          <w:tcPr>
            <w:tcW w:type="dxa" w:w="4260"/>
            <w:vAlign w:val="center"/>
            <w:tcMar>
              <w:top w:w="80" w:type="dxa"/>
              <w:start w:w="110" w:type="dxa"/>
              <w:bottom w:w="80" w:type="dxa"/>
              <w:end w:w="110" w:type="dxa"/>
            </w:tcMar>
            <w:shd w:fill="14213D"/>
          </w:tcPr>
          <w:p>
            <w:pPr>
              <w:spacing w:after="0" w:line="264" w:lineRule="auto"/>
            </w:pPr>
            <w:r/>
            <w:r>
              <w:rPr>
                <w:rFonts w:ascii="Aptos" w:hAnsi="Aptos"/>
                <w:b/>
                <w:color w:val="FFFFFF"/>
                <w:sz w:val="18"/>
              </w:rPr>
              <w:t>Suggested description</w:t>
            </w:r>
          </w:p>
        </w:tc>
      </w:tr>
      <w:tr>
        <w:tc>
          <w:tcPr>
            <w:tcW w:type="dxa" w:w="1700"/>
            <w:vAlign w:val="center"/>
            <w:tcMar>
              <w:top w:w="80" w:type="dxa"/>
              <w:start w:w="110" w:type="dxa"/>
              <w:bottom w:w="80" w:type="dxa"/>
              <w:end w:w="110" w:type="dxa"/>
            </w:tcMar>
          </w:tcPr>
          <w:p>
            <w:pPr>
              <w:spacing w:after="0" w:line="264" w:lineRule="auto"/>
            </w:pPr>
            <w:r/>
            <w:r>
              <w:rPr>
                <w:rFonts w:ascii="Aptos" w:hAnsi="Aptos"/>
                <w:b w:val="0"/>
                <w:color w:val="1D2430"/>
                <w:sz w:val="17"/>
              </w:rPr>
              <w:t>/privacy</w:t>
            </w:r>
          </w:p>
        </w:tc>
        <w:tc>
          <w:tcPr>
            <w:tcW w:type="dxa" w:w="3400"/>
            <w:vAlign w:val="center"/>
            <w:tcMar>
              <w:top w:w="80" w:type="dxa"/>
              <w:start w:w="110" w:type="dxa"/>
              <w:bottom w:w="80" w:type="dxa"/>
              <w:end w:w="110" w:type="dxa"/>
            </w:tcMar>
          </w:tcPr>
          <w:p>
            <w:pPr>
              <w:spacing w:after="0" w:line="264" w:lineRule="auto"/>
            </w:pPr>
            <w:r/>
            <w:r>
              <w:rPr>
                <w:rFonts w:ascii="Aptos" w:hAnsi="Aptos"/>
                <w:b w:val="0"/>
                <w:color w:val="1D2430"/>
                <w:sz w:val="17"/>
              </w:rPr>
              <w:t>Privacy Policy | STYLEATLAS</w:t>
            </w:r>
          </w:p>
        </w:tc>
        <w:tc>
          <w:tcPr>
            <w:tcW w:type="dxa" w:w="4260"/>
            <w:vAlign w:val="center"/>
            <w:tcMar>
              <w:top w:w="80" w:type="dxa"/>
              <w:start w:w="110" w:type="dxa"/>
              <w:bottom w:w="80" w:type="dxa"/>
              <w:end w:w="110" w:type="dxa"/>
            </w:tcMar>
          </w:tcPr>
          <w:p>
            <w:pPr>
              <w:spacing w:after="0" w:line="264" w:lineRule="auto"/>
            </w:pPr>
            <w:r/>
            <w:r>
              <w:rPr>
                <w:rFonts w:ascii="Aptos" w:hAnsi="Aptos"/>
                <w:b w:val="0"/>
                <w:color w:val="1D2430"/>
                <w:sz w:val="17"/>
              </w:rPr>
              <w:t>Read how STYLEATLAS collects, uses and protects personal data.</w:t>
            </w:r>
          </w:p>
        </w:tc>
      </w:tr>
      <w:tr>
        <w:tc>
          <w:tcPr>
            <w:tcW w:type="dxa" w:w="1700"/>
            <w:vAlign w:val="center"/>
            <w:tcMar>
              <w:top w:w="80" w:type="dxa"/>
              <w:start w:w="110" w:type="dxa"/>
              <w:bottom w:w="80" w:type="dxa"/>
              <w:end w:w="110" w:type="dxa"/>
            </w:tcMar>
          </w:tcPr>
          <w:p>
            <w:pPr>
              <w:spacing w:after="0" w:line="264" w:lineRule="auto"/>
            </w:pPr>
            <w:r/>
            <w:r>
              <w:rPr>
                <w:rFonts w:ascii="Aptos" w:hAnsi="Aptos"/>
                <w:b w:val="0"/>
                <w:color w:val="1D2430"/>
                <w:sz w:val="17"/>
              </w:rPr>
              <w:t>/terms</w:t>
            </w:r>
          </w:p>
        </w:tc>
        <w:tc>
          <w:tcPr>
            <w:tcW w:type="dxa" w:w="3400"/>
            <w:vAlign w:val="center"/>
            <w:tcMar>
              <w:top w:w="80" w:type="dxa"/>
              <w:start w:w="110" w:type="dxa"/>
              <w:bottom w:w="80" w:type="dxa"/>
              <w:end w:w="110" w:type="dxa"/>
            </w:tcMar>
          </w:tcPr>
          <w:p>
            <w:pPr>
              <w:spacing w:after="0" w:line="264" w:lineRule="auto"/>
            </w:pPr>
            <w:r/>
            <w:r>
              <w:rPr>
                <w:rFonts w:ascii="Aptos" w:hAnsi="Aptos"/>
                <w:b w:val="0"/>
                <w:color w:val="1D2430"/>
                <w:sz w:val="17"/>
              </w:rPr>
              <w:t>Terms of Service | STYLEATLAS</w:t>
            </w:r>
          </w:p>
        </w:tc>
        <w:tc>
          <w:tcPr>
            <w:tcW w:type="dxa" w:w="4260"/>
            <w:vAlign w:val="center"/>
            <w:tcMar>
              <w:top w:w="80" w:type="dxa"/>
              <w:start w:w="110" w:type="dxa"/>
              <w:bottom w:w="80" w:type="dxa"/>
              <w:end w:w="110" w:type="dxa"/>
            </w:tcMar>
          </w:tcPr>
          <w:p>
            <w:pPr>
              <w:spacing w:after="0" w:line="264" w:lineRule="auto"/>
            </w:pPr>
            <w:r/>
            <w:r>
              <w:rPr>
                <w:rFonts w:ascii="Aptos" w:hAnsi="Aptos"/>
                <w:b w:val="0"/>
                <w:color w:val="1D2430"/>
                <w:sz w:val="17"/>
              </w:rPr>
              <w:t>Read the terms governing use of the STYLEATLAS directory and related services.</w:t>
            </w:r>
          </w:p>
        </w:tc>
      </w:tr>
      <w:tr>
        <w:tc>
          <w:tcPr>
            <w:tcW w:type="dxa" w:w="1700"/>
            <w:vAlign w:val="center"/>
            <w:tcMar>
              <w:top w:w="80" w:type="dxa"/>
              <w:start w:w="110" w:type="dxa"/>
              <w:bottom w:w="80" w:type="dxa"/>
              <w:end w:w="110" w:type="dxa"/>
            </w:tcMar>
          </w:tcPr>
          <w:p>
            <w:pPr>
              <w:spacing w:after="0" w:line="264" w:lineRule="auto"/>
            </w:pPr>
            <w:r/>
            <w:r>
              <w:rPr>
                <w:rFonts w:ascii="Aptos" w:hAnsi="Aptos"/>
                <w:b w:val="0"/>
                <w:color w:val="1D2430"/>
                <w:sz w:val="17"/>
              </w:rPr>
              <w:t>/verification</w:t>
            </w:r>
          </w:p>
        </w:tc>
        <w:tc>
          <w:tcPr>
            <w:tcW w:type="dxa" w:w="3400"/>
            <w:vAlign w:val="center"/>
            <w:tcMar>
              <w:top w:w="80" w:type="dxa"/>
              <w:start w:w="110" w:type="dxa"/>
              <w:bottom w:w="80" w:type="dxa"/>
              <w:end w:w="110" w:type="dxa"/>
            </w:tcMar>
          </w:tcPr>
          <w:p>
            <w:pPr>
              <w:spacing w:after="0" w:line="264" w:lineRule="auto"/>
            </w:pPr>
            <w:r/>
            <w:r>
              <w:rPr>
                <w:rFonts w:ascii="Aptos" w:hAnsi="Aptos"/>
                <w:b w:val="0"/>
                <w:color w:val="1D2430"/>
                <w:sz w:val="17"/>
              </w:rPr>
              <w:t>Verification Process | STYLEATLAS</w:t>
            </w:r>
          </w:p>
        </w:tc>
        <w:tc>
          <w:tcPr>
            <w:tcW w:type="dxa" w:w="4260"/>
            <w:vAlign w:val="center"/>
            <w:tcMar>
              <w:top w:w="80" w:type="dxa"/>
              <w:start w:w="110" w:type="dxa"/>
              <w:bottom w:w="80" w:type="dxa"/>
              <w:end w:w="110" w:type="dxa"/>
            </w:tcMar>
          </w:tcPr>
          <w:p>
            <w:pPr>
              <w:spacing w:after="0" w:line="264" w:lineRule="auto"/>
            </w:pPr>
            <w:r/>
            <w:r>
              <w:rPr>
                <w:rFonts w:ascii="Aptos" w:hAnsi="Aptos"/>
                <w:b w:val="0"/>
                <w:color w:val="1D2430"/>
                <w:sz w:val="17"/>
              </w:rPr>
              <w:t>Learn how STYLEATLAS reviews identity, portfolios and business information.</w:t>
            </w:r>
          </w:p>
        </w:tc>
      </w:tr>
      <w:tr>
        <w:tc>
          <w:tcPr>
            <w:tcW w:type="dxa" w:w="1700"/>
            <w:vAlign w:val="center"/>
            <w:tcMar>
              <w:top w:w="80" w:type="dxa"/>
              <w:start w:w="110" w:type="dxa"/>
              <w:bottom w:w="80" w:type="dxa"/>
              <w:end w:w="110" w:type="dxa"/>
            </w:tcMar>
          </w:tcPr>
          <w:p>
            <w:pPr>
              <w:spacing w:after="0" w:line="264" w:lineRule="auto"/>
            </w:pPr>
            <w:r/>
            <w:r>
              <w:rPr>
                <w:rFonts w:ascii="Aptos" w:hAnsi="Aptos"/>
                <w:b w:val="0"/>
                <w:color w:val="1D2430"/>
                <w:sz w:val="17"/>
              </w:rPr>
              <w:t>/editorial-policy</w:t>
            </w:r>
          </w:p>
        </w:tc>
        <w:tc>
          <w:tcPr>
            <w:tcW w:type="dxa" w:w="3400"/>
            <w:vAlign w:val="center"/>
            <w:tcMar>
              <w:top w:w="80" w:type="dxa"/>
              <w:start w:w="110" w:type="dxa"/>
              <w:bottom w:w="80" w:type="dxa"/>
              <w:end w:w="110" w:type="dxa"/>
            </w:tcMar>
          </w:tcPr>
          <w:p>
            <w:pPr>
              <w:spacing w:after="0" w:line="264" w:lineRule="auto"/>
            </w:pPr>
            <w:r/>
            <w:r>
              <w:rPr>
                <w:rFonts w:ascii="Aptos" w:hAnsi="Aptos"/>
                <w:b w:val="0"/>
                <w:color w:val="1D2430"/>
                <w:sz w:val="17"/>
              </w:rPr>
              <w:t>Editorial Policy | STYLEATLAS</w:t>
            </w:r>
          </w:p>
        </w:tc>
        <w:tc>
          <w:tcPr>
            <w:tcW w:type="dxa" w:w="4260"/>
            <w:vAlign w:val="center"/>
            <w:tcMar>
              <w:top w:w="80" w:type="dxa"/>
              <w:start w:w="110" w:type="dxa"/>
              <w:bottom w:w="80" w:type="dxa"/>
              <w:end w:w="110" w:type="dxa"/>
            </w:tcMar>
          </w:tcPr>
          <w:p>
            <w:pPr>
              <w:spacing w:after="0" w:line="264" w:lineRule="auto"/>
            </w:pPr>
            <w:r/>
            <w:r>
              <w:rPr>
                <w:rFonts w:ascii="Aptos" w:hAnsi="Aptos"/>
                <w:b w:val="0"/>
                <w:color w:val="1D2430"/>
                <w:sz w:val="17"/>
              </w:rPr>
              <w:t>Read the standards guiding STYLEATLAS fashion reporting and sponsored content.</w:t>
            </w:r>
          </w:p>
        </w:tc>
      </w:tr>
      <w:tr>
        <w:tc>
          <w:tcPr>
            <w:tcW w:type="dxa" w:w="1700"/>
            <w:vAlign w:val="center"/>
            <w:tcMar>
              <w:top w:w="80" w:type="dxa"/>
              <w:start w:w="110" w:type="dxa"/>
              <w:bottom w:w="80" w:type="dxa"/>
              <w:end w:w="110" w:type="dxa"/>
            </w:tcMar>
          </w:tcPr>
          <w:p>
            <w:pPr>
              <w:spacing w:after="0" w:line="264" w:lineRule="auto"/>
            </w:pPr>
            <w:r/>
            <w:r>
              <w:rPr>
                <w:rFonts w:ascii="Aptos" w:hAnsi="Aptos"/>
                <w:b w:val="0"/>
                <w:color w:val="1D2430"/>
                <w:sz w:val="17"/>
              </w:rPr>
              <w:t>/add-business</w:t>
            </w:r>
          </w:p>
        </w:tc>
        <w:tc>
          <w:tcPr>
            <w:tcW w:type="dxa" w:w="3400"/>
            <w:vAlign w:val="center"/>
            <w:tcMar>
              <w:top w:w="80" w:type="dxa"/>
              <w:start w:w="110" w:type="dxa"/>
              <w:bottom w:w="80" w:type="dxa"/>
              <w:end w:w="110" w:type="dxa"/>
            </w:tcMar>
          </w:tcPr>
          <w:p>
            <w:pPr>
              <w:spacing w:after="0" w:line="264" w:lineRule="auto"/>
            </w:pPr>
            <w:r/>
            <w:r>
              <w:rPr>
                <w:rFonts w:ascii="Aptos" w:hAnsi="Aptos"/>
                <w:b w:val="0"/>
                <w:color w:val="1D2430"/>
                <w:sz w:val="17"/>
              </w:rPr>
              <w:t>List Your Fashion Business | STYLEATLAS</w:t>
            </w:r>
          </w:p>
        </w:tc>
        <w:tc>
          <w:tcPr>
            <w:tcW w:type="dxa" w:w="4260"/>
            <w:vAlign w:val="center"/>
            <w:tcMar>
              <w:top w:w="80" w:type="dxa"/>
              <w:start w:w="110" w:type="dxa"/>
              <w:bottom w:w="80" w:type="dxa"/>
              <w:end w:w="110" w:type="dxa"/>
            </w:tcMar>
          </w:tcPr>
          <w:p>
            <w:pPr>
              <w:spacing w:after="0" w:line="264" w:lineRule="auto"/>
            </w:pPr>
            <w:r/>
            <w:r>
              <w:rPr>
                <w:rFonts w:ascii="Aptos" w:hAnsi="Aptos"/>
                <w:b w:val="0"/>
                <w:color w:val="1D2430"/>
                <w:sz w:val="17"/>
              </w:rPr>
              <w:t>Create a STYLEATLAS profile for your Nigerian fashion business or professional service.</w:t>
            </w:r>
          </w:p>
        </w:tc>
      </w:tr>
    </w:tbl>
    <w:p>
      <w:pPr>
        <w:pStyle w:val="Heading2"/>
      </w:pPr>
      <w:r>
        <w:t>Metadata acceptance tests</w:t>
      </w:r>
    </w:p>
    <w:p>
      <w:pPr>
        <w:pStyle w:val="ListBullet"/>
        <w:spacing w:after="60"/>
        <w:ind w:left="403" w:hanging="230"/>
      </w:pPr>
      <w:r>
        <w:t>[ ] Every indexable page source contains exactly one canonical link.</w:t>
      </w:r>
    </w:p>
    <w:p>
      <w:pPr>
        <w:pStyle w:val="ListBullet"/>
        <w:spacing w:after="60"/>
        <w:ind w:left="403" w:hanging="230"/>
      </w:pPr>
      <w:r>
        <w:t>[ ] Every checked route has one unique title and one relevant meta description.</w:t>
      </w:r>
    </w:p>
    <w:p>
      <w:pPr>
        <w:pStyle w:val="ListBullet"/>
        <w:spacing w:after="60"/>
        <w:ind w:left="403" w:hanging="230"/>
      </w:pPr>
      <w:r>
        <w:t>[ ] Canonical URLs return HTTP 200 and don't redirect.</w:t>
      </w:r>
    </w:p>
    <w:p>
      <w:pPr>
        <w:pStyle w:val="ListBullet"/>
        <w:spacing w:after="60"/>
        <w:ind w:left="403" w:hanging="230"/>
      </w:pPr>
      <w:r>
        <w:t>[ ] Filtered directory canonicals follow the documented indexing policy.</w:t>
      </w:r>
    </w:p>
    <w:p>
      <w:pPr>
        <w:pStyle w:val="ListBullet"/>
        <w:spacing w:after="60"/>
        <w:ind w:left="403" w:hanging="230"/>
      </w:pPr>
      <w:r>
        <w:t>[ ] No page inherits the generic homepage description by accident.</w:t>
      </w:r>
    </w:p>
    <w:p>
      <w:pPr>
        <w:pStyle w:val="Heading1"/>
      </w:pPr>
      <w:r>
        <w:t>9. Forms, Error States and Accessibility</w:t>
      </w:r>
    </w:p>
    <w:p>
      <w:pPr>
        <w:pStyle w:val="Heading2"/>
      </w:pPr>
      <w:r>
        <w:t>Forms to verify</w:t>
      </w:r>
    </w:p>
    <w:p>
      <w:pPr>
        <w:pStyle w:val="ListBullet"/>
        <w:spacing w:after="60"/>
        <w:ind w:left="403" w:hanging="230"/>
      </w:pPr>
      <w:r>
        <w:t>Homepage search</w:t>
      </w:r>
    </w:p>
    <w:p>
      <w:pPr>
        <w:pStyle w:val="ListBullet"/>
        <w:spacing w:after="60"/>
        <w:ind w:left="403" w:hanging="230"/>
      </w:pPr>
      <w:r>
        <w:t>Newsletter subscription</w:t>
      </w:r>
    </w:p>
    <w:p>
      <w:pPr>
        <w:pStyle w:val="ListBullet"/>
        <w:spacing w:after="60"/>
        <w:ind w:left="403" w:hanging="230"/>
      </w:pPr>
      <w:r>
        <w:t>Contact form</w:t>
      </w:r>
    </w:p>
    <w:p>
      <w:pPr>
        <w:pStyle w:val="ListBullet"/>
        <w:spacing w:after="60"/>
        <w:ind w:left="403" w:hanging="230"/>
      </w:pPr>
      <w:r>
        <w:t>Add Business onboarding</w:t>
      </w:r>
    </w:p>
    <w:p>
      <w:pPr>
        <w:pStyle w:val="ListBullet"/>
        <w:spacing w:after="60"/>
        <w:ind w:left="403" w:hanging="230"/>
      </w:pPr>
      <w:r>
        <w:t>Marketplace seller or update form</w:t>
      </w:r>
    </w:p>
    <w:p>
      <w:pPr>
        <w:pStyle w:val="ListBullet"/>
        <w:spacing w:after="60"/>
        <w:ind w:left="403" w:hanging="230"/>
      </w:pPr>
      <w:r>
        <w:t>Event submission form</w:t>
      </w:r>
    </w:p>
    <w:p>
      <w:pPr>
        <w:pStyle w:val="ListBullet"/>
        <w:spacing w:after="60"/>
        <w:ind w:left="403" w:hanging="230"/>
      </w:pPr>
      <w:r>
        <w:t>Directory professional request form</w:t>
      </w:r>
    </w:p>
    <w:p>
      <w:pPr>
        <w:pStyle w:val="Heading2"/>
      </w:pPr>
      <w:r>
        <w:t>Universal form requirements</w:t>
      </w:r>
    </w:p>
    <w:p>
      <w:pPr>
        <w:pStyle w:val="ListNumber"/>
        <w:spacing w:after="80"/>
        <w:ind w:left="461" w:hanging="259"/>
      </w:pPr>
      <w:r>
        <w:t>Every field has a programmatically associated visible label. Placeholder text isn't the only label.</w:t>
      </w:r>
    </w:p>
    <w:p>
      <w:pPr>
        <w:pStyle w:val="ListNumber"/>
        <w:spacing w:after="80"/>
        <w:ind w:left="461" w:hanging="259"/>
      </w:pPr>
      <w:r>
        <w:t>Required fields are identified before submission. Validation explains the specific problem beside the field and in an error summary where several fields fail.</w:t>
      </w:r>
    </w:p>
    <w:p>
      <w:pPr>
        <w:pStyle w:val="ListNumber"/>
        <w:spacing w:after="80"/>
        <w:ind w:left="461" w:hanging="259"/>
      </w:pPr>
      <w:r>
        <w:t>Submission buttons show progress and prevent accidental duplicate submissions.</w:t>
      </w:r>
    </w:p>
    <w:p>
      <w:pPr>
        <w:pStyle w:val="ListNumber"/>
        <w:spacing w:after="80"/>
        <w:ind w:left="461" w:hanging="259"/>
      </w:pPr>
      <w:r>
        <w:t>A successful submission gives a clear confirmation and explains what happens next. Do not silently clear the form.</w:t>
      </w:r>
    </w:p>
    <w:p>
      <w:pPr>
        <w:pStyle w:val="ListNumber"/>
        <w:spacing w:after="80"/>
        <w:ind w:left="461" w:hanging="259"/>
      </w:pPr>
      <w:r>
        <w:t>A failed submission preserves the visitor's non-sensitive entries and provides a retry path.</w:t>
      </w:r>
    </w:p>
    <w:p>
      <w:pPr>
        <w:pStyle w:val="ListNumber"/>
        <w:spacing w:after="80"/>
        <w:ind w:left="461" w:hanging="259"/>
      </w:pPr>
      <w:r>
        <w:t>Don't request information that isn't required for the stated task. Never place email, phone or other personal data in analytics events or URL parameters.</w:t>
      </w:r>
    </w:p>
    <w:p>
      <w:pPr>
        <w:pStyle w:val="ListNumber"/>
        <w:spacing w:after="80"/>
        <w:ind w:left="461" w:hanging="259"/>
      </w:pPr>
      <w:r>
        <w:t>Add server-side validation, rate limiting and spam protection. Client-side validation alone isn't sufficient.</w:t>
      </w:r>
    </w:p>
    <w:p>
      <w:pPr>
        <w:pStyle w:val="Heading2"/>
      </w:pPr>
      <w:r>
        <w:t>Accessibility requirements</w:t>
      </w:r>
    </w:p>
    <w:p>
      <w:pPr>
        <w:pStyle w:val="ListBullet"/>
        <w:spacing w:after="60"/>
        <w:ind w:left="403" w:hanging="230"/>
      </w:pPr>
      <w:r>
        <w:t>All interactive controls work with keyboard only and have a visible focus indicator.</w:t>
      </w:r>
    </w:p>
    <w:p>
      <w:pPr>
        <w:pStyle w:val="ListBullet"/>
        <w:spacing w:after="60"/>
        <w:ind w:left="403" w:hanging="230"/>
      </w:pPr>
      <w:r>
        <w:t>Touch targets are at least 44 by 44 CSS pixels on mobile where practical.</w:t>
      </w:r>
    </w:p>
    <w:p>
      <w:pPr>
        <w:pStyle w:val="ListBullet"/>
        <w:spacing w:after="60"/>
        <w:ind w:left="403" w:hanging="230"/>
      </w:pPr>
      <w:r>
        <w:t>Icon-only buttons have accurate accessible names. The homepage Search submit button must announce 'Search'.</w:t>
      </w:r>
    </w:p>
    <w:p>
      <w:pPr>
        <w:pStyle w:val="ListBullet"/>
        <w:spacing w:after="60"/>
        <w:ind w:left="403" w:hanging="230"/>
      </w:pPr>
      <w:r>
        <w:t>Heading order is logical and every page has one clear H1.</w:t>
      </w:r>
    </w:p>
    <w:p>
      <w:pPr>
        <w:pStyle w:val="ListBullet"/>
        <w:spacing w:after="60"/>
        <w:ind w:left="403" w:hanging="230"/>
      </w:pPr>
      <w:r>
        <w:t>Text and controls meet WCAG 2.2 AA colour contrast. Don't rely on colour alone for error, selected or disabled states.</w:t>
      </w:r>
    </w:p>
    <w:p>
      <w:pPr>
        <w:pStyle w:val="ListBullet"/>
        <w:spacing w:after="60"/>
        <w:ind w:left="403" w:hanging="230"/>
      </w:pPr>
      <w:r>
        <w:t>Modal dialogs trap focus while open, close with Escape and return focus to the trigger.</w:t>
      </w:r>
    </w:p>
    <w:p>
      <w:pPr>
        <w:pStyle w:val="ListBullet"/>
        <w:spacing w:after="60"/>
        <w:ind w:left="403" w:hanging="230"/>
      </w:pPr>
      <w:r>
        <w:t>Respect reduced-motion preferences for sliders and animation. Do not auto-advance essential content without pause controls.</w:t>
      </w:r>
    </w:p>
    <w:p>
      <w:pPr>
        <w:pStyle w:val="Heading2"/>
      </w:pPr>
      <w:r>
        <w:t>Responsive requirements</w:t>
      </w:r>
    </w:p>
    <w:p>
      <w:pPr>
        <w:pStyle w:val="ListBullet"/>
        <w:spacing w:after="60"/>
        <w:ind w:left="403" w:hanging="230"/>
      </w:pPr>
      <w:r>
        <w:t>[ ] Test widths: 320, 360, 375, 390, 430, 768, 1024, 1280 and 1440 CSS pixels.</w:t>
      </w:r>
    </w:p>
    <w:p>
      <w:pPr>
        <w:pStyle w:val="ListBullet"/>
        <w:spacing w:after="60"/>
        <w:ind w:left="403" w:hanging="230"/>
      </w:pPr>
      <w:r>
        <w:t>[ ] No horizontal page scrolling at any tested width.</w:t>
      </w:r>
    </w:p>
    <w:p>
      <w:pPr>
        <w:pStyle w:val="ListBullet"/>
        <w:spacing w:after="60"/>
        <w:ind w:left="403" w:hanging="230"/>
      </w:pPr>
      <w:r>
        <w:t>[ ] Homepage search fields stack cleanly on small screens and the Search button becomes full width.</w:t>
      </w:r>
    </w:p>
    <w:p>
      <w:pPr>
        <w:pStyle w:val="ListBullet"/>
        <w:spacing w:after="60"/>
        <w:ind w:left="403" w:hanging="230"/>
      </w:pPr>
      <w:r>
        <w:t>[ ] Use roughly 48 to 64 pixels between major mobile sections. Remove accidental blank space, but don't delete homepage sections.</w:t>
      </w:r>
    </w:p>
    <w:p>
      <w:pPr>
        <w:pStyle w:val="ListBullet"/>
        <w:spacing w:after="60"/>
        <w:ind w:left="403" w:hanging="230"/>
      </w:pPr>
      <w:r>
        <w:t>[ ] Keep primary content readable at 200% zoom without loss of controls or clipped text.</w:t>
      </w:r>
    </w:p>
    <w:p>
      <w:pPr>
        <w:pStyle w:val="ListBullet"/>
        <w:spacing w:after="60"/>
        <w:ind w:left="403" w:hanging="230"/>
      </w:pPr>
      <w:r>
        <w:t>[ ] Marketplace and Events empty states fit without oversized empty regions.</w:t>
      </w:r>
    </w:p>
    <w:p>
      <w:pPr>
        <w:pStyle w:val="ListBullet"/>
        <w:spacing w:after="60"/>
        <w:ind w:left="403" w:hanging="230"/>
      </w:pPr>
      <w:r>
        <w:t>[ ] Navigation opens, closes and returns focus correctly. The menu can't obscure the active form field.</w:t>
      </w:r>
    </w:p>
    <w:p>
      <w:pPr>
        <w:pStyle w:val="Heading1"/>
      </w:pPr>
      <w:r>
        <w:t>10. Analytics and Production Monitoring</w:t>
      </w:r>
    </w:p>
    <w:p>
      <w:pPr>
        <w:pStyle w:val="Heading2"/>
      </w:pPr>
      <w:r>
        <w:t>Track meaningful actions</w:t>
      </w:r>
    </w:p>
    <w:p>
      <w:pPr>
        <w:pStyle w:val="ListBullet"/>
        <w:spacing w:after="60"/>
        <w:ind w:left="403" w:hanging="230"/>
      </w:pPr>
      <w:r>
        <w:t>home_search_submitted, with category, city and speciality only</w:t>
      </w:r>
    </w:p>
    <w:p>
      <w:pPr>
        <w:pStyle w:val="ListBullet"/>
        <w:spacing w:after="60"/>
        <w:ind w:left="403" w:hanging="230"/>
      </w:pPr>
      <w:r>
        <w:t>directory_empty_state_seen</w:t>
      </w:r>
    </w:p>
    <w:p>
      <w:pPr>
        <w:pStyle w:val="ListBullet"/>
        <w:spacing w:after="60"/>
        <w:ind w:left="403" w:hanging="230"/>
      </w:pPr>
      <w:r>
        <w:t>professional_request_started and professional_request_submitted</w:t>
      </w:r>
    </w:p>
    <w:p>
      <w:pPr>
        <w:pStyle w:val="ListBullet"/>
        <w:spacing w:after="60"/>
        <w:ind w:left="403" w:hanging="230"/>
      </w:pPr>
      <w:r>
        <w:t>marketplace_update_submitted and founding_seller_clicked</w:t>
      </w:r>
    </w:p>
    <w:p>
      <w:pPr>
        <w:pStyle w:val="ListBullet"/>
        <w:spacing w:after="60"/>
        <w:ind w:left="403" w:hanging="230"/>
      </w:pPr>
      <w:r>
        <w:t>event_submission_started and event_submission_submitted</w:t>
      </w:r>
    </w:p>
    <w:p>
      <w:pPr>
        <w:pStyle w:val="ListBullet"/>
        <w:spacing w:after="60"/>
        <w:ind w:left="403" w:hanging="230"/>
      </w:pPr>
      <w:r>
        <w:t>business_listing_started, onboarding_step_completed and business_listing_submitted</w:t>
      </w:r>
    </w:p>
    <w:p>
      <w:pPr>
        <w:pStyle w:val="ListBullet"/>
        <w:spacing w:after="60"/>
        <w:ind w:left="403" w:hanging="230"/>
      </w:pPr>
      <w:r>
        <w:t>pricing_waitlist_clicked and pricing_waitlist_submitted</w:t>
      </w:r>
    </w:p>
    <w:p>
      <w:pPr>
        <w:pStyle w:val="ListBullet"/>
        <w:spacing w:after="60"/>
        <w:ind w:left="403" w:hanging="230"/>
      </w:pPr>
      <w:r>
        <w:t>contact_form_submitted and newsletter_subscribed</w:t>
      </w:r>
    </w:p>
    <w:tbl>
      <w:tblPr>
        <w:tblW w:type="dxa" w:w="9360"/>
        <w:jc w:val="center"/>
        <w:tblLayout w:type="fixed"/>
        <w:tblLook w:firstColumn="1" w:firstRow="1" w:lastColumn="0" w:lastRow="0" w:noHBand="0" w:noVBand="1" w:val="04A0"/>
      </w:tblPr>
      <w:tblGrid>
        <w:gridCol w:w="9360"/>
      </w:tblGrid>
      <w:tr>
        <w:tc>
          <w:tcPr>
            <w:tcW w:type="dxa" w:w="9360"/>
            <w:shd w:fill="FCEBEC"/>
            <w:tcMar>
              <w:top w:w="120" w:type="dxa"/>
              <w:start w:w="150" w:type="dxa"/>
              <w:bottom w:w="120" w:type="dxa"/>
              <w:end w:w="150" w:type="dxa"/>
            </w:tcMar>
          </w:tcPr>
          <w:p>
            <w:pPr>
              <w:spacing w:after="40"/>
            </w:pPr>
            <w:r/>
            <w:r>
              <w:rPr>
                <w:b/>
                <w:color w:val="A61B1B"/>
                <w:sz w:val="21"/>
              </w:rPr>
              <w:t>Privacy rule</w:t>
            </w:r>
          </w:p>
          <w:p>
            <w:pPr>
              <w:spacing w:after="0" w:line="269" w:lineRule="auto"/>
            </w:pPr>
            <w:r>
              <w:t>Analytics events may include controlled page or filter values. They must not contain names, email addresses, phone numbers, free-text messages, WhatsApp numbers, authentication tokens or complete form payloads.</w:t>
            </w:r>
          </w:p>
        </w:tc>
      </w:tr>
    </w:tbl>
    <w:p>
      <w:pPr>
        <w:spacing w:after="0"/>
      </w:pPr>
    </w:p>
    <w:p>
      <w:pPr>
        <w:pStyle w:val="Heading2"/>
      </w:pPr>
      <w:r>
        <w:t>Monitoring</w:t>
      </w:r>
    </w:p>
    <w:p>
      <w:pPr>
        <w:pStyle w:val="ListBullet"/>
        <w:spacing w:after="60"/>
        <w:ind w:left="403" w:hanging="230"/>
      </w:pPr>
      <w:r>
        <w:t>Capture unhandled client and server errors with route, release version and a privacy-safe error trace.</w:t>
      </w:r>
    </w:p>
    <w:p>
      <w:pPr>
        <w:pStyle w:val="ListBullet"/>
        <w:spacing w:after="60"/>
        <w:ind w:left="403" w:hanging="230"/>
      </w:pPr>
      <w:r>
        <w:t>Set an alert for repeated 5xx responses, event-query failures, marketplace-query failures and form submission errors.</w:t>
      </w:r>
    </w:p>
    <w:p>
      <w:pPr>
        <w:pStyle w:val="ListBullet"/>
        <w:spacing w:after="60"/>
        <w:ind w:left="403" w:hanging="230"/>
      </w:pPr>
      <w:r>
        <w:t>Monitor 404 requests so newly broken internal links can be found quickly.</w:t>
      </w:r>
    </w:p>
    <w:p>
      <w:pPr>
        <w:pStyle w:val="ListBullet"/>
        <w:spacing w:after="60"/>
        <w:ind w:left="403" w:hanging="230"/>
      </w:pPr>
      <w:r>
        <w:t>Record deployment version or commit identifier with errors so regressions can be tied to a release.</w:t>
      </w:r>
    </w:p>
    <w:p>
      <w:pPr>
        <w:pStyle w:val="ListBullet"/>
        <w:spacing w:after="60"/>
        <w:ind w:left="403" w:hanging="230"/>
      </w:pPr>
      <w:r>
        <w:t>After launch, review directory searches that return zero results. Use aggregated demand to guide authentic professional onboarding.</w:t>
      </w:r>
    </w:p>
    <w:p>
      <w:pPr>
        <w:pStyle w:val="Heading1"/>
      </w:pPr>
      <w:r>
        <w:t>11. Final Regression Test Matrix</w:t>
      </w:r>
    </w:p>
    <w:tbl>
      <w:tblPr>
        <w:tblW w:type="dxa" w:w="9360"/>
        <w:jc w:val="center"/>
        <w:tblLayout w:type="fixed"/>
        <w:tblLook w:firstColumn="1" w:firstRow="1" w:lastColumn="0" w:lastRow="0" w:noHBand="0" w:noVBand="1" w:val="04A0"/>
      </w:tblPr>
      <w:tblGrid>
        <w:gridCol w:w="9360"/>
      </w:tblGrid>
      <w:tr>
        <w:tc>
          <w:tcPr>
            <w:tcW w:type="dxa" w:w="9360"/>
            <w:shd w:fill="EAF0F6"/>
            <w:tcMar>
              <w:top w:w="120" w:type="dxa"/>
              <w:start w:w="150" w:type="dxa"/>
              <w:bottom w:w="120" w:type="dxa"/>
              <w:end w:w="150" w:type="dxa"/>
            </w:tcMar>
          </w:tcPr>
          <w:p>
            <w:pPr>
              <w:spacing w:after="40"/>
            </w:pPr>
            <w:r/>
            <w:r>
              <w:rPr>
                <w:b/>
                <w:color w:val="14213D"/>
                <w:sz w:val="21"/>
              </w:rPr>
              <w:t>Release gate</w:t>
            </w:r>
          </w:p>
          <w:p>
            <w:pPr>
              <w:spacing w:after="0" w:line="269" w:lineRule="auto"/>
            </w:pPr>
            <w:r>
              <w:t>The agent must execute every test below on staging, deploy, then repeat the Critical and High tests on the public site. A test is complete only when the observed result is recorded. Don't write 'should work'.</w:t>
            </w:r>
          </w:p>
        </w:tc>
      </w:tr>
    </w:tbl>
    <w:p>
      <w:pPr>
        <w:spacing w:after="0"/>
      </w:pPr>
    </w:p>
    <w:tbl>
      <w:tblPr>
        <w:tblStyle w:val="TableGrid"/>
        <w:tblW w:type="dxa" w:w="9360"/>
        <w:tblLayout w:type="fixed"/>
        <w:tblLook w:firstColumn="1" w:firstRow="1" w:lastColumn="0" w:lastRow="0" w:noHBand="0" w:noVBand="1" w:val="04A0"/>
      </w:tblPr>
      <w:tblGrid>
        <w:gridCol w:w="1000"/>
        <w:gridCol w:w="1500"/>
        <w:gridCol w:w="3150"/>
        <w:gridCol w:w="3710"/>
      </w:tblGrid>
      <w:tr>
        <w:trPr>
          <w:tblHeader w:val="true"/>
        </w:trPr>
        <w:tc>
          <w:tcPr>
            <w:tcW w:type="dxa" w:w="1000"/>
            <w:vAlign w:val="center"/>
            <w:tcMar>
              <w:top w:w="80" w:type="dxa"/>
              <w:start w:w="110" w:type="dxa"/>
              <w:bottom w:w="80" w:type="dxa"/>
              <w:end w:w="110" w:type="dxa"/>
            </w:tcMar>
            <w:shd w:fill="14213D"/>
          </w:tcPr>
          <w:p>
            <w:pPr>
              <w:spacing w:after="0" w:line="264" w:lineRule="auto"/>
            </w:pPr>
            <w:r/>
            <w:r>
              <w:rPr>
                <w:rFonts w:ascii="Aptos" w:hAnsi="Aptos"/>
                <w:b/>
                <w:color w:val="FFFFFF"/>
                <w:sz w:val="18"/>
              </w:rPr>
              <w:t>Priority</w:t>
            </w:r>
          </w:p>
        </w:tc>
        <w:tc>
          <w:tcPr>
            <w:tcW w:type="dxa" w:w="1500"/>
            <w:vAlign w:val="center"/>
            <w:tcMar>
              <w:top w:w="80" w:type="dxa"/>
              <w:start w:w="110" w:type="dxa"/>
              <w:bottom w:w="80" w:type="dxa"/>
              <w:end w:w="110" w:type="dxa"/>
            </w:tcMar>
            <w:shd w:fill="14213D"/>
          </w:tcPr>
          <w:p>
            <w:pPr>
              <w:spacing w:after="0" w:line="264" w:lineRule="auto"/>
            </w:pPr>
            <w:r/>
            <w:r>
              <w:rPr>
                <w:rFonts w:ascii="Aptos" w:hAnsi="Aptos"/>
                <w:b/>
                <w:color w:val="FFFFFF"/>
                <w:sz w:val="18"/>
              </w:rPr>
              <w:t>Area</w:t>
            </w:r>
          </w:p>
        </w:tc>
        <w:tc>
          <w:tcPr>
            <w:tcW w:type="dxa" w:w="3150"/>
            <w:vAlign w:val="center"/>
            <w:tcMar>
              <w:top w:w="80" w:type="dxa"/>
              <w:start w:w="110" w:type="dxa"/>
              <w:bottom w:w="80" w:type="dxa"/>
              <w:end w:w="110" w:type="dxa"/>
            </w:tcMar>
            <w:shd w:fill="14213D"/>
          </w:tcPr>
          <w:p>
            <w:pPr>
              <w:spacing w:after="0" w:line="264" w:lineRule="auto"/>
            </w:pPr>
            <w:r/>
            <w:r>
              <w:rPr>
                <w:rFonts w:ascii="Aptos" w:hAnsi="Aptos"/>
                <w:b/>
                <w:color w:val="FFFFFF"/>
                <w:sz w:val="18"/>
              </w:rPr>
              <w:t>Test</w:t>
            </w:r>
          </w:p>
        </w:tc>
        <w:tc>
          <w:tcPr>
            <w:tcW w:type="dxa" w:w="3710"/>
            <w:vAlign w:val="center"/>
            <w:tcMar>
              <w:top w:w="80" w:type="dxa"/>
              <w:start w:w="110" w:type="dxa"/>
              <w:bottom w:w="80" w:type="dxa"/>
              <w:end w:w="110" w:type="dxa"/>
            </w:tcMar>
            <w:shd w:fill="14213D"/>
          </w:tcPr>
          <w:p>
            <w:pPr>
              <w:spacing w:after="0" w:line="264" w:lineRule="auto"/>
            </w:pPr>
            <w:r/>
            <w:r>
              <w:rPr>
                <w:rFonts w:ascii="Aptos" w:hAnsi="Aptos"/>
                <w:b/>
                <w:color w:val="FFFFFF"/>
                <w:sz w:val="18"/>
              </w:rPr>
              <w:t>Expected result</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A61B1B"/>
                <w:sz w:val="17"/>
              </w:rPr>
              <w:t>Critical</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Events</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Zero approved events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Honest zero-state; no fake count or cards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A61B1B"/>
                <w:sz w:val="17"/>
              </w:rPr>
              <w:t>Critical</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Events</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Pending and expired records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Never visible in upcoming events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A61B1B"/>
                <w:sz w:val="17"/>
              </w:rPr>
              <w:t>Critical</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Marketplace</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Zero approved products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No filters, sort or pagination; launch CTA works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A61B1B"/>
                <w:sz w:val="17"/>
              </w:rPr>
              <w:t>Critical</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Legal</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Search public copy for escrow/payment claims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All pages describe the same pre-launch state</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Help</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Click every visible help topic</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Real article or clearly non-clickable Coming soon state</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Homepage</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Search Designers + Benin City + Luxury bridal</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Directory URL preserves all three filters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Directory</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Zero-result query</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Useful request and update actions appear</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Pricing</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Click every plan CTA</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Free flow or waitlist only; no unavailable checkout</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Forms</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Submit empty, invalid and valid data</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Accessible errors, safe retry and clear success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Performance</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Five warm requests per main route</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Median TTFB below agreed threshold</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High</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Mobile</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Test all listed viewport widths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No horizontal scroll, clipping or hidden controls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Medium</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SEO</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Inspect head markup</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Unique title/description and correct canonical</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Medium</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Links</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Crawl internal links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No internal 404, # or empty destinations</w:t>
            </w:r>
          </w:p>
        </w:tc>
      </w:tr>
      <w:tr>
        <w:tc>
          <w:tcPr>
            <w:tcW w:type="dxa" w:w="1000"/>
            <w:vAlign w:val="center"/>
            <w:tcMar>
              <w:top w:w="80" w:type="dxa"/>
              <w:start w:w="110" w:type="dxa"/>
              <w:bottom w:w="80" w:type="dxa"/>
              <w:end w:w="110" w:type="dxa"/>
            </w:tcMar>
          </w:tcPr>
          <w:p>
            <w:pPr>
              <w:spacing w:after="0" w:line="264" w:lineRule="auto"/>
            </w:pPr>
            <w:r/>
            <w:r>
              <w:rPr>
                <w:rFonts w:ascii="Aptos" w:hAnsi="Aptos"/>
                <w:b/>
                <w:color w:val="1D2430"/>
                <w:sz w:val="17"/>
              </w:rPr>
              <w:t>Medium</w:t>
            </w:r>
          </w:p>
        </w:tc>
        <w:tc>
          <w:tcPr>
            <w:tcW w:type="dxa" w:w="1500"/>
            <w:vAlign w:val="center"/>
            <w:tcMar>
              <w:top w:w="80" w:type="dxa"/>
              <w:start w:w="110" w:type="dxa"/>
              <w:bottom w:w="80" w:type="dxa"/>
              <w:end w:w="110" w:type="dxa"/>
            </w:tcMar>
          </w:tcPr>
          <w:p>
            <w:pPr>
              <w:spacing w:after="0" w:line="264" w:lineRule="auto"/>
            </w:pPr>
            <w:r/>
            <w:r>
              <w:rPr>
                <w:rFonts w:ascii="Aptos" w:hAnsi="Aptos"/>
                <w:b w:val="0"/>
                <w:color w:val="1D2430"/>
                <w:sz w:val="17"/>
              </w:rPr>
              <w:t>Console</w:t>
            </w:r>
          </w:p>
        </w:tc>
        <w:tc>
          <w:tcPr>
            <w:tcW w:type="dxa" w:w="3150"/>
            <w:vAlign w:val="center"/>
            <w:tcMar>
              <w:top w:w="80" w:type="dxa"/>
              <w:start w:w="110" w:type="dxa"/>
              <w:bottom w:w="80" w:type="dxa"/>
              <w:end w:w="110" w:type="dxa"/>
            </w:tcMar>
          </w:tcPr>
          <w:p>
            <w:pPr>
              <w:spacing w:after="0" w:line="264" w:lineRule="auto"/>
            </w:pPr>
            <w:r/>
            <w:r>
              <w:rPr>
                <w:rFonts w:ascii="Aptos" w:hAnsi="Aptos"/>
                <w:b w:val="0"/>
                <w:color w:val="1D2430"/>
                <w:sz w:val="17"/>
              </w:rPr>
              <w:t>Browse all main routes</w:t>
            </w:r>
          </w:p>
        </w:tc>
        <w:tc>
          <w:tcPr>
            <w:tcW w:type="dxa" w:w="3710"/>
            <w:vAlign w:val="center"/>
            <w:tcMar>
              <w:top w:w="80" w:type="dxa"/>
              <w:start w:w="110" w:type="dxa"/>
              <w:bottom w:w="80" w:type="dxa"/>
              <w:end w:w="110" w:type="dxa"/>
            </w:tcMar>
          </w:tcPr>
          <w:p>
            <w:pPr>
              <w:spacing w:after="0" w:line="264" w:lineRule="auto"/>
            </w:pPr>
            <w:r/>
            <w:r>
              <w:rPr>
                <w:rFonts w:ascii="Aptos" w:hAnsi="Aptos"/>
                <w:b w:val="0"/>
                <w:color w:val="1D2430"/>
                <w:sz w:val="17"/>
              </w:rPr>
              <w:t>No unhandled console or network errors</w:t>
            </w:r>
          </w:p>
        </w:tc>
      </w:tr>
    </w:tbl>
    <w:p>
      <w:pPr>
        <w:pStyle w:val="Heading2"/>
      </w:pPr>
      <w:r>
        <w:t>Required route crawl</w:t>
      </w:r>
    </w:p>
    <w:tbl>
      <w:tblPr>
        <w:tblW w:type="dxa" w:w="9360"/>
        <w:tblLayout w:type="fixed"/>
        <w:tblLook w:firstColumn="1" w:firstRow="1" w:lastColumn="0" w:lastRow="0" w:noHBand="0" w:noVBand="1" w:val="04A0"/>
      </w:tblPr>
      <w:tblGrid>
        <w:gridCol w:w="9360"/>
      </w:tblGrid>
      <w:tr>
        <w:tc>
          <w:tcPr>
            <w:tcW w:type="dxa" w:w="9360"/>
            <w:shd w:fill="F1F3F5"/>
            <w:tcMar>
              <w:top w:w="110" w:type="dxa"/>
              <w:start w:w="130" w:type="dxa"/>
              <w:bottom w:w="110" w:type="dxa"/>
              <w:end w:w="130" w:type="dxa"/>
            </w:tcMar>
          </w:tcPr>
          <w:p>
            <w:pPr>
              <w:spacing w:after="0" w:line="240" w:lineRule="auto"/>
            </w:pPr>
            <w:r/>
            <w:r>
              <w:rPr>
                <w:rFonts w:ascii="Consolas" w:hAnsi="Consolas"/>
                <w:sz w:val="17"/>
              </w:rPr>
              <w:t>/</w:t>
              <w:br/>
              <w:t>/about</w:t>
              <w:br/>
              <w:t>/directory</w:t>
              <w:br/>
              <w:t>/add-business</w:t>
              <w:br/>
              <w:t>/pricing</w:t>
              <w:br/>
              <w:t>/marketplace</w:t>
              <w:br/>
              <w:t>/jobs</w:t>
              <w:br/>
              <w:t>/events</w:t>
              <w:br/>
              <w:t>/journal</w:t>
              <w:br/>
              <w:t>/verification</w:t>
              <w:br/>
              <w:t>/contact</w:t>
              <w:br/>
              <w:t>/help</w:t>
              <w:br/>
              <w:t>/privacy</w:t>
              <w:br/>
              <w:t>/terms</w:t>
              <w:br/>
              <w:t>/accessibility</w:t>
              <w:br/>
              <w:t>/editorial-policy</w:t>
            </w:r>
          </w:p>
        </w:tc>
      </w:tr>
    </w:tbl>
    <w:p>
      <w:pPr>
        <w:pStyle w:val="Heading2"/>
      </w:pPr>
      <w:r>
        <w:t>Deployment sign-off</w:t>
      </w:r>
    </w:p>
    <w:p>
      <w:pPr>
        <w:pStyle w:val="ListBullet"/>
        <w:spacing w:after="60"/>
        <w:ind w:left="403" w:hanging="230"/>
      </w:pPr>
      <w:r>
        <w:t>[ ] A production database backup exists and its location is recorded.</w:t>
      </w:r>
    </w:p>
    <w:p>
      <w:pPr>
        <w:pStyle w:val="ListBullet"/>
        <w:spacing w:after="60"/>
        <w:ind w:left="403" w:hanging="230"/>
      </w:pPr>
      <w:r>
        <w:t>[ ] Generated event records are removed or unpublished and the production seed path is disabled.</w:t>
      </w:r>
    </w:p>
    <w:p>
      <w:pPr>
        <w:pStyle w:val="ListBullet"/>
        <w:spacing w:after="60"/>
        <w:ind w:left="403" w:hanging="230"/>
      </w:pPr>
      <w:r>
        <w:t>[ ] Marketplace has an intentional zero state with working CTAs.</w:t>
      </w:r>
    </w:p>
    <w:p>
      <w:pPr>
        <w:pStyle w:val="ListBullet"/>
        <w:spacing w:after="60"/>
        <w:ind w:left="403" w:hanging="230"/>
      </w:pPr>
      <w:r>
        <w:t>[ ] Privacy, Terms and Pricing are aligned.</w:t>
      </w:r>
    </w:p>
    <w:p>
      <w:pPr>
        <w:pStyle w:val="ListBullet"/>
        <w:spacing w:after="60"/>
        <w:ind w:left="403" w:hanging="230"/>
      </w:pPr>
      <w:r>
        <w:t>[ ] Help Centre contains no placeholder links.</w:t>
      </w:r>
    </w:p>
    <w:p>
      <w:pPr>
        <w:pStyle w:val="ListBullet"/>
        <w:spacing w:after="60"/>
        <w:ind w:left="403" w:hanging="230"/>
      </w:pPr>
      <w:r>
        <w:t>[ ] Claims and counters are derived from approved data or use launch language.</w:t>
      </w:r>
    </w:p>
    <w:p>
      <w:pPr>
        <w:pStyle w:val="ListBullet"/>
        <w:spacing w:after="60"/>
        <w:ind w:left="403" w:hanging="230"/>
      </w:pPr>
      <w:r>
        <w:t>[ ] Public performance measurements are recorded after deployment.</w:t>
      </w:r>
    </w:p>
    <w:p>
      <w:pPr>
        <w:pStyle w:val="ListBullet"/>
        <w:spacing w:after="60"/>
        <w:ind w:left="403" w:hanging="230"/>
      </w:pPr>
      <w:r>
        <w:t>[ ] Canonicals and unique metadata are present.</w:t>
      </w:r>
    </w:p>
    <w:p>
      <w:pPr>
        <w:pStyle w:val="ListBullet"/>
        <w:spacing w:after="60"/>
        <w:ind w:left="403" w:hanging="230"/>
      </w:pPr>
      <w:r>
        <w:t>[ ] Mobile, keyboard, form and route-crawl tests pass.</w:t>
      </w:r>
    </w:p>
    <w:p>
      <w:pPr>
        <w:pStyle w:val="ListBullet"/>
        <w:spacing w:after="60"/>
        <w:ind w:left="403" w:hanging="230"/>
      </w:pPr>
      <w:r>
        <w:t>[ ] The final public verification has been completed in a clean browser session.</w:t>
      </w:r>
    </w:p>
    <w:p>
      <w:pPr>
        <w:pStyle w:val="Heading1"/>
      </w:pPr>
      <w:r>
        <w:t>12. Copy-and-Paste Master Prompt for the AI Agent</w:t>
      </w:r>
    </w:p>
    <w:tbl>
      <w:tblPr>
        <w:tblW w:type="dxa" w:w="9360"/>
        <w:jc w:val="center"/>
        <w:tblLayout w:type="fixed"/>
        <w:tblLook w:firstColumn="1" w:firstRow="1" w:lastColumn="0" w:lastRow="0" w:noHBand="0" w:noVBand="1" w:val="04A0"/>
      </w:tblPr>
      <w:tblGrid>
        <w:gridCol w:w="9360"/>
      </w:tblGrid>
      <w:tr>
        <w:tc>
          <w:tcPr>
            <w:tcW w:type="dxa" w:w="9360"/>
            <w:shd w:fill="EAF0F6"/>
            <w:tcMar>
              <w:top w:w="120" w:type="dxa"/>
              <w:start w:w="150" w:type="dxa"/>
              <w:bottom w:w="120" w:type="dxa"/>
              <w:end w:w="150" w:type="dxa"/>
            </w:tcMar>
          </w:tcPr>
          <w:p>
            <w:pPr>
              <w:spacing w:after="40"/>
            </w:pPr>
            <w:r/>
            <w:r>
              <w:rPr>
                <w:b/>
                <w:color w:val="2D5B8A"/>
                <w:sz w:val="21"/>
              </w:rPr>
              <w:t>How to use</w:t>
            </w:r>
          </w:p>
          <w:p>
            <w:pPr>
              <w:spacing w:after="0" w:line="269" w:lineRule="auto"/>
            </w:pPr>
            <w:r>
              <w:t>Give the following instruction to the coding agent together with this entire document. The document is the detailed specification and the prompt sets the execution rules.</w:t>
            </w:r>
          </w:p>
        </w:tc>
      </w:tr>
    </w:tbl>
    <w:p>
      <w:pPr>
        <w:spacing w:after="0"/>
      </w:pPr>
    </w:p>
    <w:tbl>
      <w:tblPr>
        <w:tblW w:type="dxa" w:w="9360"/>
        <w:tblLayout w:type="fixed"/>
        <w:tblLook w:firstColumn="1" w:firstRow="1" w:lastColumn="0" w:lastRow="0" w:noHBand="0" w:noVBand="1" w:val="04A0"/>
      </w:tblPr>
      <w:tblGrid>
        <w:gridCol w:w="9360"/>
      </w:tblGrid>
      <w:tr>
        <w:tc>
          <w:tcPr>
            <w:tcW w:type="dxa" w:w="9360"/>
            <w:shd w:fill="F1F3F5"/>
            <w:tcMar>
              <w:top w:w="110" w:type="dxa"/>
              <w:start w:w="130" w:type="dxa"/>
              <w:bottom w:w="110" w:type="dxa"/>
              <w:end w:w="130" w:type="dxa"/>
            </w:tcMar>
          </w:tcPr>
          <w:p>
            <w:pPr>
              <w:spacing w:after="0" w:line="240" w:lineRule="auto"/>
            </w:pPr>
            <w:r/>
            <w:r>
              <w:rPr>
                <w:rFonts w:ascii="Consolas" w:hAnsi="Consolas"/>
                <w:sz w:val="17"/>
              </w:rPr>
              <w:t>Implement every remaining STYLEATLAS correction described in the attached Final Remaining-Issues Implementation Guide. Treat the document as the acceptance specification. Inspect the existing architecture before editing and preserve all currently fixed homepage and journey improvements.</w:t>
              <w:br/>
              <w:br/>
              <w:t>Complete the work in this order: remove fabricated Events data and its production seed path; implement the honest Events zero-state and approval filtering; implement the Marketplace pre-launch zero-state and conditional controls; align Privacy, Terms and Pricing with the fact that payments, upgrades and escrow are unavailable; replace every Help Centre placeholder link with a real article route or a clearly non-clickable Coming soon state; align public claims and empty-state CTAs with real approved inventory; diagnose and improve server response time; add canonical URLs and unique metadata; then complete accessibility, responsive, analytics and regression testing.</w:t>
              <w:br/>
              <w:br/>
              <w:t>Do not create fictional records. Do not add hard-coded totals. Do not use # or empty links. Do not advertise checkout, escrow or paid upgrades as active. Do not remove another homepage section or redesign already working areas. Derive all public counts from approved records. Hide catalogue controls when their count is zero.</w:t>
              <w:br/>
              <w:br/>
              <w:t>Before deleting data, identify the exact generated records and create a recoverable backup. Test in staging first. Run every acceptance test in the guide, record the observed result, deploy once, and repeat the Critical and High checks on the live website. Do not stop after changing visible copy. Search the codebase, database content, seed files, metadata and routes for every contradictory phrase and placeholder state.</w:t>
              <w:br/>
              <w:br/>
              <w:t>At completion, return: 1) files changed, 2) database migration or cleanup performed, 3) copy changes, 4) performance before and after, 5) acceptance-test results, 6) any item that couldn't be completed with the exact blocker. Do not mark the task complete if any Critical or High acceptance test still fails.</w:t>
            </w:r>
          </w:p>
        </w:tc>
      </w:tr>
    </w:tbl>
    <w:p>
      <w:pPr>
        <w:pStyle w:val="Heading2"/>
      </w:pPr>
      <w:r>
        <w:t>Expected agent hand-off format</w:t>
      </w:r>
    </w:p>
    <w:p>
      <w:pPr>
        <w:pStyle w:val="ListBullet"/>
        <w:spacing w:after="60"/>
        <w:ind w:left="403" w:hanging="230"/>
      </w:pPr>
      <w:r>
        <w:t>Summary of completed work</w:t>
      </w:r>
    </w:p>
    <w:p>
      <w:pPr>
        <w:pStyle w:val="ListBullet"/>
        <w:spacing w:after="60"/>
        <w:ind w:left="403" w:hanging="230"/>
      </w:pPr>
      <w:r>
        <w:t>Changed files and purpose of each change</w:t>
      </w:r>
    </w:p>
    <w:p>
      <w:pPr>
        <w:pStyle w:val="ListBullet"/>
        <w:spacing w:after="60"/>
        <w:ind w:left="403" w:hanging="230"/>
      </w:pPr>
      <w:r>
        <w:t>Database backup and cleanup details</w:t>
      </w:r>
    </w:p>
    <w:p>
      <w:pPr>
        <w:pStyle w:val="ListBullet"/>
        <w:spacing w:after="60"/>
        <w:ind w:left="403" w:hanging="230"/>
      </w:pPr>
      <w:r>
        <w:t>Before-and-after screenshots or route evidence</w:t>
      </w:r>
    </w:p>
    <w:p>
      <w:pPr>
        <w:pStyle w:val="ListBullet"/>
        <w:spacing w:after="60"/>
        <w:ind w:left="403" w:hanging="230"/>
      </w:pPr>
      <w:r>
        <w:t>Before-and-after performance measurements</w:t>
      </w:r>
    </w:p>
    <w:p>
      <w:pPr>
        <w:pStyle w:val="ListBullet"/>
        <w:spacing w:after="60"/>
        <w:ind w:left="403" w:hanging="230"/>
      </w:pPr>
      <w:r>
        <w:t>Acceptance-test table with Pass or Fail and observed result</w:t>
      </w:r>
    </w:p>
    <w:p>
      <w:pPr>
        <w:pStyle w:val="ListBullet"/>
        <w:spacing w:after="60"/>
        <w:ind w:left="403" w:hanging="230"/>
      </w:pPr>
      <w:r>
        <w:t>Known limitations, with no hidden unfinished item</w:t>
      </w:r>
    </w:p>
    <w:p>
      <w:pPr>
        <w:pStyle w:val="ListBullet"/>
        <w:spacing w:after="60"/>
        <w:ind w:left="403" w:hanging="230"/>
      </w:pPr>
      <w:r>
        <w:t>Deployment identifier and public verification date</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875"/>
        <w:sz w:val="16"/>
      </w:rPr>
      <w:t>Prepared from live verification performed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E6875"/>
        <w:sz w:val="16"/>
      </w:rPr>
      <w:t>STYLEATLAS  |  FINAL REMAINING-ISSUES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color w:val="1D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D5B8A"/>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Label">
    <w:name w:val="Action Label"/>
    <w:pPr>
      <w:keepNext/>
      <w:spacing w:before="120" w:after="40"/>
    </w:pPr>
    <w:rPr>
      <w:rFonts w:ascii="Aptos" w:hAnsi="Aptos"/>
      <w:b/>
      <w:color w:val="2D5B8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STYLEATLAS Final Remaining-Issues Implementation Guide</dc:title>
  <dc:subject>One-pass conversion, trust, legal alignment, performance and QA instructions</dc:subject>
  <dc:creator>STYLEATLAS Website Review</dc:creator>
  <cp:keywords>STYLEATLAS, CRO, implementation, QA, events, marketplace, help centre, performance</cp:keywords>
  <dc:description>generated by python-docx</dc:description>
  <cp:lastModifiedBy/>
  <cp:revision>1</cp:revision>
  <dcterms:created xsi:type="dcterms:W3CDTF">2013-12-23T23:15:00Z</dcterms:created>
  <dcterms:modified xsi:type="dcterms:W3CDTF">2013-12-23T23:15:00Z</dcterms:modified>
  <cp:category/>
</cp:coreProperties>
</file>