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BDA Presentation — Stage Cue Sheet</w:t>
      </w:r>
    </w:p>
    <w:p>
      <w:pPr>
        <w:spacing w:after="120"/>
        <w:jc w:val="center"/>
      </w:pPr>
      <w:r>
        <w:rPr>
          <w:b/>
          <w:bCs/>
          <w:i w:val="false"/>
          <w:iCs w:val="false"/>
          <w:color w:val="1F4E78"/>
          <w:sz w:val="18"/>
          <w:szCs w:val="18"/>
        </w:rPr>
        <w:t xml:space="preserve">MEMORY PROMPTS ONLY  •  BREATHE  •  PAUSE  •  EYE CONTACT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1 — WELCOME  |  </w:t>
      </w:r>
      <w:r>
        <w:rPr>
          <w:b w:val="false"/>
          <w:bCs w:val="false"/>
          <w:i w:val="false"/>
          <w:iCs w:val="false"/>
        </w:rPr>
        <w:t xml:space="preserve">Thank Kelly + Chi • enjoyed Chi conversation • opportunity for BDA • “Let’s get started.”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2 — WHY THIS ROLE  |  </w:t>
      </w:r>
      <w:r>
        <w:rPr>
          <w:b w:val="false"/>
          <w:bCs w:val="false"/>
          <w:i w:val="false"/>
          <w:iCs w:val="false"/>
        </w:rPr>
        <w:t xml:space="preserve">Scale eCommerce • role clarity • consistent execution • earlier risk visibility • connect teams + decisions • manager ownership • day-to-day operational ownership off Chi’s plate • learn → prove → scale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3 — OUTSIDE-IN SIGNALS  |  </w:t>
      </w:r>
      <w:r>
        <w:rPr>
          <w:b w:val="false"/>
          <w:bCs w:val="false"/>
          <w:i w:val="false"/>
          <w:iCs w:val="false"/>
        </w:rPr>
        <w:t xml:space="preserve">Signals to validate, not conclusions • $551M / 17% growth → protect quality, capacity, client trust • 4 acquisitions / 50+ global locations → new capabilities + ways of working • shared visibility • minimum standards • faster tradeoffs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4 — OPERATING LOOP  |  </w:t>
      </w:r>
      <w:r>
        <w:rPr>
          <w:b w:val="false"/>
          <w:bCs w:val="false"/>
          <w:i w:val="false"/>
          <w:iCs w:val="false"/>
        </w:rPr>
        <w:t xml:space="preserve">Build on 5 pods • preserve specialty + entrepreneurial spirit • prioritize + size (forest) • on time, every time • calendar / milestones / SLAs • lightweight decisions • managers own project health • client quality + trust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5 — OPERATIONAL EXCELLENCE  |  </w:t>
      </w:r>
      <w:r>
        <w:rPr>
          <w:b w:val="false"/>
          <w:bCs w:val="false"/>
          <w:i w:val="false"/>
          <w:iCs w:val="false"/>
        </w:rPr>
        <w:t xml:space="preserve">One gap cascades • clear owner + readiness + handoff • Intake → Product → Commerce → Operational → Go Live • “Launch it and love it” • monitor AOV / engagement • improve weak points • retrospectives • continuous excellence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6 — LEADERSHIP  |  </w:t>
      </w:r>
      <w:r>
        <w:rPr>
          <w:b w:val="false"/>
          <w:bCs w:val="false"/>
          <w:i w:val="false"/>
          <w:iCs w:val="false"/>
        </w:rPr>
        <w:t xml:space="preserve">Not the center of every decision • clarify ownership + escalation • equip managers: context / coaching / tools / authority • accountable for outcomes • people closest to work • pilot + feedback • faster decisions • earlier risks • less heroics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7 — 18-MONTH ROADMAP  |  </w:t>
      </w:r>
      <w:r>
        <w:rPr>
          <w:b w:val="false"/>
          <w:bCs w:val="false"/>
          <w:i w:val="false"/>
          <w:iCs w:val="false"/>
        </w:rPr>
        <w:t xml:space="preserve">0–90: learn / clarify / baseline / map / quick wins • 90–180: pilot + prove (merchandising, Akeneo, risk) • 6–12: scale what works into tools + routines; managers lead • 12–18: optimize / Technology / automation / sustainable manager ownership / look ahead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8 — WHY ME  |  </w:t>
      </w:r>
      <w:r>
        <w:rPr>
          <w:b w:val="false"/>
          <w:bCs w:val="false"/>
          <w:i w:val="false"/>
          <w:iCs w:val="false"/>
        </w:rPr>
        <w:t xml:space="preserve">12+ years • AT&amp;T leadership + Nordstrom omnichannel foundation • 3,000 tickets/year; 40 major projects/month • Apple: 400+ SKUs / 80 cross-functional / 12 hours / day-of inputs • Jira → Workfront: +200% velocity / −10% / $500K • pressure + sustainable systems</w:t>
      </w:r>
    </w:p>
    <w:p>
      <w:pPr>
        <w:spacing w:after="120"/>
      </w:pPr>
      <w:r>
        <w:rPr>
          <w:b/>
          <w:bCs/>
          <w:i w:val="false"/>
          <w:iCs w:val="false"/>
          <w:color w:val="1F4E78"/>
        </w:rPr>
        <w:t xml:space="preserve">CLOSE  |  </w:t>
      </w:r>
      <w:r>
        <w:rPr>
          <w:b w:val="false"/>
          <w:bCs w:val="false"/>
          <w:i w:val="false"/>
          <w:iCs w:val="false"/>
        </w:rPr>
        <w:t xml:space="preserve">Help BDA scale • executive visibility • manager ownership • team thrives • “Thank you. I’d welcome your questions.”</w:t>
      </w:r>
    </w:p>
    <w:p>
      <w:pPr>
        <w:pStyle w:val="Quote"/>
        <w:spacing w:after="120" w:before="80"/>
        <w:ind w:left="420" w:right="420"/>
      </w:pPr>
      <w:r>
        <w:rPr>
          <w:b/>
          <w:bCs/>
          <w:i/>
          <w:iCs/>
          <w:color w:val="595959"/>
        </w:rPr>
        <w:t xml:space="preserve">Q&amp;A: pause → answer first → one proof point → connect to BDA → stop.</w:t>
      </w:r>
    </w:p>
    <w:sectPr>
      <w:pgSz w:w="11906" w:h="16838" w:orient="portrait"/>
      <w:pgMar w:top="540" w:right="648" w:bottom="54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19"/>
        <w:szCs w:val="19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after="120" w:before="80"/>
      <w:ind w:left="420" w:right="420"/>
    </w:pPr>
    <w:rPr>
      <w:i/>
      <w:iCs/>
      <w:color w:val="59595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 Presentation — Stage Cue Sheet</dc:title>
  <dc:creator>OpenClaw</dc:creator>
  <dc:description>One-page memory prompt sheet condensed from Emily Brown's final BDA talk track.</dc:description>
  <cp:lastModifiedBy>Un-named</cp:lastModifiedBy>
  <cp:revision>1</cp:revision>
  <dcterms:created xsi:type="dcterms:W3CDTF">2026-07-29T00:50:49.998Z</dcterms:created>
  <dcterms:modified xsi:type="dcterms:W3CDTF">2026-07-29T00:50:49.998Z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