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E0" w:rsidRDefault="001022E0" w:rsidP="001022E0">
      <w:pPr>
        <w:pStyle w:val="Heading2"/>
      </w:pPr>
      <w:bookmarkStart w:id="0" w:name="_GoBack"/>
      <w:bookmarkEnd w:id="0"/>
      <w:r>
        <w:t>A. Introduction</w:t>
      </w:r>
      <w:r w:rsidR="00267903">
        <w:t>, discussion,</w:t>
      </w:r>
      <w:r>
        <w:t xml:space="preserve"> and Summary</w:t>
      </w:r>
    </w:p>
    <w:p w:rsidR="003A3C66" w:rsidRDefault="00793F6A">
      <w:r>
        <w:t>K-Nearest Neighbors (K-NN), and neural network (multi-layer perceptrons) have been implemented to classify the given dataset. 24 features have been generated from the given time-s</w:t>
      </w:r>
      <w:r w:rsidR="00131FE2">
        <w:t xml:space="preserve">eries data, and 14 of them are </w:t>
      </w:r>
      <w:r>
        <w:t>used in building the cla</w:t>
      </w:r>
      <w:r w:rsidR="00DF055A">
        <w:t xml:space="preserve">ssifiers. Regularization has been </w:t>
      </w:r>
      <w:r w:rsidR="003A3C66">
        <w:t>added</w:t>
      </w:r>
      <w:r w:rsidR="00DF055A">
        <w:t xml:space="preserve"> (weight decay) to neural network to avoid overfitting; each algorithm hyperparameters are obtained from cross validation. </w:t>
      </w:r>
      <w:r w:rsidR="00321AE9">
        <w:t xml:space="preserve">In addition to that, one unique contribution of this work is to </w:t>
      </w:r>
      <w:r w:rsidR="003A3C66">
        <w:t>implement a joint algorithm</w:t>
      </w:r>
      <w:r w:rsidR="00E66FE4">
        <w:t xml:space="preserve"> (autoencoder+KNN)</w:t>
      </w:r>
      <w:r w:rsidR="003A3C66">
        <w:t xml:space="preserve"> which makes use of </w:t>
      </w:r>
      <w:r w:rsidR="00321AE9">
        <w:t>autoencoder</w:t>
      </w:r>
      <w:r w:rsidR="003A3C66">
        <w:t xml:space="preserve"> (neural network) to generate new features from input and use K-NN as a classifier (with the new features). </w:t>
      </w:r>
    </w:p>
    <w:p w:rsidR="001022E0" w:rsidRDefault="003A3C66">
      <w:pPr>
        <w:rPr>
          <w:rFonts w:eastAsiaTheme="minorEastAsia"/>
          <w:lang w:eastAsia="zh-CN"/>
        </w:rPr>
      </w:pPr>
      <w:r>
        <w:t>Overall, the</w:t>
      </w:r>
      <w:r w:rsidR="00321AE9">
        <w:t xml:space="preserve"> </w:t>
      </w:r>
      <w:r w:rsidR="00E66FE4">
        <w:t xml:space="preserve">K-NN achieves the best performance in 10-fold cross-validation, with accuracy of 76.9% and f-measure of 76.9%, using Hamming distance measure. The 4-layers neural network (input-hiddenLayer-hiddenLayer-output, i.e., 14-6-3-2) achieves an accuracy of 71.8%, with a f-measure of 71.8%. The autoencoder+KNN achieves an accuracy of 71.8%, with a f-measure of 71.8%, using </w:t>
      </w:r>
      <w:r w:rsidR="00E66FE4">
        <w:rPr>
          <w:rFonts w:eastAsiaTheme="minorEastAsia"/>
          <w:lang w:eastAsia="zh-CN"/>
        </w:rPr>
        <w:t>Chebychev distance measure.</w:t>
      </w:r>
      <w:r w:rsidR="004911B1">
        <w:rPr>
          <w:rFonts w:eastAsiaTheme="minorEastAsia"/>
          <w:lang w:eastAsia="zh-CN"/>
        </w:rPr>
        <w:t xml:space="preserve"> Based on the hyperparameters obtained from 10-fold cross-validation, leave-one-out </w:t>
      </w:r>
      <w:r w:rsidR="00E57E71">
        <w:rPr>
          <w:rFonts w:eastAsiaTheme="minorEastAsia"/>
          <w:lang w:eastAsia="zh-CN"/>
        </w:rPr>
        <w:t>cross-validation is</w:t>
      </w:r>
      <w:r w:rsidR="004911B1">
        <w:rPr>
          <w:rFonts w:eastAsiaTheme="minorEastAsia"/>
          <w:lang w:eastAsia="zh-CN"/>
        </w:rPr>
        <w:t xml:space="preserve"> </w:t>
      </w:r>
      <w:r w:rsidR="00E57E71">
        <w:rPr>
          <w:rFonts w:eastAsiaTheme="minorEastAsia"/>
          <w:lang w:eastAsia="zh-CN"/>
        </w:rPr>
        <w:t>performed for each classifier and the result is summarized below.</w:t>
      </w:r>
    </w:p>
    <w:p w:rsidR="003F58BC" w:rsidRDefault="00C24BB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Although the </w:t>
      </w:r>
      <w:r w:rsidR="00A1766B">
        <w:rPr>
          <w:rFonts w:eastAsiaTheme="minorEastAsia"/>
          <w:lang w:eastAsia="zh-CN"/>
        </w:rPr>
        <w:t>performance of autoencoder+KNN is not the best</w:t>
      </w:r>
      <w:r w:rsidR="00A92B7F">
        <w:rPr>
          <w:rFonts w:eastAsiaTheme="minorEastAsia"/>
          <w:lang w:eastAsia="zh-CN"/>
        </w:rPr>
        <w:t xml:space="preserve">, </w:t>
      </w:r>
      <w:r w:rsidR="00A1766B">
        <w:rPr>
          <w:rFonts w:eastAsiaTheme="minorEastAsia"/>
          <w:lang w:eastAsia="zh-CN"/>
        </w:rPr>
        <w:t xml:space="preserve"> it shows some promising result. Neural network alone</w:t>
      </w:r>
      <w:r w:rsidR="001C76A6">
        <w:rPr>
          <w:rFonts w:eastAsiaTheme="minorEastAsia"/>
          <w:lang w:eastAsia="zh-CN"/>
        </w:rPr>
        <w:t xml:space="preserve"> (</w:t>
      </w:r>
      <w:r w:rsidR="001C76A6">
        <w:rPr>
          <w:rFonts w:eastAsiaTheme="minorEastAsia"/>
          <w:b/>
          <w:lang w:eastAsia="zh-CN"/>
        </w:rPr>
        <w:t>Accuracy:41.0%; F-measure:41.0%)</w:t>
      </w:r>
      <w:r w:rsidR="001C76A6">
        <w:rPr>
          <w:rFonts w:eastAsiaTheme="minorEastAsia"/>
          <w:lang w:eastAsia="zh-CN"/>
        </w:rPr>
        <w:t xml:space="preserve"> </w:t>
      </w:r>
      <w:r w:rsidR="00A1766B">
        <w:rPr>
          <w:rFonts w:eastAsiaTheme="minorEastAsia"/>
          <w:lang w:eastAsia="zh-CN"/>
        </w:rPr>
        <w:t xml:space="preserve"> </w:t>
      </w:r>
      <w:r w:rsidR="002503FD">
        <w:rPr>
          <w:rFonts w:eastAsiaTheme="minorEastAsia"/>
          <w:lang w:eastAsia="zh-CN"/>
        </w:rPr>
        <w:t xml:space="preserve">classifier </w:t>
      </w:r>
      <w:r w:rsidR="00A1766B">
        <w:rPr>
          <w:rFonts w:eastAsiaTheme="minorEastAsia"/>
          <w:lang w:eastAsia="zh-CN"/>
        </w:rPr>
        <w:t>or K-NN alone classifier</w:t>
      </w:r>
      <w:r w:rsidR="001C76A6">
        <w:rPr>
          <w:rFonts w:eastAsiaTheme="minorEastAsia"/>
          <w:lang w:eastAsia="zh-CN"/>
        </w:rPr>
        <w:t xml:space="preserve"> (</w:t>
      </w:r>
      <w:r w:rsidR="001C76A6">
        <w:rPr>
          <w:rFonts w:eastAsiaTheme="minorEastAsia"/>
          <w:b/>
          <w:lang w:eastAsia="zh-CN"/>
        </w:rPr>
        <w:t>Accuracy:48.7%; F-measure:47.4%)</w:t>
      </w:r>
      <w:r w:rsidR="00A1766B">
        <w:rPr>
          <w:rFonts w:eastAsiaTheme="minorEastAsia"/>
          <w:lang w:eastAsia="zh-CN"/>
        </w:rPr>
        <w:t xml:space="preserve"> performs worse than autoencoder+KNN</w:t>
      </w:r>
      <w:r w:rsidR="00B35438">
        <w:rPr>
          <w:rFonts w:eastAsiaTheme="minorEastAsia"/>
          <w:lang w:eastAsia="zh-CN"/>
        </w:rPr>
        <w:t xml:space="preserve"> (</w:t>
      </w:r>
      <w:r w:rsidR="00B35438">
        <w:rPr>
          <w:rFonts w:eastAsiaTheme="minorEastAsia"/>
          <w:b/>
          <w:lang w:eastAsia="zh-CN"/>
        </w:rPr>
        <w:t>Accuracy:71.8%; F-measure:71.8%)</w:t>
      </w:r>
      <w:r w:rsidR="00B35438">
        <w:rPr>
          <w:rFonts w:eastAsiaTheme="minorEastAsia"/>
          <w:lang w:eastAsia="zh-CN"/>
        </w:rPr>
        <w:t xml:space="preserve"> with </w:t>
      </w:r>
      <w:r w:rsidR="001C76A6">
        <w:rPr>
          <w:rFonts w:eastAsiaTheme="minorEastAsia"/>
          <w:lang w:eastAsia="zh-CN"/>
        </w:rPr>
        <w:t>similar</w:t>
      </w:r>
      <w:r w:rsidR="007C4F95">
        <w:rPr>
          <w:rFonts w:eastAsiaTheme="minorEastAsia"/>
          <w:lang w:eastAsia="zh-CN"/>
        </w:rPr>
        <w:t xml:space="preserve"> hyperparameters</w:t>
      </w:r>
      <w:r w:rsidR="00A1766B">
        <w:rPr>
          <w:rFonts w:eastAsiaTheme="minorEastAsia"/>
          <w:lang w:eastAsia="zh-CN"/>
        </w:rPr>
        <w:t>.</w:t>
      </w:r>
      <w:r w:rsidR="008555C3">
        <w:rPr>
          <w:rFonts w:eastAsiaTheme="minorEastAsia"/>
          <w:lang w:eastAsia="zh-CN"/>
        </w:rPr>
        <w:t xml:space="preserve"> This shows that autoencoder is capable to extract useful features (non-linear) from the input. In this </w:t>
      </w:r>
      <w:r w:rsidR="00AB27B6">
        <w:rPr>
          <w:rFonts w:eastAsiaTheme="minorEastAsia"/>
          <w:lang w:eastAsia="zh-CN"/>
        </w:rPr>
        <w:t>project</w:t>
      </w:r>
      <w:r w:rsidR="008555C3">
        <w:rPr>
          <w:rFonts w:eastAsiaTheme="minorEastAsia"/>
          <w:lang w:eastAsia="zh-CN"/>
        </w:rPr>
        <w:t>, 1-hidden layer autoencoder is used, and it is expected that multi-layer autoencoder</w:t>
      </w:r>
      <w:r w:rsidR="003F58BC">
        <w:rPr>
          <w:rFonts w:eastAsiaTheme="minorEastAsia"/>
          <w:lang w:eastAsia="zh-CN"/>
        </w:rPr>
        <w:t xml:space="preserve"> </w:t>
      </w:r>
      <w:r w:rsidR="008555C3">
        <w:rPr>
          <w:rFonts w:eastAsiaTheme="minorEastAsia"/>
          <w:lang w:eastAsia="zh-CN"/>
        </w:rPr>
        <w:t>[1] can obtain</w:t>
      </w:r>
      <w:r w:rsidR="003F58BC">
        <w:rPr>
          <w:rFonts w:eastAsiaTheme="minorEastAsia"/>
          <w:lang w:eastAsia="zh-CN"/>
        </w:rPr>
        <w:t xml:space="preserve"> even</w:t>
      </w:r>
      <w:r w:rsidR="008555C3">
        <w:rPr>
          <w:rFonts w:eastAsiaTheme="minorEastAsia"/>
          <w:lang w:eastAsia="zh-CN"/>
        </w:rPr>
        <w:t xml:space="preserve"> more fundamental (and complex) features from the input. However, due to limited amount of data, mult</w:t>
      </w:r>
      <w:r w:rsidR="003F58BC">
        <w:rPr>
          <w:rFonts w:eastAsiaTheme="minorEastAsia"/>
          <w:lang w:eastAsia="zh-CN"/>
        </w:rPr>
        <w:t>i-layer autoencoder is not implemented.</w:t>
      </w:r>
    </w:p>
    <w:p w:rsidR="00403520" w:rsidRDefault="004035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Comparing the cross validation result obtained from dataset 1 and dataset 2(LDL), the classifiers generally perform better with dataset 1. However, 4-layers neural network performs equally in these two datasets. This shows that multi-layer neural network is more robust.</w:t>
      </w:r>
    </w:p>
    <w:p w:rsidR="00267903" w:rsidRDefault="00267903">
      <w:pPr>
        <w:rPr>
          <w:rFonts w:eastAsiaTheme="minorEastAsia"/>
          <w:color w:val="000000" w:themeColor="text1"/>
          <w:lang w:eastAsia="zh-CN"/>
        </w:rPr>
      </w:pPr>
      <w:r>
        <w:rPr>
          <w:rFonts w:eastAsiaTheme="minorEastAsia"/>
          <w:lang w:eastAsia="zh-CN"/>
        </w:rPr>
        <w:t>Neural network</w:t>
      </w:r>
      <w:r w:rsidR="0090792E">
        <w:rPr>
          <w:rFonts w:eastAsiaTheme="minorEastAsia"/>
          <w:lang w:eastAsia="zh-CN"/>
        </w:rPr>
        <w:t xml:space="preserve"> (Convolutional)</w:t>
      </w:r>
      <w:r>
        <w:rPr>
          <w:rFonts w:eastAsiaTheme="minorEastAsia"/>
          <w:lang w:eastAsia="zh-CN"/>
        </w:rPr>
        <w:t xml:space="preserve"> has been applied successfully </w:t>
      </w:r>
      <w:r w:rsidR="00401687">
        <w:rPr>
          <w:rFonts w:eastAsiaTheme="minorEastAsia"/>
          <w:lang w:eastAsia="zh-CN"/>
        </w:rPr>
        <w:t>in medical</w:t>
      </w:r>
      <w:r>
        <w:rPr>
          <w:rFonts w:eastAsiaTheme="minorEastAsia"/>
          <w:lang w:eastAsia="zh-CN"/>
        </w:rPr>
        <w:t xml:space="preserve"> domains</w:t>
      </w:r>
      <w:r w:rsidR="00F9360A">
        <w:rPr>
          <w:rFonts w:eastAsiaTheme="minorEastAsia"/>
          <w:color w:val="000000" w:themeColor="text1"/>
          <w:lang w:eastAsia="zh-CN"/>
        </w:rPr>
        <w:t xml:space="preserve"> [2-4],</w:t>
      </w:r>
      <w:r>
        <w:rPr>
          <w:rFonts w:eastAsiaTheme="minorEastAsia"/>
          <w:color w:val="000000" w:themeColor="text1"/>
          <w:lang w:eastAsia="zh-CN"/>
        </w:rPr>
        <w:t xml:space="preserve"> however, the result is not as expected in this work. There are several possible reasons. First, </w:t>
      </w:r>
      <w:r w:rsidR="002C6989">
        <w:rPr>
          <w:rFonts w:eastAsiaTheme="minorEastAsia"/>
          <w:color w:val="000000" w:themeColor="text1"/>
          <w:lang w:eastAsia="zh-CN"/>
        </w:rPr>
        <w:t xml:space="preserve">dataset is small, and the heterogeneity of the dataset </w:t>
      </w:r>
      <w:r w:rsidR="00BF5934">
        <w:rPr>
          <w:rFonts w:eastAsiaTheme="minorEastAsia"/>
          <w:color w:val="000000" w:themeColor="text1"/>
          <w:lang w:eastAsia="zh-CN"/>
        </w:rPr>
        <w:t>makes</w:t>
      </w:r>
      <w:r w:rsidR="002C6989">
        <w:rPr>
          <w:rFonts w:eastAsiaTheme="minorEastAsia"/>
          <w:color w:val="000000" w:themeColor="text1"/>
          <w:lang w:eastAsia="zh-CN"/>
        </w:rPr>
        <w:t xml:space="preserve"> it difficult to build a good classifier. Second, there are many paramete</w:t>
      </w:r>
      <w:r w:rsidR="00A119E1">
        <w:rPr>
          <w:rFonts w:eastAsiaTheme="minorEastAsia"/>
          <w:color w:val="000000" w:themeColor="text1"/>
          <w:lang w:eastAsia="zh-CN"/>
        </w:rPr>
        <w:t>rs</w:t>
      </w:r>
      <w:r w:rsidR="002C6989">
        <w:rPr>
          <w:rFonts w:eastAsiaTheme="minorEastAsia"/>
          <w:color w:val="000000" w:themeColor="text1"/>
          <w:lang w:eastAsia="zh-CN"/>
        </w:rPr>
        <w:t>. With small amount of d</w:t>
      </w:r>
      <w:r w:rsidR="00A119E1">
        <w:rPr>
          <w:rFonts w:eastAsiaTheme="minorEastAsia"/>
          <w:color w:val="000000" w:themeColor="text1"/>
          <w:lang w:eastAsia="zh-CN"/>
        </w:rPr>
        <w:t xml:space="preserve">ata, and the fact that gradients </w:t>
      </w:r>
      <w:r w:rsidR="002C6989">
        <w:rPr>
          <w:rFonts w:eastAsiaTheme="minorEastAsia"/>
          <w:color w:val="000000" w:themeColor="text1"/>
          <w:lang w:eastAsia="zh-CN"/>
        </w:rPr>
        <w:t xml:space="preserve">diminish during backpropagation, it is hard to obtain a set of good weights </w:t>
      </w:r>
      <w:r w:rsidR="00C11D41">
        <w:rPr>
          <w:rFonts w:eastAsiaTheme="minorEastAsia"/>
          <w:color w:val="000000" w:themeColor="text1"/>
          <w:lang w:eastAsia="zh-CN"/>
        </w:rPr>
        <w:t>for a neural network</w:t>
      </w:r>
      <w:r w:rsidR="002C6989">
        <w:rPr>
          <w:rFonts w:eastAsiaTheme="minorEastAsia"/>
          <w:color w:val="000000" w:themeColor="text1"/>
          <w:lang w:eastAsia="zh-CN"/>
        </w:rPr>
        <w:t>.</w:t>
      </w:r>
      <w:r w:rsidR="00BF5934">
        <w:rPr>
          <w:rFonts w:eastAsiaTheme="minorEastAsia"/>
          <w:color w:val="000000" w:themeColor="text1"/>
          <w:lang w:eastAsia="zh-CN"/>
        </w:rPr>
        <w:t xml:space="preserve"> Third, </w:t>
      </w:r>
      <w:r w:rsidR="00C11D41">
        <w:rPr>
          <w:rFonts w:eastAsiaTheme="minorEastAsia"/>
          <w:color w:val="000000" w:themeColor="text1"/>
          <w:lang w:eastAsia="zh-CN"/>
        </w:rPr>
        <w:t>not enough</w:t>
      </w:r>
      <w:r w:rsidR="00BF5934">
        <w:rPr>
          <w:rFonts w:eastAsiaTheme="minorEastAsia"/>
          <w:color w:val="000000" w:themeColor="text1"/>
          <w:lang w:eastAsia="zh-CN"/>
        </w:rPr>
        <w:t xml:space="preserve"> features </w:t>
      </w:r>
      <w:r w:rsidR="0049799D">
        <w:rPr>
          <w:rFonts w:eastAsiaTheme="minorEastAsia"/>
          <w:color w:val="000000" w:themeColor="text1"/>
          <w:lang w:eastAsia="zh-CN"/>
        </w:rPr>
        <w:t>are</w:t>
      </w:r>
      <w:r w:rsidR="00BF5934">
        <w:rPr>
          <w:rFonts w:eastAsiaTheme="minorEastAsia"/>
          <w:color w:val="000000" w:themeColor="text1"/>
          <w:lang w:eastAsia="zh-CN"/>
        </w:rPr>
        <w:t xml:space="preserve"> generated. There are only 20+ features from the time-series data. Other methodology, such as fourier transform, can be applied to the data and obtain useful features for building classifiers.</w:t>
      </w:r>
    </w:p>
    <w:p w:rsidR="00BF5934" w:rsidRDefault="00194698">
      <w:pPr>
        <w:rPr>
          <w:rFonts w:eastAsiaTheme="minorEastAsia"/>
          <w:color w:val="000000" w:themeColor="text1"/>
          <w:lang w:eastAsia="zh-CN"/>
        </w:rPr>
      </w:pPr>
      <w:r>
        <w:rPr>
          <w:rFonts w:eastAsiaTheme="minorEastAsia"/>
          <w:color w:val="000000" w:themeColor="text1"/>
          <w:lang w:eastAsia="zh-CN"/>
        </w:rPr>
        <w:t xml:space="preserve">All-in-all, </w:t>
      </w:r>
      <w:r w:rsidR="0049799D">
        <w:rPr>
          <w:rFonts w:eastAsiaTheme="minorEastAsia"/>
          <w:color w:val="000000" w:themeColor="text1"/>
          <w:lang w:eastAsia="zh-CN"/>
        </w:rPr>
        <w:t xml:space="preserve">future direction </w:t>
      </w:r>
      <w:r>
        <w:rPr>
          <w:rFonts w:eastAsiaTheme="minorEastAsia"/>
          <w:color w:val="000000" w:themeColor="text1"/>
          <w:lang w:eastAsia="zh-CN"/>
        </w:rPr>
        <w:t>would be using different methods to extract useful features from the dataset, and then applying multi-layer autoencoder to extract complex but representative features. Then, we can use these features to build a K-NN or softmax classifier.</w:t>
      </w:r>
    </w:p>
    <w:p w:rsidR="00194698" w:rsidRDefault="00194698" w:rsidP="00194698">
      <w:pPr>
        <w:pStyle w:val="Heading4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Additional Contributions</w:t>
      </w:r>
    </w:p>
    <w:p w:rsidR="00194698" w:rsidRDefault="00194698" w:rsidP="0019469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In autoencoder, I added a sparsity penalty term, and desired average activation to control the hidden layer</w:t>
      </w:r>
      <w:r w:rsidR="0049799D">
        <w:rPr>
          <w:lang w:eastAsia="zh-CN"/>
        </w:rPr>
        <w:t xml:space="preserve"> activations</w:t>
      </w:r>
      <w:r>
        <w:rPr>
          <w:lang w:eastAsia="zh-CN"/>
        </w:rPr>
        <w:t xml:space="preserve">, which make the </w:t>
      </w:r>
      <w:r w:rsidR="0049799D">
        <w:rPr>
          <w:lang w:eastAsia="zh-CN"/>
        </w:rPr>
        <w:t>weights</w:t>
      </w:r>
      <w:r>
        <w:rPr>
          <w:lang w:eastAsia="zh-CN"/>
        </w:rPr>
        <w:t xml:space="preserve"> converge better.</w:t>
      </w:r>
    </w:p>
    <w:p w:rsidR="00194698" w:rsidRDefault="00194698" w:rsidP="0019469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The codes are implemented in vectorised form, especially </w:t>
      </w:r>
      <w:r w:rsidR="009F1195">
        <w:rPr>
          <w:lang w:eastAsia="zh-CN"/>
        </w:rPr>
        <w:t>in</w:t>
      </w:r>
      <w:r>
        <w:rPr>
          <w:lang w:eastAsia="zh-CN"/>
        </w:rPr>
        <w:t xml:space="preserve"> neural network. This allows very </w:t>
      </w:r>
      <w:r w:rsidR="00E455A6">
        <w:rPr>
          <w:lang w:eastAsia="zh-CN"/>
        </w:rPr>
        <w:t>fast</w:t>
      </w:r>
      <w:r>
        <w:rPr>
          <w:lang w:eastAsia="zh-CN"/>
        </w:rPr>
        <w:t xml:space="preserve"> hyperparameters optimization (e.g., it takes less than 10s to finish a 10-fold cross validation </w:t>
      </w:r>
      <w:r w:rsidR="00A13BB9">
        <w:rPr>
          <w:lang w:eastAsia="zh-CN"/>
        </w:rPr>
        <w:t>for</w:t>
      </w:r>
      <w:r>
        <w:rPr>
          <w:lang w:eastAsia="zh-CN"/>
        </w:rPr>
        <w:t xml:space="preserve"> a multi-layer</w:t>
      </w:r>
      <w:r w:rsidR="00A13BB9">
        <w:rPr>
          <w:lang w:eastAsia="zh-CN"/>
        </w:rPr>
        <w:t>s</w:t>
      </w:r>
      <w:r>
        <w:rPr>
          <w:lang w:eastAsia="zh-CN"/>
        </w:rPr>
        <w:t xml:space="preserve"> neural network.)</w:t>
      </w:r>
      <w:r w:rsidR="00E455A6">
        <w:rPr>
          <w:lang w:eastAsia="zh-CN"/>
        </w:rPr>
        <w:t>.</w:t>
      </w:r>
    </w:p>
    <w:p w:rsidR="00BF5934" w:rsidRPr="00950B2F" w:rsidRDefault="00950B2F" w:rsidP="00950B2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eastAsia="zh-CN"/>
        </w:rPr>
      </w:pPr>
      <w:r>
        <w:rPr>
          <w:lang w:eastAsia="zh-CN"/>
        </w:rPr>
        <w:t>Softmax classifier is added to the end of neural network (instead of a node), which is a generalized form of logistic regression.</w:t>
      </w:r>
    </w:p>
    <w:p w:rsidR="001022E0" w:rsidRDefault="001022E0" w:rsidP="001022E0">
      <w:pPr>
        <w:pStyle w:val="Heading2"/>
      </w:pPr>
      <w:r>
        <w:lastRenderedPageBreak/>
        <w:t>B. Methodology</w:t>
      </w:r>
    </w:p>
    <w:p w:rsidR="007857E1" w:rsidRDefault="007857E1" w:rsidP="001022E0">
      <w:pPr>
        <w:pStyle w:val="Heading3"/>
      </w:pPr>
      <w:r>
        <w:t>B.0 Features generation</w:t>
      </w:r>
    </w:p>
    <w:p w:rsidR="009970E2" w:rsidRDefault="009970E2" w:rsidP="009970E2">
      <w:r>
        <w:t>I obtained features from each time-series data (systolic &amp; diastolic) as well as the difference (i.e., systolic-diastolic): Max, min, mean, standard deviation, skewness, kurtosis, number of peaks (max &amp; min),</w:t>
      </w:r>
      <w:r w:rsidR="001B4B93">
        <w:t xml:space="preserve"> approximate frequency.</w:t>
      </w:r>
      <w:r w:rsidR="009F1195">
        <w:t xml:space="preserve"> Not all of the features are used.</w:t>
      </w:r>
    </w:p>
    <w:p w:rsidR="00553086" w:rsidRDefault="001022E0" w:rsidP="001022E0">
      <w:pPr>
        <w:pStyle w:val="Heading3"/>
      </w:pPr>
      <w:r>
        <w:t>B.1 K-Nearest Neighbors (K-NN)</w:t>
      </w:r>
    </w:p>
    <w:p w:rsidR="009441F8" w:rsidRPr="009441F8" w:rsidRDefault="009441F8">
      <w:r>
        <w:t>Below figures show the accuracy of the K-NN classifiers with different k values and distance measurement. The table shows the evaluation matrices. The K-NN classifier with 3 neighbors and Hamming distance performs the best.</w:t>
      </w:r>
    </w:p>
    <w:p w:rsidR="00406535" w:rsidRPr="009441F8" w:rsidRDefault="009441F8">
      <w:pPr>
        <w:rPr>
          <w:u w:val="single"/>
        </w:rPr>
      </w:pPr>
      <w:r w:rsidRPr="009441F8">
        <w:rPr>
          <w:u w:val="single"/>
        </w:rPr>
        <w:t>Hyperparameters</w:t>
      </w:r>
    </w:p>
    <w:p w:rsidR="009441F8" w:rsidRDefault="009441F8">
      <w:r>
        <w:t>k:2,3,4,5</w:t>
      </w:r>
    </w:p>
    <w:p w:rsidR="009441F8" w:rsidRDefault="009441F8">
      <w:r>
        <w:t xml:space="preserve">Distance measurement: </w:t>
      </w:r>
      <w:r w:rsidRPr="009441F8">
        <w:t>'euclidean','minkowski','chebychev','jaccard','hamming'</w:t>
      </w:r>
    </w:p>
    <w:p w:rsidR="009441F8" w:rsidRDefault="009441F8"/>
    <w:p w:rsidR="001022E0" w:rsidRDefault="00406535" w:rsidP="00FC353C">
      <w:pPr>
        <w:jc w:val="center"/>
      </w:pPr>
      <w:r>
        <w:rPr>
          <w:noProof/>
        </w:rPr>
        <w:drawing>
          <wp:inline distT="0" distB="0" distL="0" distR="0" wp14:anchorId="405D3407" wp14:editId="1A005E14">
            <wp:extent cx="2990850" cy="16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184" cy="16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6E0">
        <w:rPr>
          <w:noProof/>
        </w:rPr>
        <w:drawing>
          <wp:inline distT="0" distB="0" distL="0" distR="0" wp14:anchorId="712DF677" wp14:editId="0B55159D">
            <wp:extent cx="299466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B" w:rsidRDefault="00D831FB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908"/>
        <w:gridCol w:w="2520"/>
        <w:gridCol w:w="1800"/>
        <w:gridCol w:w="2520"/>
        <w:gridCol w:w="2268"/>
      </w:tblGrid>
      <w:tr w:rsidR="00D831FB" w:rsidRPr="002438CA" w:rsidTr="0024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>
            <w:pPr>
              <w:rPr>
                <w:b w:val="0"/>
              </w:rPr>
            </w:pPr>
          </w:p>
        </w:tc>
        <w:tc>
          <w:tcPr>
            <w:tcW w:w="4320" w:type="dxa"/>
            <w:gridSpan w:val="2"/>
          </w:tcPr>
          <w:p w:rsidR="00D831FB" w:rsidRPr="002438CA" w:rsidRDefault="00D831FB" w:rsidP="00D83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38CA">
              <w:rPr>
                <w:b w:val="0"/>
              </w:rPr>
              <w:t>Set 1</w:t>
            </w:r>
          </w:p>
        </w:tc>
        <w:tc>
          <w:tcPr>
            <w:tcW w:w="4788" w:type="dxa"/>
            <w:gridSpan w:val="2"/>
          </w:tcPr>
          <w:p w:rsidR="00D831FB" w:rsidRPr="002438CA" w:rsidRDefault="00D831FB" w:rsidP="00D83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38CA">
              <w:rPr>
                <w:b w:val="0"/>
              </w:rPr>
              <w:t>Set2 (LDL)</w:t>
            </w:r>
          </w:p>
        </w:tc>
      </w:tr>
      <w:tr w:rsidR="002438CA" w:rsidTr="0024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Default="00D831FB"/>
        </w:tc>
        <w:tc>
          <w:tcPr>
            <w:tcW w:w="2520" w:type="dxa"/>
          </w:tcPr>
          <w:p w:rsidR="00D831FB" w:rsidRPr="002438CA" w:rsidRDefault="00D831FB" w:rsidP="0006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10-fold cross validation</w:t>
            </w:r>
          </w:p>
        </w:tc>
        <w:tc>
          <w:tcPr>
            <w:tcW w:w="1800" w:type="dxa"/>
          </w:tcPr>
          <w:p w:rsidR="00D831FB" w:rsidRPr="002438CA" w:rsidRDefault="00D831FB" w:rsidP="0006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Leave-one-out</w:t>
            </w:r>
          </w:p>
        </w:tc>
        <w:tc>
          <w:tcPr>
            <w:tcW w:w="2520" w:type="dxa"/>
          </w:tcPr>
          <w:p w:rsidR="00D831FB" w:rsidRPr="002438CA" w:rsidRDefault="00D831FB" w:rsidP="0006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10-fold cross validation</w:t>
            </w:r>
          </w:p>
        </w:tc>
        <w:tc>
          <w:tcPr>
            <w:tcW w:w="2268" w:type="dxa"/>
          </w:tcPr>
          <w:p w:rsidR="00D831FB" w:rsidRPr="002438CA" w:rsidRDefault="00D831FB" w:rsidP="0006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Leave-one-out</w:t>
            </w:r>
          </w:p>
        </w:tc>
      </w:tr>
      <w:tr w:rsidR="002438CA" w:rsidTr="0024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438CA" w:rsidRPr="002438CA" w:rsidRDefault="002438CA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Distance Measurement</w:t>
            </w:r>
          </w:p>
        </w:tc>
        <w:tc>
          <w:tcPr>
            <w:tcW w:w="2520" w:type="dxa"/>
          </w:tcPr>
          <w:p w:rsidR="002438CA" w:rsidRDefault="002438CA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Hamming</w:t>
            </w:r>
          </w:p>
        </w:tc>
        <w:tc>
          <w:tcPr>
            <w:tcW w:w="1800" w:type="dxa"/>
          </w:tcPr>
          <w:p w:rsidR="002438CA" w:rsidRDefault="002438CA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Hamming</w:t>
            </w:r>
          </w:p>
        </w:tc>
        <w:tc>
          <w:tcPr>
            <w:tcW w:w="2520" w:type="dxa"/>
          </w:tcPr>
          <w:p w:rsidR="002438CA" w:rsidRDefault="002438CA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Euclidean</w:t>
            </w:r>
          </w:p>
          <w:p w:rsidR="002438CA" w:rsidRDefault="002438CA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2438CA" w:rsidRDefault="002438CA" w:rsidP="0024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Euclidean</w:t>
            </w:r>
          </w:p>
          <w:p w:rsidR="002438CA" w:rsidRDefault="002438CA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8CA" w:rsidTr="0024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Confusion Matrix</w:t>
            </w:r>
          </w:p>
        </w:tc>
        <w:tc>
          <w:tcPr>
            <w:tcW w:w="2520" w:type="dxa"/>
          </w:tcPr>
          <w:p w:rsidR="00D831FB" w:rsidRDefault="00CE4746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00" w:type="dxa"/>
          </w:tcPr>
          <w:p w:rsidR="00D831FB" w:rsidRDefault="00CE4746" w:rsidP="00B13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20" w:type="dxa"/>
          </w:tcPr>
          <w:p w:rsidR="00D831FB" w:rsidRDefault="00CE4746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8" w:type="dxa"/>
          </w:tcPr>
          <w:p w:rsidR="00D831FB" w:rsidRDefault="00CE4746" w:rsidP="00B13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438CA" w:rsidTr="0024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Accuracy</w:t>
            </w:r>
          </w:p>
        </w:tc>
        <w:tc>
          <w:tcPr>
            <w:tcW w:w="2520" w:type="dxa"/>
          </w:tcPr>
          <w:p w:rsidR="00D831FB" w:rsidRPr="00301260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1260">
              <w:rPr>
                <w:b/>
              </w:rPr>
              <w:t>0.769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0.641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0.589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0.538</w:t>
            </w:r>
          </w:p>
        </w:tc>
      </w:tr>
      <w:tr w:rsidR="002438CA" w:rsidTr="0024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Sensitivity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0.750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0.600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0.737</w:t>
            </w:r>
          </w:p>
        </w:tc>
      </w:tr>
      <w:tr w:rsidR="002438CA" w:rsidTr="0024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Specificity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0.789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0.684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0.350</w:t>
            </w:r>
          </w:p>
        </w:tc>
      </w:tr>
      <w:tr w:rsidR="002438CA" w:rsidTr="0024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Precision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0.789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0.667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0.551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0.519</w:t>
            </w:r>
          </w:p>
        </w:tc>
      </w:tr>
      <w:tr w:rsidR="002438CA" w:rsidTr="0024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Recall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0.750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0.600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0.737</w:t>
            </w:r>
          </w:p>
        </w:tc>
      </w:tr>
      <w:tr w:rsidR="002438CA" w:rsidTr="0024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F-measure</w:t>
            </w:r>
          </w:p>
        </w:tc>
        <w:tc>
          <w:tcPr>
            <w:tcW w:w="2520" w:type="dxa"/>
          </w:tcPr>
          <w:p w:rsidR="00D831FB" w:rsidRPr="00301260" w:rsidRDefault="00C04A95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1260">
              <w:rPr>
                <w:b/>
              </w:rPr>
              <w:t>0.769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0.632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0.667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0.609</w:t>
            </w:r>
          </w:p>
        </w:tc>
      </w:tr>
      <w:tr w:rsidR="002438CA" w:rsidTr="0024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831FB" w:rsidRPr="002438CA" w:rsidRDefault="00D831FB" w:rsidP="00D831FB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MCC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0.539</w:t>
            </w:r>
          </w:p>
        </w:tc>
        <w:tc>
          <w:tcPr>
            <w:tcW w:w="1800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0.285</w:t>
            </w:r>
          </w:p>
        </w:tc>
        <w:tc>
          <w:tcPr>
            <w:tcW w:w="2520" w:type="dxa"/>
          </w:tcPr>
          <w:p w:rsidR="00D831FB" w:rsidRDefault="00C04A95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0.220</w:t>
            </w:r>
          </w:p>
        </w:tc>
        <w:tc>
          <w:tcPr>
            <w:tcW w:w="2268" w:type="dxa"/>
          </w:tcPr>
          <w:p w:rsidR="00D831FB" w:rsidRDefault="00B1369C" w:rsidP="00C04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</w:tr>
    </w:tbl>
    <w:p w:rsidR="001022E0" w:rsidRDefault="001022E0"/>
    <w:p w:rsidR="001022E0" w:rsidRDefault="001022E0"/>
    <w:p w:rsidR="001022E0" w:rsidRDefault="009441F8" w:rsidP="001022E0">
      <w:pPr>
        <w:pStyle w:val="Heading3"/>
      </w:pPr>
      <w:r>
        <w:lastRenderedPageBreak/>
        <w:t>B</w:t>
      </w:r>
      <w:r w:rsidR="001022E0">
        <w:t>.2 Neural Network (multi-layer perceptrons)</w:t>
      </w:r>
    </w:p>
    <w:p w:rsidR="009441F8" w:rsidRDefault="009441F8" w:rsidP="009441F8">
      <w:r>
        <w:t>Below figures show the ROC curves of the best neural network classifier (left: correspond to dataset 1; right: correspond to dataset 2)</w:t>
      </w:r>
      <w:r w:rsidR="009F1195">
        <w:t>; t</w:t>
      </w:r>
      <w:r>
        <w:t xml:space="preserve">he table shows the evaluation matrices. </w:t>
      </w:r>
    </w:p>
    <w:p w:rsidR="0027522E" w:rsidRDefault="0027522E" w:rsidP="009441F8">
      <w:r>
        <w:t>Different hidden layers structure has been tested.</w:t>
      </w:r>
      <w:r w:rsidR="00FC031A">
        <w:t xml:space="preserve"> Multi-layers work better as it is able</w:t>
      </w:r>
      <w:r w:rsidR="002A16B6">
        <w:t xml:space="preserve"> to separate data non-linearly. Softmax classifier is also added to the end of the neural network (instead of a node) for building a better classifier. T</w:t>
      </w:r>
      <w:r w:rsidR="009D771D">
        <w:t>he neural network with 2 hidden layers performs the best.</w:t>
      </w:r>
    </w:p>
    <w:p w:rsidR="009441F8" w:rsidRPr="009441F8" w:rsidRDefault="009441F8" w:rsidP="009441F8">
      <w:pPr>
        <w:rPr>
          <w:u w:val="single"/>
        </w:rPr>
      </w:pPr>
      <w:r w:rsidRPr="009441F8">
        <w:rPr>
          <w:u w:val="single"/>
        </w:rPr>
        <w:t>Hyperparameters</w:t>
      </w:r>
    </w:p>
    <w:p w:rsidR="009441F8" w:rsidRDefault="0027522E" w:rsidP="0027522E">
      <w:r>
        <w:t>Hidden layers structure: [2],[4],[6],[8],[10],[12],[14],[16],[18],[20], [2 2],[4 4],[6 6],[8 8],[10 10],[12 12],[14 14], [4 2],[6 3],[8 4],[10 5],[12 6],[14 7], [8 4 2],[12 6 3],[2 2 2],[4 4 4]</w:t>
      </w:r>
    </w:p>
    <w:p w:rsidR="0027522E" w:rsidRPr="009441F8" w:rsidRDefault="0027522E" w:rsidP="0027522E">
      <w:r>
        <w:t xml:space="preserve">Weight Decay parameter = </w:t>
      </w:r>
      <w:r w:rsidRPr="0027522E">
        <w:t>1e-2</w:t>
      </w:r>
      <w:r>
        <w:t>,</w:t>
      </w:r>
      <w:r w:rsidRPr="0027522E">
        <w:t xml:space="preserve"> 1e-3</w:t>
      </w:r>
      <w:r>
        <w:t>,</w:t>
      </w:r>
      <w:r w:rsidRPr="0027522E">
        <w:t xml:space="preserve"> 1e-4</w:t>
      </w:r>
      <w:r>
        <w:t>,</w:t>
      </w:r>
      <w:r w:rsidRPr="0027522E">
        <w:t xml:space="preserve"> 1e-5</w:t>
      </w:r>
    </w:p>
    <w:p w:rsidR="001022E0" w:rsidRDefault="00322028">
      <w:r>
        <w:rPr>
          <w:noProof/>
        </w:rPr>
        <w:drawing>
          <wp:inline distT="0" distB="0" distL="0" distR="0" wp14:anchorId="7DF803C3" wp14:editId="2EB53F09">
            <wp:extent cx="3413051" cy="2559789"/>
            <wp:effectExtent l="0" t="0" r="0" b="0"/>
            <wp:docPr id="4" name="Picture 4" descr="C:\Users\Johnny5550822\Dropbox\UCLA\kchbox\examples\ucla_cs260\leave-one-out-result_dataset1\nn\nn_roc_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ny5550822\Dropbox\UCLA\kchbox\examples\ucla_cs260\leave-one-out-result_dataset1\nn\nn_roc_ex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32" cy="25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0521" cy="2527890"/>
            <wp:effectExtent l="0" t="0" r="1905" b="6350"/>
            <wp:docPr id="3" name="Picture 3" descr="C:\Users\Johnny5550822\Dropbox\UCLA\kchbox\examples\ucla_cs260\leave-one-out-result_dataset2\nn\nn_roc_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y5550822\Dropbox\UCLA\kchbox\examples\ucla_cs260\leave-one-out-result_dataset2\nn\nn_roc_exp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09" cy="252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9E" w:rsidRDefault="00FE569E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908"/>
        <w:gridCol w:w="2520"/>
        <w:gridCol w:w="1800"/>
        <w:gridCol w:w="2520"/>
        <w:gridCol w:w="2268"/>
      </w:tblGrid>
      <w:tr w:rsidR="00AF5853" w:rsidRPr="002438CA" w:rsidTr="002A0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rPr>
                <w:b w:val="0"/>
              </w:rPr>
            </w:pPr>
          </w:p>
        </w:tc>
        <w:tc>
          <w:tcPr>
            <w:tcW w:w="4320" w:type="dxa"/>
            <w:gridSpan w:val="2"/>
          </w:tcPr>
          <w:p w:rsidR="00AF5853" w:rsidRPr="002438CA" w:rsidRDefault="00AF5853" w:rsidP="002A0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38CA">
              <w:rPr>
                <w:b w:val="0"/>
              </w:rPr>
              <w:t>Set 1</w:t>
            </w:r>
          </w:p>
        </w:tc>
        <w:tc>
          <w:tcPr>
            <w:tcW w:w="4788" w:type="dxa"/>
            <w:gridSpan w:val="2"/>
          </w:tcPr>
          <w:p w:rsidR="00AF5853" w:rsidRPr="002438CA" w:rsidRDefault="00AF5853" w:rsidP="002A0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38CA">
              <w:rPr>
                <w:b w:val="0"/>
              </w:rPr>
              <w:t>Set2 (LDL)</w:t>
            </w:r>
          </w:p>
        </w:tc>
      </w:tr>
      <w:tr w:rsidR="00AF5853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Default="00AF5853" w:rsidP="002A0B7C"/>
        </w:tc>
        <w:tc>
          <w:tcPr>
            <w:tcW w:w="2520" w:type="dxa"/>
          </w:tcPr>
          <w:p w:rsidR="00AF5853" w:rsidRPr="002438CA" w:rsidRDefault="00AF5853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10-fold cross validation</w:t>
            </w:r>
          </w:p>
        </w:tc>
        <w:tc>
          <w:tcPr>
            <w:tcW w:w="1800" w:type="dxa"/>
          </w:tcPr>
          <w:p w:rsidR="00AF5853" w:rsidRPr="002438CA" w:rsidRDefault="00AF5853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Leave-one-out</w:t>
            </w:r>
          </w:p>
        </w:tc>
        <w:tc>
          <w:tcPr>
            <w:tcW w:w="2520" w:type="dxa"/>
          </w:tcPr>
          <w:p w:rsidR="00AF5853" w:rsidRPr="002438CA" w:rsidRDefault="00AF5853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10-fold cross validation</w:t>
            </w:r>
          </w:p>
        </w:tc>
        <w:tc>
          <w:tcPr>
            <w:tcW w:w="2268" w:type="dxa"/>
          </w:tcPr>
          <w:p w:rsidR="00AF5853" w:rsidRPr="002438CA" w:rsidRDefault="00AF5853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Leave-one-out</w:t>
            </w:r>
          </w:p>
        </w:tc>
      </w:tr>
      <w:tr w:rsidR="00AF5853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>
              <w:rPr>
                <w:b w:val="0"/>
              </w:rPr>
              <w:t>Hidden Layers</w:t>
            </w:r>
          </w:p>
        </w:tc>
        <w:tc>
          <w:tcPr>
            <w:tcW w:w="2520" w:type="dxa"/>
          </w:tcPr>
          <w:p w:rsidR="00AF5853" w:rsidRDefault="00AF5853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Input-6-3-2</w:t>
            </w:r>
          </w:p>
        </w:tc>
        <w:tc>
          <w:tcPr>
            <w:tcW w:w="1800" w:type="dxa"/>
          </w:tcPr>
          <w:p w:rsidR="00AF5853" w:rsidRDefault="00AF5853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Input-6-3-2</w:t>
            </w:r>
          </w:p>
        </w:tc>
        <w:tc>
          <w:tcPr>
            <w:tcW w:w="2520" w:type="dxa"/>
          </w:tcPr>
          <w:p w:rsidR="00AF5853" w:rsidRDefault="00AF5853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Input-6-6-2</w:t>
            </w:r>
          </w:p>
        </w:tc>
        <w:tc>
          <w:tcPr>
            <w:tcW w:w="2268" w:type="dxa"/>
          </w:tcPr>
          <w:p w:rsidR="00AF5853" w:rsidRDefault="00AF5853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Input-6-6-2</w:t>
            </w:r>
          </w:p>
        </w:tc>
      </w:tr>
      <w:tr w:rsidR="00AF5853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Confusion Matrix</w:t>
            </w:r>
          </w:p>
        </w:tc>
        <w:tc>
          <w:tcPr>
            <w:tcW w:w="2520" w:type="dxa"/>
          </w:tcPr>
          <w:p w:rsidR="00AF5853" w:rsidRDefault="00CE4746" w:rsidP="00FE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00" w:type="dxa"/>
          </w:tcPr>
          <w:p w:rsidR="00AF5853" w:rsidRDefault="00CE4746" w:rsidP="00322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20" w:type="dxa"/>
          </w:tcPr>
          <w:p w:rsidR="00AF5853" w:rsidRDefault="00CE4746" w:rsidP="00FE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8" w:type="dxa"/>
          </w:tcPr>
          <w:p w:rsidR="00AF5853" w:rsidRDefault="00CE4746" w:rsidP="00FE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F5853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Accuracy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0.718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0.564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0.718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0.692</w:t>
            </w:r>
          </w:p>
        </w:tc>
      </w:tr>
      <w:tr w:rsidR="00AF5853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Sensitivity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0.700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0.500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0.737</w:t>
            </w:r>
          </w:p>
        </w:tc>
      </w:tr>
      <w:tr w:rsidR="00AF5853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Specificity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0.737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0.632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0.600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0.650</w:t>
            </w:r>
          </w:p>
        </w:tc>
      </w:tr>
      <w:tr w:rsidR="00AF5853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Precision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0.737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0.588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0.667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0.667</w:t>
            </w:r>
          </w:p>
        </w:tc>
      </w:tr>
      <w:tr w:rsidR="00AF5853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Recall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0.700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0.500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0.737</w:t>
            </w:r>
          </w:p>
        </w:tc>
      </w:tr>
      <w:tr w:rsidR="00AF5853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F-measure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0.718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0.541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0.744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0.700</w:t>
            </w:r>
          </w:p>
        </w:tc>
      </w:tr>
      <w:tr w:rsidR="00AF5853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F5853" w:rsidRPr="002438CA" w:rsidRDefault="00AF5853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MCC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0.437</w:t>
            </w:r>
          </w:p>
        </w:tc>
        <w:tc>
          <w:tcPr>
            <w:tcW w:w="1800" w:type="dxa"/>
          </w:tcPr>
          <w:p w:rsidR="00AF5853" w:rsidRDefault="00322028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0.133</w:t>
            </w:r>
          </w:p>
        </w:tc>
        <w:tc>
          <w:tcPr>
            <w:tcW w:w="2520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0.454</w:t>
            </w:r>
          </w:p>
        </w:tc>
        <w:tc>
          <w:tcPr>
            <w:tcW w:w="2268" w:type="dxa"/>
          </w:tcPr>
          <w:p w:rsidR="00AF5853" w:rsidRDefault="00FE569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0.388</w:t>
            </w:r>
          </w:p>
        </w:tc>
      </w:tr>
    </w:tbl>
    <w:p w:rsidR="001022E0" w:rsidRDefault="001022E0"/>
    <w:p w:rsidR="001022E0" w:rsidRDefault="001022E0"/>
    <w:p w:rsidR="001022E0" w:rsidRDefault="001022E0" w:rsidP="001022E0">
      <w:pPr>
        <w:pStyle w:val="Heading3"/>
      </w:pPr>
      <w:r>
        <w:lastRenderedPageBreak/>
        <w:t>B.3 Autoencoder + K-NN</w:t>
      </w:r>
    </w:p>
    <w:p w:rsidR="0030334D" w:rsidRDefault="00950B2F" w:rsidP="00891EAA">
      <w:r>
        <w:t>Autoencoder is a type of neural network which is c</w:t>
      </w:r>
      <w:r w:rsidR="00417968">
        <w:t>onsist</w:t>
      </w:r>
      <w:r>
        <w:t xml:space="preserve"> of three layers: input, a hidden layer, and output. Input and output are restricted to be the same, and the hidden layer becomes a new features se</w:t>
      </w:r>
      <w:r w:rsidR="004723F9">
        <w:t xml:space="preserve">t </w:t>
      </w:r>
      <w:r w:rsidR="004671E3">
        <w:t xml:space="preserve">for the input data </w:t>
      </w:r>
      <w:r w:rsidR="004723F9">
        <w:t>(similar to what PCA does except it is non-linear</w:t>
      </w:r>
      <w:r w:rsidR="004671E3">
        <w:t>ly dimension reduction if the size of hidden units is smaller than input size</w:t>
      </w:r>
      <w:r>
        <w:t xml:space="preserve">). </w:t>
      </w:r>
      <w:r w:rsidR="00A85EB6">
        <w:t>In my work, a</w:t>
      </w:r>
      <w:r w:rsidR="0030334D">
        <w:t>utoencoder is used to extract features from input and</w:t>
      </w:r>
      <w:r>
        <w:t xml:space="preserve"> the output of autoencoder is fed to</w:t>
      </w:r>
      <w:r w:rsidR="0030334D">
        <w:t xml:space="preserve"> K-NN </w:t>
      </w:r>
      <w:r>
        <w:t>for classification.</w:t>
      </w:r>
    </w:p>
    <w:p w:rsidR="00A85EB6" w:rsidRDefault="00A85EB6" w:rsidP="00891EAA">
      <w:r>
        <w:t>The autoencoder with 14 hidden units work</w:t>
      </w:r>
      <w:r w:rsidR="003F32FF">
        <w:t>s</w:t>
      </w:r>
      <w:r>
        <w:t xml:space="preserve"> the best with K-NN of 3 neighbors. Since the number of hidden units is more than the input</w:t>
      </w:r>
      <w:r w:rsidR="003F32FF">
        <w:t xml:space="preserve"> units</w:t>
      </w:r>
      <w:r>
        <w:t>, we can called this over-complete</w:t>
      </w:r>
      <w:r w:rsidR="003F32FF">
        <w:t xml:space="preserve"> hidden layer</w:t>
      </w:r>
      <w:r>
        <w:t>.</w:t>
      </w:r>
    </w:p>
    <w:p w:rsidR="0030334D" w:rsidRPr="009441F8" w:rsidRDefault="0030334D" w:rsidP="0030334D">
      <w:pPr>
        <w:rPr>
          <w:u w:val="single"/>
        </w:rPr>
      </w:pPr>
      <w:r w:rsidRPr="009441F8">
        <w:rPr>
          <w:u w:val="single"/>
        </w:rPr>
        <w:t>Hyperparameters</w:t>
      </w:r>
    </w:p>
    <w:p w:rsidR="00891EAA" w:rsidRDefault="00891EAA" w:rsidP="00891EAA">
      <w:r>
        <w:t>K=3</w:t>
      </w:r>
      <w:r w:rsidR="00981FE0">
        <w:t xml:space="preserve"> (obtained from K-NN result)</w:t>
      </w:r>
    </w:p>
    <w:p w:rsidR="00E55FA0" w:rsidRDefault="00301260" w:rsidP="00E55FA0">
      <w:r>
        <w:t>H</w:t>
      </w:r>
      <w:r w:rsidR="00E55FA0">
        <w:t>idden</w:t>
      </w:r>
      <w:r>
        <w:t xml:space="preserve"> layer size</w:t>
      </w:r>
      <w:r w:rsidR="00E55FA0">
        <w:t xml:space="preserve"> = [2],[4],[6],[8],[10],[12],[14],[16],[18],[20]</w:t>
      </w:r>
    </w:p>
    <w:p w:rsidR="00E55FA0" w:rsidRDefault="00E55FA0" w:rsidP="00E55FA0">
      <w:r>
        <w:t xml:space="preserve">Desired average activation of hidden unit= 0.1, 0.01, 0.001   </w:t>
      </w:r>
    </w:p>
    <w:p w:rsidR="00E55FA0" w:rsidRDefault="00E55FA0" w:rsidP="00E55FA0">
      <w:r>
        <w:t xml:space="preserve">Weight decay parameter = 3e-2, 3e-3, 3e-4, 3e-5         </w:t>
      </w:r>
    </w:p>
    <w:p w:rsidR="00E55FA0" w:rsidRDefault="00E55FA0" w:rsidP="00E55FA0">
      <w:r>
        <w:t>Weight of the sparsity penalty term = 3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908"/>
        <w:gridCol w:w="2520"/>
        <w:gridCol w:w="1800"/>
        <w:gridCol w:w="2520"/>
        <w:gridCol w:w="2268"/>
      </w:tblGrid>
      <w:tr w:rsidR="00D345DE" w:rsidRPr="002438CA" w:rsidTr="002A0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rPr>
                <w:b w:val="0"/>
              </w:rPr>
            </w:pPr>
          </w:p>
        </w:tc>
        <w:tc>
          <w:tcPr>
            <w:tcW w:w="4320" w:type="dxa"/>
            <w:gridSpan w:val="2"/>
          </w:tcPr>
          <w:p w:rsidR="00D345DE" w:rsidRPr="002438CA" w:rsidRDefault="00D345DE" w:rsidP="002A0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38CA">
              <w:rPr>
                <w:b w:val="0"/>
              </w:rPr>
              <w:t>Set 1</w:t>
            </w:r>
          </w:p>
        </w:tc>
        <w:tc>
          <w:tcPr>
            <w:tcW w:w="4788" w:type="dxa"/>
            <w:gridSpan w:val="2"/>
          </w:tcPr>
          <w:p w:rsidR="00D345DE" w:rsidRPr="002438CA" w:rsidRDefault="00D345DE" w:rsidP="002A0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38CA">
              <w:rPr>
                <w:b w:val="0"/>
              </w:rPr>
              <w:t>Set2 (LDL)</w:t>
            </w:r>
          </w:p>
        </w:tc>
      </w:tr>
      <w:tr w:rsidR="00D345DE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Default="00D345DE" w:rsidP="002A0B7C"/>
        </w:tc>
        <w:tc>
          <w:tcPr>
            <w:tcW w:w="2520" w:type="dxa"/>
          </w:tcPr>
          <w:p w:rsidR="00D345DE" w:rsidRPr="002438CA" w:rsidRDefault="00D345D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10-fold cross validation</w:t>
            </w:r>
          </w:p>
        </w:tc>
        <w:tc>
          <w:tcPr>
            <w:tcW w:w="1800" w:type="dxa"/>
          </w:tcPr>
          <w:p w:rsidR="00D345DE" w:rsidRPr="002438CA" w:rsidRDefault="00D345D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Leave-one-out</w:t>
            </w:r>
          </w:p>
        </w:tc>
        <w:tc>
          <w:tcPr>
            <w:tcW w:w="2520" w:type="dxa"/>
          </w:tcPr>
          <w:p w:rsidR="00D345DE" w:rsidRPr="002438CA" w:rsidRDefault="00D345D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10-fold cross validation</w:t>
            </w:r>
          </w:p>
        </w:tc>
        <w:tc>
          <w:tcPr>
            <w:tcW w:w="2268" w:type="dxa"/>
          </w:tcPr>
          <w:p w:rsidR="00D345DE" w:rsidRPr="002438CA" w:rsidRDefault="00D345DE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38CA">
              <w:rPr>
                <w:b/>
              </w:rPr>
              <w:t>Leave-one-out</w:t>
            </w:r>
          </w:p>
        </w:tc>
      </w:tr>
      <w:tr w:rsidR="00D345DE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>
              <w:rPr>
                <w:b w:val="0"/>
              </w:rPr>
              <w:t>Distance measurement</w:t>
            </w:r>
          </w:p>
        </w:tc>
        <w:tc>
          <w:tcPr>
            <w:tcW w:w="2520" w:type="dxa"/>
          </w:tcPr>
          <w:p w:rsidR="00D345DE" w:rsidRDefault="00D345D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lang w:eastAsia="zh-CN"/>
              </w:rPr>
              <w:t>Chebychev</w:t>
            </w:r>
          </w:p>
        </w:tc>
        <w:tc>
          <w:tcPr>
            <w:tcW w:w="1800" w:type="dxa"/>
          </w:tcPr>
          <w:p w:rsidR="00D345DE" w:rsidRDefault="00D345D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lang w:eastAsia="zh-CN"/>
              </w:rPr>
              <w:t>Chebychev</w:t>
            </w:r>
          </w:p>
        </w:tc>
        <w:tc>
          <w:tcPr>
            <w:tcW w:w="2520" w:type="dxa"/>
          </w:tcPr>
          <w:p w:rsidR="00D345DE" w:rsidRDefault="00D345D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lang w:eastAsia="zh-CN"/>
              </w:rPr>
              <w:t>Minkowski</w:t>
            </w:r>
          </w:p>
        </w:tc>
        <w:tc>
          <w:tcPr>
            <w:tcW w:w="2268" w:type="dxa"/>
          </w:tcPr>
          <w:p w:rsidR="00D345DE" w:rsidRDefault="00D345DE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lang w:eastAsia="zh-CN"/>
              </w:rPr>
              <w:t>Minkowski</w:t>
            </w:r>
          </w:p>
        </w:tc>
      </w:tr>
      <w:tr w:rsidR="00D345DE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>
              <w:rPr>
                <w:b w:val="0"/>
              </w:rPr>
              <w:t>Hidden Layers</w:t>
            </w:r>
          </w:p>
        </w:tc>
        <w:tc>
          <w:tcPr>
            <w:tcW w:w="2520" w:type="dxa"/>
          </w:tcPr>
          <w:p w:rsidR="00D345DE" w:rsidRDefault="00D345DE" w:rsidP="00FF0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Input-</w:t>
            </w:r>
            <w:r w:rsidR="00FF0BDA">
              <w:t>14</w:t>
            </w:r>
            <w:r>
              <w:t>-2</w:t>
            </w:r>
          </w:p>
        </w:tc>
        <w:tc>
          <w:tcPr>
            <w:tcW w:w="1800" w:type="dxa"/>
          </w:tcPr>
          <w:p w:rsidR="00D345DE" w:rsidRDefault="00D345DE" w:rsidP="00FF0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Input-</w:t>
            </w:r>
            <w:r w:rsidR="00FF0BDA">
              <w:t>14</w:t>
            </w:r>
            <w:r>
              <w:t>-2</w:t>
            </w:r>
          </w:p>
        </w:tc>
        <w:tc>
          <w:tcPr>
            <w:tcW w:w="2520" w:type="dxa"/>
          </w:tcPr>
          <w:p w:rsidR="00D345DE" w:rsidRDefault="00D345DE" w:rsidP="00FF0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Input-</w:t>
            </w:r>
            <w:r w:rsidR="00FF0BDA">
              <w:t>18</w:t>
            </w:r>
            <w:r>
              <w:t>-2</w:t>
            </w:r>
          </w:p>
        </w:tc>
        <w:tc>
          <w:tcPr>
            <w:tcW w:w="2268" w:type="dxa"/>
          </w:tcPr>
          <w:p w:rsidR="00D345DE" w:rsidRDefault="00D345DE" w:rsidP="00FF0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Input-</w:t>
            </w:r>
            <w:r w:rsidR="00FF0BDA">
              <w:t>18</w:t>
            </w:r>
            <w:r>
              <w:t>-2</w:t>
            </w:r>
          </w:p>
        </w:tc>
      </w:tr>
      <w:tr w:rsidR="00D345DE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Confusion Matrix</w:t>
            </w:r>
          </w:p>
        </w:tc>
        <w:tc>
          <w:tcPr>
            <w:tcW w:w="2520" w:type="dxa"/>
          </w:tcPr>
          <w:p w:rsidR="00D345DE" w:rsidRDefault="00CE4746" w:rsidP="00D57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00" w:type="dxa"/>
          </w:tcPr>
          <w:p w:rsidR="00D345DE" w:rsidRDefault="00CE4746" w:rsidP="00D57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20" w:type="dxa"/>
          </w:tcPr>
          <w:p w:rsidR="00D345DE" w:rsidRDefault="00CE4746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8" w:type="dxa"/>
          </w:tcPr>
          <w:p w:rsidR="00D345DE" w:rsidRDefault="00CE4746" w:rsidP="00D57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345DE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Accuracy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0.718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0.513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0.667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0.641</w:t>
            </w:r>
          </w:p>
        </w:tc>
      </w:tr>
      <w:tr w:rsidR="00D345DE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Sensitivity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0.700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0.500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0.579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0.526</w:t>
            </w:r>
          </w:p>
        </w:tc>
      </w:tr>
      <w:tr w:rsidR="00D345DE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Specificity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0.737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0.526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0.750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0.750</w:t>
            </w:r>
          </w:p>
        </w:tc>
      </w:tr>
      <w:tr w:rsidR="00D345DE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Precision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0.737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0.526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0.688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0.667</w:t>
            </w:r>
          </w:p>
        </w:tc>
      </w:tr>
      <w:tr w:rsidR="00D345DE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Recall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0.700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0.500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0.579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0.526</w:t>
            </w:r>
          </w:p>
        </w:tc>
      </w:tr>
      <w:tr w:rsidR="00D345DE" w:rsidTr="002A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F-measure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0.718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0.513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0.629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0.588</w:t>
            </w:r>
          </w:p>
        </w:tc>
      </w:tr>
      <w:tr w:rsidR="00D345DE" w:rsidTr="002A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345DE" w:rsidRPr="002438CA" w:rsidRDefault="00D345DE" w:rsidP="002A0B7C">
            <w:pPr>
              <w:jc w:val="center"/>
              <w:rPr>
                <w:b w:val="0"/>
              </w:rPr>
            </w:pPr>
            <w:r w:rsidRPr="002438CA">
              <w:rPr>
                <w:b w:val="0"/>
              </w:rPr>
              <w:t>MCC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0.437</w:t>
            </w:r>
          </w:p>
        </w:tc>
        <w:tc>
          <w:tcPr>
            <w:tcW w:w="180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0.0263</w:t>
            </w:r>
          </w:p>
        </w:tc>
        <w:tc>
          <w:tcPr>
            <w:tcW w:w="2520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0.334</w:t>
            </w:r>
          </w:p>
        </w:tc>
        <w:tc>
          <w:tcPr>
            <w:tcW w:w="2268" w:type="dxa"/>
          </w:tcPr>
          <w:p w:rsidR="00D345DE" w:rsidRDefault="00D57FF4" w:rsidP="002A0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0.284</w:t>
            </w:r>
          </w:p>
        </w:tc>
      </w:tr>
    </w:tbl>
    <w:p w:rsidR="001022E0" w:rsidRDefault="001022E0" w:rsidP="00586979"/>
    <w:p w:rsidR="00F55A55" w:rsidRDefault="00F55A55" w:rsidP="00586979">
      <w:r>
        <w:t>References</w:t>
      </w:r>
    </w:p>
    <w:p w:rsidR="00F55A55" w:rsidRPr="00FC353C" w:rsidRDefault="00FC353C" w:rsidP="00FC353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353C">
        <w:rPr>
          <w:sz w:val="16"/>
          <w:szCs w:val="16"/>
        </w:rPr>
        <w:t>Hinton, G. (2006). Reducing the Dimensionality of Data with Neural Networks. Science, 313(5786), 504-507. doi:10.1126/science.1127647</w:t>
      </w:r>
    </w:p>
    <w:p w:rsidR="00FC353C" w:rsidRPr="00FC353C" w:rsidRDefault="00FC353C" w:rsidP="00FC353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353C">
        <w:rPr>
          <w:sz w:val="16"/>
          <w:szCs w:val="16"/>
        </w:rPr>
        <w:t xml:space="preserve">Roth, H. R., Lu, L., Seff, A., Cherry, K. M., Hoffman, J., Wang, S., ... &amp; Summers, R. M. (2014). A new 2.5 D representation for lymph node detection using random sets of deep convolutional neural network observations. In Medical Image Computing and Computer-Assisted Intervention–MICCAI 2014 (pp. 520-527). Springer International Publishing. </w:t>
      </w:r>
    </w:p>
    <w:p w:rsidR="00FC353C" w:rsidRPr="00FC353C" w:rsidRDefault="00FC353C" w:rsidP="00FC353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353C">
        <w:rPr>
          <w:sz w:val="16"/>
          <w:szCs w:val="16"/>
        </w:rPr>
        <w:t>Hoo-Chang Shin, Orton, M., Collins, D., Doran, S., &amp; Leach, M. (2013). Stacked Autoencoders for Unsupervised Feature Learning and Multiple Organ Detection in a Pilot Study Using 4D Patient Data. IEEE Transactions On Pattern Analysis And Machine Intelligence, 35(8), 1930-1943. doi:10.1109/tpami.2012.277</w:t>
      </w:r>
    </w:p>
    <w:p w:rsidR="00A4091A" w:rsidRPr="00FC353C" w:rsidRDefault="00FC353C" w:rsidP="00FC353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C353C">
        <w:rPr>
          <w:sz w:val="16"/>
          <w:szCs w:val="16"/>
        </w:rPr>
        <w:t>Wang, H., Cruz-Roa, A., Basavanhally, A., Gilmore, H., Shih, N., &amp; Feldman, M. et al. (2014). Mitosis detection in breast cancer pathology images by combining handcrafted and convolutional neural network features. Journal Of Medical Imaging, 1(3), 034003. doi:10.1117/1.jmi.1.3.034003</w:t>
      </w:r>
    </w:p>
    <w:sectPr w:rsidR="00A4091A" w:rsidRPr="00FC353C" w:rsidSect="007A56E0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46" w:rsidRDefault="00CE4746" w:rsidP="001022E0">
      <w:pPr>
        <w:spacing w:after="0" w:line="240" w:lineRule="auto"/>
      </w:pPr>
      <w:r>
        <w:separator/>
      </w:r>
    </w:p>
  </w:endnote>
  <w:endnote w:type="continuationSeparator" w:id="0">
    <w:p w:rsidR="00CE4746" w:rsidRDefault="00CE4746" w:rsidP="0010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52146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76313D" w:rsidRPr="0076313D" w:rsidRDefault="0076313D">
        <w:pPr>
          <w:pStyle w:val="Footer"/>
          <w:jc w:val="right"/>
          <w:rPr>
            <w:sz w:val="18"/>
            <w:szCs w:val="18"/>
          </w:rPr>
        </w:pPr>
        <w:r w:rsidRPr="0076313D">
          <w:rPr>
            <w:sz w:val="18"/>
            <w:szCs w:val="18"/>
          </w:rPr>
          <w:t xml:space="preserve">Page | </w:t>
        </w:r>
        <w:r w:rsidRPr="0076313D">
          <w:rPr>
            <w:sz w:val="18"/>
            <w:szCs w:val="18"/>
          </w:rPr>
          <w:fldChar w:fldCharType="begin"/>
        </w:r>
        <w:r w:rsidRPr="0076313D">
          <w:rPr>
            <w:sz w:val="18"/>
            <w:szCs w:val="18"/>
          </w:rPr>
          <w:instrText xml:space="preserve"> PAGE   \* MERGEFORMAT </w:instrText>
        </w:r>
        <w:r w:rsidRPr="0076313D">
          <w:rPr>
            <w:sz w:val="18"/>
            <w:szCs w:val="18"/>
          </w:rPr>
          <w:fldChar w:fldCharType="separate"/>
        </w:r>
        <w:r w:rsidR="00E07C08">
          <w:rPr>
            <w:noProof/>
            <w:sz w:val="18"/>
            <w:szCs w:val="18"/>
          </w:rPr>
          <w:t>1</w:t>
        </w:r>
        <w:r w:rsidRPr="0076313D">
          <w:rPr>
            <w:noProof/>
            <w:sz w:val="18"/>
            <w:szCs w:val="18"/>
          </w:rPr>
          <w:fldChar w:fldCharType="end"/>
        </w:r>
        <w:r w:rsidRPr="0076313D">
          <w:rPr>
            <w:sz w:val="18"/>
            <w:szCs w:val="18"/>
          </w:rPr>
          <w:t xml:space="preserve"> </w:t>
        </w:r>
      </w:p>
    </w:sdtContent>
  </w:sdt>
  <w:p w:rsidR="0076313D" w:rsidRDefault="00763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46" w:rsidRDefault="00CE4746" w:rsidP="001022E0">
      <w:pPr>
        <w:spacing w:after="0" w:line="240" w:lineRule="auto"/>
      </w:pPr>
      <w:r>
        <w:separator/>
      </w:r>
    </w:p>
  </w:footnote>
  <w:footnote w:type="continuationSeparator" w:id="0">
    <w:p w:rsidR="00CE4746" w:rsidRDefault="00CE4746" w:rsidP="00102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2E0" w:rsidRDefault="001022E0">
    <w:pPr>
      <w:pStyle w:val="Header"/>
    </w:pPr>
    <w:r>
      <w:t>King Chung Ho (Johnny Ho)</w:t>
    </w:r>
    <w:r w:rsidR="0076313D">
      <w:t xml:space="preserve"> SID: 403833407</w:t>
    </w:r>
  </w:p>
  <w:p w:rsidR="001022E0" w:rsidRDefault="001022E0">
    <w:pPr>
      <w:pStyle w:val="Header"/>
    </w:pPr>
    <w:r>
      <w:t>CS 260 Final Project</w:t>
    </w:r>
    <w:r w:rsidR="00793F6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87926"/>
    <w:multiLevelType w:val="hybridMultilevel"/>
    <w:tmpl w:val="F262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321AE"/>
    <w:multiLevelType w:val="hybridMultilevel"/>
    <w:tmpl w:val="9B12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0E"/>
    <w:rsid w:val="00041D85"/>
    <w:rsid w:val="000611A9"/>
    <w:rsid w:val="00062C26"/>
    <w:rsid w:val="00073087"/>
    <w:rsid w:val="001022E0"/>
    <w:rsid w:val="00131FE2"/>
    <w:rsid w:val="001615A1"/>
    <w:rsid w:val="00194698"/>
    <w:rsid w:val="001B4B93"/>
    <w:rsid w:val="001C76A6"/>
    <w:rsid w:val="002438CA"/>
    <w:rsid w:val="002503FD"/>
    <w:rsid w:val="00267903"/>
    <w:rsid w:val="0027522E"/>
    <w:rsid w:val="002A16B6"/>
    <w:rsid w:val="002C6989"/>
    <w:rsid w:val="00301260"/>
    <w:rsid w:val="0030334D"/>
    <w:rsid w:val="00321AE9"/>
    <w:rsid w:val="00322028"/>
    <w:rsid w:val="003A3C66"/>
    <w:rsid w:val="003F32FF"/>
    <w:rsid w:val="003F58BC"/>
    <w:rsid w:val="00401687"/>
    <w:rsid w:val="00403520"/>
    <w:rsid w:val="00406535"/>
    <w:rsid w:val="00417968"/>
    <w:rsid w:val="004671E3"/>
    <w:rsid w:val="004723F9"/>
    <w:rsid w:val="004911B1"/>
    <w:rsid w:val="0049799D"/>
    <w:rsid w:val="00586979"/>
    <w:rsid w:val="006C4205"/>
    <w:rsid w:val="00750E83"/>
    <w:rsid w:val="0076313D"/>
    <w:rsid w:val="00764209"/>
    <w:rsid w:val="007857E1"/>
    <w:rsid w:val="00793F6A"/>
    <w:rsid w:val="007A56E0"/>
    <w:rsid w:val="007C4F95"/>
    <w:rsid w:val="008555C3"/>
    <w:rsid w:val="00891EAA"/>
    <w:rsid w:val="0090792E"/>
    <w:rsid w:val="009441F8"/>
    <w:rsid w:val="00950B2F"/>
    <w:rsid w:val="00981FE0"/>
    <w:rsid w:val="009970E2"/>
    <w:rsid w:val="009D771D"/>
    <w:rsid w:val="009F1195"/>
    <w:rsid w:val="00A119E1"/>
    <w:rsid w:val="00A13BB9"/>
    <w:rsid w:val="00A1766B"/>
    <w:rsid w:val="00A4091A"/>
    <w:rsid w:val="00A4558C"/>
    <w:rsid w:val="00A85EB6"/>
    <w:rsid w:val="00A92B7F"/>
    <w:rsid w:val="00AB27B6"/>
    <w:rsid w:val="00AF5853"/>
    <w:rsid w:val="00B1369C"/>
    <w:rsid w:val="00B32C9E"/>
    <w:rsid w:val="00B35438"/>
    <w:rsid w:val="00BF5934"/>
    <w:rsid w:val="00C04A95"/>
    <w:rsid w:val="00C11D41"/>
    <w:rsid w:val="00C24BB5"/>
    <w:rsid w:val="00CE4746"/>
    <w:rsid w:val="00CF6F0E"/>
    <w:rsid w:val="00D345DE"/>
    <w:rsid w:val="00D452FE"/>
    <w:rsid w:val="00D56E29"/>
    <w:rsid w:val="00D57FF4"/>
    <w:rsid w:val="00D831FB"/>
    <w:rsid w:val="00DF055A"/>
    <w:rsid w:val="00E07C08"/>
    <w:rsid w:val="00E455A6"/>
    <w:rsid w:val="00E55FA0"/>
    <w:rsid w:val="00E57E71"/>
    <w:rsid w:val="00E60ED6"/>
    <w:rsid w:val="00E66FE4"/>
    <w:rsid w:val="00F55A55"/>
    <w:rsid w:val="00F9360A"/>
    <w:rsid w:val="00FC031A"/>
    <w:rsid w:val="00FC353C"/>
    <w:rsid w:val="00FE569E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2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E0"/>
  </w:style>
  <w:style w:type="paragraph" w:styleId="Footer">
    <w:name w:val="footer"/>
    <w:basedOn w:val="Normal"/>
    <w:link w:val="FooterChar"/>
    <w:uiPriority w:val="99"/>
    <w:unhideWhenUsed/>
    <w:rsid w:val="0010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E0"/>
  </w:style>
  <w:style w:type="character" w:customStyle="1" w:styleId="Heading2Char">
    <w:name w:val="Heading 2 Char"/>
    <w:basedOn w:val="DefaultParagraphFont"/>
    <w:link w:val="Heading2"/>
    <w:uiPriority w:val="9"/>
    <w:rsid w:val="00102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2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831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D831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04A95"/>
    <w:rPr>
      <w:color w:val="808080"/>
    </w:rPr>
  </w:style>
  <w:style w:type="table" w:styleId="LightGrid-Accent1">
    <w:name w:val="Light Grid Accent 1"/>
    <w:basedOn w:val="TableNormal"/>
    <w:uiPriority w:val="62"/>
    <w:rsid w:val="002438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438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194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2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E0"/>
  </w:style>
  <w:style w:type="paragraph" w:styleId="Footer">
    <w:name w:val="footer"/>
    <w:basedOn w:val="Normal"/>
    <w:link w:val="FooterChar"/>
    <w:uiPriority w:val="99"/>
    <w:unhideWhenUsed/>
    <w:rsid w:val="0010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E0"/>
  </w:style>
  <w:style w:type="character" w:customStyle="1" w:styleId="Heading2Char">
    <w:name w:val="Heading 2 Char"/>
    <w:basedOn w:val="DefaultParagraphFont"/>
    <w:link w:val="Heading2"/>
    <w:uiPriority w:val="9"/>
    <w:rsid w:val="00102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2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831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D831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04A95"/>
    <w:rPr>
      <w:color w:val="808080"/>
    </w:rPr>
  </w:style>
  <w:style w:type="table" w:styleId="LightGrid-Accent1">
    <w:name w:val="Light Grid Accent 1"/>
    <w:basedOn w:val="TableNormal"/>
    <w:uiPriority w:val="62"/>
    <w:rsid w:val="002438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438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19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Johnny5550822</dc:creator>
  <cp:lastModifiedBy>Johnny5550822</cp:lastModifiedBy>
  <cp:revision>2</cp:revision>
  <cp:lastPrinted>2015-03-12T04:51:00Z</cp:lastPrinted>
  <dcterms:created xsi:type="dcterms:W3CDTF">2015-03-12T04:51:00Z</dcterms:created>
  <dcterms:modified xsi:type="dcterms:W3CDTF">2015-03-12T04:51:00Z</dcterms:modified>
</cp:coreProperties>
</file>