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Johnny A. Rojas &amp; Aiden Sitorus, George Nicacio, Jeremiah</w:t>
      </w:r>
      <w:r>
        <w:rPr>
          <w:b/>
          <w:bCs/>
        </w:rPr>
        <w:t xml:space="preserve"> </w:t>
      </w:r>
      <w:r>
        <w:rPr>
          <w:b/>
          <w:bCs/>
        </w:rPr>
        <w:t xml:space="preserve">Hasibuan, Matthew Miller</w:t>
      </w:r>
      <w:r>
        <w:br/>
      </w:r>
      <w:r>
        <w:rPr>
          <w:b/>
          <w:bCs/>
        </w:rPr>
        <w:t xml:space="preserve">A LAB REPORT ON KIRCHHOFF’S LAWS OR RULES</w:t>
      </w:r>
    </w:p>
    <w:bookmarkStart w:id="11" w:name="theory"/>
    <w:p>
      <w:pPr>
        <w:pStyle w:val="Heading1"/>
      </w:pPr>
      <w:r>
        <w:t xml:space="preserve">Theory</w:t>
      </w:r>
    </w:p>
    <w:p>
      <w:pPr>
        <w:pStyle w:val="FirstParagraph"/>
      </w:pPr>
      <w:r>
        <w:t xml:space="preserve">Building upon our previous analysis—where a plumbing system was used as an</w:t>
      </w:r>
      <w:r>
        <w:t xml:space="preserve"> </w:t>
      </w:r>
      <w:r>
        <w:t xml:space="preserve">analogy for electrical flow—this report evaluates the validity and application</w:t>
      </w:r>
      <w:r>
        <w:t xml:space="preserve"> </w:t>
      </w:r>
      <w:r>
        <w:t xml:space="preserve">of Kirchhoff’s Rules in complex circuits that cannot be simplified through basic</w:t>
      </w:r>
      <w:r>
        <w:t xml:space="preserve"> </w:t>
      </w:r>
      <w:r>
        <w:t xml:space="preserve">series or parallel configurations. Kirchhoff’s Rules provide the mathematical</w:t>
      </w:r>
      <w:r>
        <w:t xml:space="preserve"> </w:t>
      </w:r>
      <w:r>
        <w:t xml:space="preserve">framework necessary to solve for unknown variables in multi-loop circuits</w:t>
      </w:r>
      <w:r>
        <w:t xml:space="preserve"> </w:t>
      </w:r>
      <w:r>
        <w:t xml:space="preserve">through two fundamental principles:</w:t>
      </w:r>
    </w:p>
    <w:bookmarkStart w:id="9" w:name="i.-kirchhoffs-voltage-law-kvl"/>
    <w:p>
      <w:pPr>
        <w:pStyle w:val="Heading2"/>
      </w:pPr>
      <w:r>
        <w:t xml:space="preserve">I. Kirchhoff’s Voltage Law (KVL)</w:t>
      </w:r>
    </w:p>
    <w:p>
      <w:pPr>
        <w:pStyle w:val="FirstParagraph"/>
      </w:pPr>
      <w:r>
        <w:t xml:space="preserve">KVL is a reflection of the Law of Conservation of Energy. It states that the</w:t>
      </w:r>
      <w:r>
        <w:t xml:space="preserve"> </w:t>
      </w:r>
      <w:r>
        <w:t xml:space="preserve">algebraic sum of the potential differences (voltages) around any closed loop or</w:t>
      </w:r>
      <w:r>
        <w:t xml:space="preserve"> </w:t>
      </w:r>
      <w:r>
        <w:t xml:space="preserve">“conductive path”</w:t>
      </w:r>
      <w:r>
        <w:t xml:space="preserve"> </w:t>
      </w:r>
      <w:r>
        <w:t xml:space="preserve">must equal zero. Much like a</w:t>
      </w:r>
      <w:r>
        <w:t xml:space="preserve"> </w:t>
      </w:r>
      <w:r>
        <w:t xml:space="preserve">“summation of forces”</w:t>
      </w:r>
      <w:r>
        <w:t xml:space="preserve"> </w:t>
      </w:r>
      <w:r>
        <w:t xml:space="preserve">in</w:t>
      </w:r>
      <w:r>
        <w:t xml:space="preserve"> </w:t>
      </w:r>
      <w:r>
        <w:t xml:space="preserve">mechanical equilibrium, KVL ensures that the energy supplied by a source is</w:t>
      </w:r>
      <w:r>
        <w:t xml:space="preserve"> </w:t>
      </w:r>
      <w:r>
        <w:t xml:space="preserve">exactly accounted for by the potential drops across the loads.</w:t>
      </w:r>
    </w:p>
    <w:p>
      <w:pPr>
        <w:pStyle w:val="BodyText"/>
      </w:pPr>
      <w:r>
        <w:t xml:space="preserve">Mathematically, this is expressed as: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1"/>
        </w:numPr>
      </w:pPr>
      <m:oMath>
        <m:r>
          <m:t>n</m:t>
        </m:r>
      </m:oMath>
      <w:r>
        <w:t xml:space="preserve"> </w:t>
      </w:r>
      <w:r>
        <w:t xml:space="preserve">represents the total number of electrical components encountered</w:t>
      </w:r>
      <w:r>
        <w:t xml:space="preserve"> </w:t>
      </w:r>
      <w:r>
        <w:t xml:space="preserve">along a specific closed path.</w:t>
      </w:r>
    </w:p>
    <w:p>
      <w:pPr>
        <w:numPr>
          <w:ilvl w:val="0"/>
          <w:numId w:val="1001"/>
        </w:numPr>
      </w:pPr>
      <m:oMath>
        <m:r>
          <m:t>k</m:t>
        </m:r>
      </m:oMath>
      <w:r>
        <w:t xml:space="preserve"> </w:t>
      </w:r>
      <w:r>
        <w:t xml:space="preserve">serves as the index for each individual element, effectively</w:t>
      </w:r>
      <w:r>
        <w:t xml:space="preserve"> </w:t>
      </w:r>
      <w:r>
        <w:t xml:space="preserve">“counting”</w:t>
      </w:r>
      <w:r>
        <w:t xml:space="preserve"> </w:t>
      </w:r>
      <w:r>
        <w:t xml:space="preserve">our progress as we traverse the loop.</w:t>
      </w:r>
    </w:p>
    <w:p>
      <w:pPr>
        <w:numPr>
          <w:ilvl w:val="0"/>
          <w:numId w:val="1001"/>
        </w:numPr>
      </w:pP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potential difference (measured in Volts) across the</w:t>
      </w:r>
      <w:r>
        <w:t xml:space="preserve"> </w:t>
      </w:r>
      <m:oMath>
        <m:sSup>
          <m:e>
            <m:r>
              <m:t>k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element; by convention, a voltage source (battery) represents a positive</w:t>
      </w:r>
      <w:r>
        <w:t xml:space="preserve"> </w:t>
      </w:r>
      <w:r>
        <w:t xml:space="preserve">gain, while a resistor represents a negative drop.</w:t>
      </w:r>
    </w:p>
    <w:bookmarkEnd w:id="9"/>
    <w:bookmarkStart w:id="10" w:name="ii.-kirchhoffs-current-law-kcl"/>
    <w:p>
      <w:pPr>
        <w:pStyle w:val="Heading2"/>
      </w:pPr>
      <w:r>
        <w:t xml:space="preserve">II. Kirchhoff’s Current Law (KCL)</w:t>
      </w:r>
    </w:p>
    <w:p>
      <w:pPr>
        <w:pStyle w:val="FirstParagraph"/>
      </w:pPr>
      <w:r>
        <w:t xml:space="preserve">KCL is a reflection of the Law of Conservation of Charge. It dictates that</w:t>
      </w:r>
      <w:r>
        <w:t xml:space="preserve"> </w:t>
      </w:r>
      <w:r>
        <w:t xml:space="preserve">charge cannot</w:t>
      </w:r>
      <w:r>
        <w:t xml:space="preserve"> </w:t>
      </w:r>
      <w:r>
        <w:t xml:space="preserve">“pile up”</w:t>
      </w:r>
      <w:r>
        <w:t xml:space="preserve"> </w:t>
      </w:r>
      <w:r>
        <w:t xml:space="preserve">or vanish at a junction (node). While our previous</w:t>
      </w:r>
      <w:r>
        <w:t xml:space="preserve"> </w:t>
      </w:r>
      <w:r>
        <w:t xml:space="preserve">analogy compared current to water pressure, KCL specifically describes the flow:</w:t>
      </w:r>
      <w:r>
        <w:t xml:space="preserve"> </w:t>
      </w:r>
      <w:r>
        <w:t xml:space="preserve">the total current entering a junction must exactly equal the total current</w:t>
      </w:r>
      <w:r>
        <w:t xml:space="preserve"> </w:t>
      </w:r>
      <w:r>
        <w:t xml:space="preserve">exiting it.</w:t>
      </w:r>
    </w:p>
    <w:p>
      <w:pPr>
        <w:pStyle w:val="BodyText"/>
      </w:pPr>
      <w:r>
        <w:t xml:space="preserve">At any junction, the sum of currents is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2"/>
        </w:numPr>
      </w:pPr>
      <m:oMath>
        <m:r>
          <m:t>I</m:t>
        </m:r>
      </m:oMath>
      <w:r>
        <w:t xml:space="preserve"> </w:t>
      </w:r>
      <w:r>
        <w:t xml:space="preserve">represents the electric current, measured in Amperes (</w:t>
      </w:r>
      <m:oMath>
        <m:r>
          <m:t>A</m:t>
        </m:r>
      </m:oMath>
      <w:r>
        <w:t xml:space="preserve">).</w:t>
      </w:r>
    </w:p>
    <w:p>
      <w:pPr>
        <w:numPr>
          <w:ilvl w:val="0"/>
          <w:numId w:val="1002"/>
        </w:numPr>
      </w:pPr>
      <m:oMath>
        <m:r>
          <m:t>n</m:t>
        </m:r>
      </m:oMath>
      <w:r>
        <w:t xml:space="preserve"> </w:t>
      </w:r>
      <w:r>
        <w:t xml:space="preserve">represents the number of outgoing branches from the junction.</w:t>
      </w:r>
    </w:p>
    <w:p>
      <w:pPr>
        <w:pStyle w:val="FirstParagraph"/>
      </w:pPr>
      <w:r>
        <w:t xml:space="preserve">To test the efficacy of these models, our team analyzed two circuits of varying</w:t>
      </w:r>
      <w:r>
        <w:t xml:space="preserve"> </w:t>
      </w:r>
      <w:r>
        <w:t xml:space="preserve">complexity. This study serves to validate the accuracy of Kirchhoff’s Rules and</w:t>
      </w:r>
      <w:r>
        <w:t xml:space="preserve"> </w:t>
      </w:r>
      <w:r>
        <w:t xml:space="preserve">to exercise advanced circuit analysis techniques, providing a foundation for the</w:t>
      </w:r>
      <w:r>
        <w:t xml:space="preserve"> </w:t>
      </w:r>
      <w:r>
        <w:t xml:space="preserve">study of more sophisticated electrical systems.</w:t>
      </w:r>
    </w:p>
    <w:bookmarkEnd w:id="10"/>
    <w:bookmarkEnd w:id="11"/>
    <w:bookmarkStart w:id="14" w:name="conclusion"/>
    <w:p>
      <w:pPr>
        <w:pStyle w:val="Heading1"/>
      </w:pPr>
      <w:r>
        <w:t xml:space="preserve">Conclusion</w:t>
      </w:r>
    </w:p>
    <w:bookmarkStart w:id="12" w:name="activity-1-first-circuit"/>
    <w:p>
      <w:pPr>
        <w:pStyle w:val="Heading2"/>
      </w:pPr>
      <w:r>
        <w:t xml:space="preserve">Activity 1: First Circuit</w:t>
      </w:r>
    </w:p>
    <w:p>
      <w:pPr>
        <w:pStyle w:val="FirstParagraph"/>
      </w:pPr>
      <w:r>
        <w:t xml:space="preserve">In Activity 1 our team used multimeters to measure the experimental currents and</w:t>
      </w:r>
      <w:r>
        <w:t xml:space="preserve"> </w:t>
      </w:r>
      <w:r>
        <w:t xml:space="preserve">voltage drops across three resistors (</w:t>
      </w:r>
      <m:oMath>
        <m:r>
          <m:t>2220</m:t>
        </m:r>
      </m:oMath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m:oMath>
        <m:r>
          <m:t>1494</m:t>
        </m:r>
      </m:oMath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820</m:t>
        </m:r>
      </m:oMath>
      <w:r>
        <w:t xml:space="preserve"> </w:t>
      </w:r>
      <m:oMath>
        <m:r>
          <m:rPr>
            <m:sty m:val="p"/>
          </m:rPr>
          <m:t>Ω</m:t>
        </m:r>
      </m:oMath>
      <w:r>
        <w:t xml:space="preserve">) and compared them to theoretical values derived from a</w:t>
      </w:r>
      <w:r>
        <w:t xml:space="preserve"> </w:t>
      </w:r>
      <w:r>
        <w:t xml:space="preserve">system of linear equations. Our measurements yielded mixed results; for</w:t>
      </w:r>
      <w:r>
        <w:t xml:space="preserve"> </w:t>
      </w:r>
      <w:r>
        <w:t xml:space="preserve">the</w:t>
      </w:r>
      <w:r>
        <w:t xml:space="preserve"> </w:t>
      </w:r>
      <m:oMath>
        <m:r>
          <m:t>2220</m:t>
        </m:r>
      </m:oMath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1494</m:t>
        </m:r>
      </m:oMath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resistors,the measured currents</w:t>
      </w:r>
      <w:r>
        <w:t xml:space="preserve"> </w:t>
      </w:r>
      <w:r>
        <w:t xml:space="preserve">of</w:t>
      </w:r>
      <w:r>
        <w:t xml:space="preserve"> </w:t>
      </w:r>
      <m:oMath>
        <m:r>
          <m:t>0.0016</m:t>
        </m:r>
      </m:oMath>
      <w:r>
        <w:t xml:space="preserve"> </w:t>
      </w:r>
      <w:r>
        <w:t xml:space="preserve">A and</w:t>
      </w:r>
      <w:r>
        <w:t xml:space="preserve"> </w:t>
      </w:r>
      <m:oMath>
        <m:r>
          <m:t>0.0012</m:t>
        </m:r>
      </m:oMath>
      <w:r>
        <w:t xml:space="preserve"> </w:t>
      </w:r>
      <w:r>
        <w:t xml:space="preserve">exhibited percent errors of</w:t>
      </w:r>
      <w:r>
        <w:t xml:space="preserve"> </w:t>
      </w:r>
      <m:oMath>
        <m:r>
          <m:t>12.57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7.460</m:t>
        </m:r>
        <m:r>
          <m:rPr>
            <m:sty m:val="p"/>
          </m:rPr>
          <m:t>%</m:t>
        </m:r>
      </m:oMath>
      <w:r>
        <w:t xml:space="preserve"> </w:t>
      </w:r>
      <w:r>
        <w:t xml:space="preserve">from the expected values of</w:t>
      </w:r>
      <w:r>
        <w:t xml:space="preserve"> </w:t>
      </w:r>
      <m:oMath>
        <m:r>
          <m:t>0.0018</m:t>
        </m:r>
      </m:oMath>
      <w:r>
        <w:t xml:space="preserve"> </w:t>
      </w:r>
      <w:r>
        <w:t xml:space="preserve">A and</w:t>
      </w:r>
      <w:r>
        <w:t xml:space="preserve"> </w:t>
      </w:r>
      <m:oMath>
        <m:r>
          <m:t>0.0013</m:t>
        </m:r>
      </m:oMath>
      <w:r>
        <w:t xml:space="preserve">A, respectively.</w:t>
      </w:r>
      <w:r>
        <w:t xml:space="preserve"> </w:t>
      </w:r>
      <w:r>
        <w:t xml:space="preserve">The</w:t>
      </w:r>
      <w:r>
        <w:t xml:space="preserve"> </w:t>
      </w:r>
      <m:oMath>
        <m:r>
          <m:t>820</m:t>
        </m:r>
      </m:oMath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resistor presented a significant anomaly, with a measured</w:t>
      </w:r>
      <w:r>
        <w:t xml:space="preserve"> </w:t>
      </w:r>
      <w:r>
        <w:t xml:space="preserve">voltage drop of</w:t>
      </w:r>
      <w:r>
        <w:t xml:space="preserve"> </w:t>
      </w:r>
      <m:oMath>
        <m:r>
          <m:t>1.48</m:t>
        </m:r>
      </m:oMath>
      <w:r>
        <w:t xml:space="preserve"> </w:t>
      </w:r>
      <w:r>
        <w:t xml:space="preserve">V deviating from the expected</w:t>
      </w:r>
      <w:r>
        <w:t xml:space="preserve"> </w:t>
      </w:r>
      <m:oMath>
        <m:r>
          <m:t>0.4373</m:t>
        </m:r>
      </m:oMath>
      <w:r>
        <w:t xml:space="preserve"> </w:t>
      </w:r>
      <w:r>
        <w:t xml:space="preserve">V by</w:t>
      </w:r>
      <w:r>
        <w:t xml:space="preserve"> </w:t>
      </w:r>
      <m:oMath>
        <m:r>
          <m:t>238.4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  <w:r>
        <w:t xml:space="preserve">These discrepancies, particularly the extreme error in the third resistor,</w:t>
      </w:r>
      <w:r>
        <w:t xml:space="preserve"> </w:t>
      </w:r>
      <w:r>
        <w:t xml:space="preserve">suggest that while the circuit followed a recognizable pattern, the results were</w:t>
      </w:r>
      <w:r>
        <w:t xml:space="preserve"> </w:t>
      </w:r>
      <w:r>
        <w:t xml:space="preserve">heavily impacted by systematic errors such as internal meter resistance or</w:t>
      </w:r>
      <w:r>
        <w:t xml:space="preserve"> </w:t>
      </w:r>
      <w:r>
        <w:t xml:space="preserve">contact issues in the breadboard assembly.</w:t>
      </w:r>
    </w:p>
    <w:bookmarkEnd w:id="12"/>
    <w:bookmarkStart w:id="13" w:name="activity-2-second-circuit"/>
    <w:p>
      <w:pPr>
        <w:pStyle w:val="Heading2"/>
      </w:pPr>
      <w:r>
        <w:t xml:space="preserve">Activity 2: Second Circuit</w:t>
      </w:r>
    </w:p>
    <w:p>
      <w:pPr>
        <w:pStyle w:val="FirstParagraph"/>
      </w:pPr>
      <w:r>
        <w:t xml:space="preserve">For Activity 2, our team calculated the expected theoretical currents across</w:t>
      </w:r>
      <w:r>
        <w:t xml:space="preserve"> </w:t>
      </w:r>
      <w:r>
        <w:t xml:space="preserve">each node. The experimental data demonstrated varying levels of precision; we</w:t>
      </w:r>
      <w:r>
        <w:t xml:space="preserve"> </w:t>
      </w:r>
      <w:r>
        <w:t xml:space="preserve">observed relatively accurate current measurements for the</w:t>
      </w:r>
      <w:r>
        <w:t xml:space="preserve"> </w:t>
      </w:r>
      <m:oMath>
        <m:r>
          <m:t>2220</m:t>
        </m:r>
      </m:oMath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1800</m:t>
        </m:r>
      </m:oMath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resistors, recording values of</w:t>
      </w:r>
      <w:r>
        <w:t xml:space="preserve"> </w:t>
      </w:r>
      <m:oMath>
        <m:r>
          <m:t>0.00003070</m:t>
        </m:r>
      </m:oMath>
      <w:r>
        <w:t xml:space="preserve"> </w:t>
      </w:r>
      <w:r>
        <w:t xml:space="preserve">A and</w:t>
      </w:r>
      <w:r>
        <w:t xml:space="preserve"> </w:t>
      </w:r>
      <m:oMath>
        <m:r>
          <m:t>0.0008</m:t>
        </m:r>
      </m:oMath>
      <w:r>
        <w:t xml:space="preserve"> </w:t>
      </w:r>
      <w:r>
        <w:t xml:space="preserve">A, which yielded low percent errors of</w:t>
      </w:r>
      <w:r>
        <w:t xml:space="preserve"> </w:t>
      </w:r>
      <m:oMath>
        <m:r>
          <m:t>0.1478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1.113</m:t>
        </m:r>
        <m:r>
          <m:rPr>
            <m:sty m:val="p"/>
          </m:rPr>
          <m:t>%</m:t>
        </m:r>
      </m:oMath>
      <w:r>
        <w:t xml:space="preserve"> </w:t>
      </w:r>
      <w:r>
        <w:t xml:space="preserve">compared to</w:t>
      </w:r>
      <w:r>
        <w:t xml:space="preserve"> </w:t>
      </w:r>
      <w:r>
        <w:t xml:space="preserve">theoretical calculations. Conversely, readings for</w:t>
      </w:r>
      <w:r>
        <w:t xml:space="preserve"> </w:t>
      </w:r>
      <w:r>
        <w:t xml:space="preserve">the</w:t>
      </w:r>
      <w:r>
        <w:t xml:space="preserve"> </w:t>
      </w:r>
      <m:oMath>
        <m:r>
          <m:t>820</m:t>
        </m:r>
      </m:oMath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m:oMath>
        <m:r>
          <m:t>1494</m:t>
        </m:r>
      </m:oMath>
      <w:r>
        <w:t xml:space="preserve"> </w:t>
      </w:r>
      <m:oMath>
        <m:r>
          <m:rPr>
            <m:sty m:val="p"/>
          </m:rPr>
          <m:t>Ω</m:t>
        </m:r>
      </m:oMath>
      <w:r>
        <w:t xml:space="preserve">, and</w:t>
      </w:r>
      <w:r>
        <w:t xml:space="preserve"> </w:t>
      </w:r>
      <m:oMath>
        <m:r>
          <m:t>1200</m:t>
        </m:r>
      </m:oMath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resistors deviated more</w:t>
      </w:r>
      <w:r>
        <w:t xml:space="preserve"> </w:t>
      </w:r>
      <w:r>
        <w:t xml:space="preserve">significantly, with current errors of</w:t>
      </w:r>
      <w:r>
        <w:t xml:space="preserve"> </w:t>
      </w:r>
      <m:oMath>
        <m:r>
          <m:t>58.37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27.28</m:t>
        </m:r>
        <m:r>
          <m:rPr>
            <m:sty m:val="p"/>
          </m:rPr>
          <m:t>%</m:t>
        </m:r>
      </m:oMath>
      <w:r>
        <w:t xml:space="preserve">, and</w:t>
      </w:r>
      <w:r>
        <w:t xml:space="preserve"> </w:t>
      </w:r>
      <m:oMath>
        <m:r>
          <m:t>23.83</m:t>
        </m:r>
        <m:r>
          <m:rPr>
            <m:sty m:val="p"/>
          </m:rPr>
          <m:t>%</m:t>
        </m:r>
      </m:oMath>
      <w:r>
        <w:t xml:space="preserve"> </w:t>
      </w:r>
      <w:r>
        <w:t xml:space="preserve">respectively. Despite these fluctuations, the general pattern of the data</w:t>
      </w:r>
      <w:r>
        <w:t xml:space="preserve"> </w:t>
      </w:r>
      <w:r>
        <w:t xml:space="preserve">broadly aligns with the theoretical framework of Kirchhoff’s rules. The larger</w:t>
      </w:r>
      <w:r>
        <w:t xml:space="preserve"> </w:t>
      </w:r>
      <w:r>
        <w:t xml:space="preserve">discrepancies are likely attributable to procedural and systematic inaccuracies</w:t>
      </w:r>
      <w:r>
        <w:t xml:space="preserve"> </w:t>
      </w:r>
      <w:r>
        <w:t xml:space="preserve">during data collection—such as inconsistent probe contact or minor assembly</w:t>
      </w:r>
      <w:r>
        <w:t xml:space="preserve"> </w:t>
      </w:r>
      <w:r>
        <w:t xml:space="preserve">errors—rather than a flaw in the underlying physical laws.</w:t>
      </w:r>
    </w:p>
    <w:bookmarkEnd w:id="13"/>
    <w:bookmarkEnd w:id="14"/>
    <w:bookmarkStart w:id="16" w:name="questions"/>
    <w:p>
      <w:pPr>
        <w:pStyle w:val="Heading1"/>
      </w:pPr>
      <w:r>
        <w:t xml:space="preserve">Questions</w:t>
      </w:r>
    </w:p>
    <w:bookmarkStart w:id="15" w:name="activity-1-questions"/>
    <w:p>
      <w:pPr>
        <w:pStyle w:val="Heading2"/>
      </w:pPr>
      <w:r>
        <w:t xml:space="preserve">Activity 1 Questions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Compare your results in step #2 and #3. Discuss.</w:t>
      </w:r>
      <w:r>
        <w:br/>
      </w:r>
      <w:r>
        <w:t xml:space="preserve">After analyzing and comparing our results to the analog model introduced</w:t>
      </w:r>
      <w:r>
        <w:t xml:space="preserve"> </w:t>
      </w:r>
      <w:r>
        <w:t xml:space="preserve">in the previous laboratory session, we observed that the values at each</w:t>
      </w:r>
      <w:r>
        <w:t xml:space="preserve"> </w:t>
      </w:r>
      <w:r>
        <w:t xml:space="preserve">node are influenced by preceding circuit elements. This supports the</w:t>
      </w:r>
      <w:r>
        <w:t xml:space="preserve"> </w:t>
      </w:r>
      <w:r>
        <w:t xml:space="preserve">conclusion that current flows in a</w:t>
      </w:r>
      <w:r>
        <w:t xml:space="preserve"> </w:t>
      </w:r>
      <w:r>
        <w:t xml:space="preserve">“river-like”</w:t>
      </w:r>
      <w:r>
        <w:t xml:space="preserve"> </w:t>
      </w:r>
      <w:r>
        <w:t xml:space="preserve">pattern; however, it</w:t>
      </w:r>
      <w:r>
        <w:t xml:space="preserve"> </w:t>
      </w:r>
      <w:r>
        <w:t xml:space="preserve">is important to note that this macro-scale pattern does not necessarily</w:t>
      </w:r>
      <w:r>
        <w:t xml:space="preserve"> </w:t>
      </w:r>
      <w:r>
        <w:t xml:space="preserve">reflect electron behavior at the microscopic level. Instead, distinct</w:t>
      </w:r>
      <w:r>
        <w:t xml:space="preserve"> </w:t>
      </w:r>
      <w:r>
        <w:t xml:space="preserve">physical mechanisms govern charge transport to allow this observed</w:t>
      </w:r>
      <w:r>
        <w:t xml:space="preserve"> </w:t>
      </w:r>
      <w:r>
        <w:t xml:space="preserve">behavior to occur.</w:t>
      </w:r>
    </w:p>
    <w:bookmarkEnd w:id="15"/>
    <w:bookmarkEnd w:id="16"/>
    <w:bookmarkStart w:id="17" w:name="above-and-beyond"/>
    <w:p>
      <w:pPr>
        <w:pStyle w:val="Heading1"/>
      </w:pPr>
      <w:r>
        <w:t xml:space="preserve">Above and Beyond</w:t>
      </w:r>
    </w:p>
    <w:p>
      <w:pPr>
        <w:pStyle w:val="FirstParagraph"/>
      </w:pPr>
      <w:r>
        <w:t xml:space="preserve">While these labs have allowed us to experience firsthand how to understand the</w:t>
      </w:r>
      <w:r>
        <w:t xml:space="preserve"> </w:t>
      </w:r>
      <w:r>
        <w:t xml:space="preserve">changes in voltage and current across a circuit, it was not until we commenced</w:t>
      </w:r>
      <w:r>
        <w:t xml:space="preserve"> </w:t>
      </w:r>
      <w:r>
        <w:t xml:space="preserve">research for this report that we discovered that the flow of energy across wires</w:t>
      </w:r>
      <w:r>
        <w:t xml:space="preserve"> </w:t>
      </w:r>
      <w:r>
        <w:t xml:space="preserve">has less to do with the actual physical displacement of electrons and more to do</w:t>
      </w:r>
      <w:r>
        <w:t xml:space="preserve"> </w:t>
      </w:r>
      <w:r>
        <w:t xml:space="preserve">with the electric fields they produce. It is fascinating how these mechanisms</w:t>
      </w:r>
      <w:r>
        <w:t xml:space="preserve"> </w:t>
      </w:r>
      <w:r>
        <w:t xml:space="preserve">produce this predictable behavior at the macroscopic level. However, further</w:t>
      </w:r>
      <w:r>
        <w:t xml:space="preserve"> </w:t>
      </w:r>
      <w:r>
        <w:t xml:space="preserve">research also provided insight into the limitations that occur in extreme</w:t>
      </w:r>
      <w:r>
        <w:t xml:space="preserve"> </w:t>
      </w:r>
      <w:r>
        <w:t xml:space="preserve">cases—such as why certain wires require specific insulation for protection or</w:t>
      </w:r>
      <w:r>
        <w:t xml:space="preserve"> </w:t>
      </w:r>
      <w:r>
        <w:t xml:space="preserve">the challenges of long-distance intercommunication. While the majority of</w:t>
      </w:r>
      <w:r>
        <w:t xml:space="preserve"> </w:t>
      </w:r>
      <w:r>
        <w:t xml:space="preserve">circuit analysis applications can be successfully modeled using Kirchhoff’s</w:t>
      </w:r>
      <w:r>
        <w:t xml:space="preserve"> </w:t>
      </w:r>
      <w:r>
        <w:t xml:space="preserve">rules, advanced applications where accuracy and timing are fundamental require</w:t>
      </w:r>
      <w:r>
        <w:t xml:space="preserve"> </w:t>
      </w:r>
      <w:r>
        <w:t xml:space="preserve">us to extend our models to account for these underlying physical complexities.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2026-03-02T05:13:01Z</dcterms:created>
  <dcterms:modified xsi:type="dcterms:W3CDTF">2026-03-02T05:13:01Z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