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MedCity Community Card</w:t>
      </w:r>
    </w:p>
    <w:p>
      <w:pPr>
        <w:jc w:val="center"/>
      </w:pPr>
      <w:r>
        <w:t>Short Sales Script (Phone / In-Person)</w:t>
      </w:r>
    </w:p>
    <w:p>
      <w:pPr>
        <w:pStyle w:val="Heading1"/>
      </w:pPr>
      <w:r>
        <w:t>30-Second Opener</w:t>
      </w:r>
    </w:p>
    <w:p>
      <w:r>
        <w:t>“Hi [Name], I’m John with MedCity Community Card here in Rochester. We help local businesses get into premium neighborhood direct mail without paying for an entire solo mail campaign. It’s a high-gloss shared card—16 businesses total, category exclusive—and we mail it monthly to high-income routes (&gt;$130K). A spot is $200/month and reaches 2,000 targeted homes. Do you have two minutes for me to see if it fits your business?”</w:t>
      </w:r>
    </w:p>
    <w:p>
      <w:pPr>
        <w:pStyle w:val="Heading1"/>
      </w:pPr>
      <w:r>
        <w:t>Quick Qualifying Questions (Pick 2–3)</w:t>
      </w:r>
    </w:p>
    <w:p>
      <w:pPr>
        <w:pStyle w:val="ListBullet"/>
      </w:pPr>
      <w:r>
        <w:t>“Are most of your customers local to Rochester?”</w:t>
      </w:r>
    </w:p>
    <w:p>
      <w:pPr>
        <w:pStyle w:val="ListBullet"/>
      </w:pPr>
      <w:r>
        <w:t>“Do you want more customers from higher-income neighborhoods?”</w:t>
      </w:r>
    </w:p>
    <w:p>
      <w:pPr>
        <w:pStyle w:val="ListBullet"/>
      </w:pPr>
      <w:r>
        <w:t>“Do you run monthly promotions or seasonal offers?”</w:t>
      </w:r>
    </w:p>
    <w:p>
      <w:pPr>
        <w:pStyle w:val="ListBullet"/>
      </w:pPr>
      <w:r>
        <w:t>“Are you currently doing any local marketing that you want to improve?”</w:t>
      </w:r>
    </w:p>
    <w:p>
      <w:pPr>
        <w:pStyle w:val="Heading1"/>
      </w:pPr>
      <w:r>
        <w:t>Core Pitch (60 seconds)</w:t>
      </w:r>
    </w:p>
    <w:p>
      <w:r>
        <w:t>“Here’s how it works: each month we produce a premium 12" × 6.5" double-sided card. It has 16 local businesses—8 per side—and each ad space is 2.8" × 2.8". We distribute to a rotating set of 2,000 households within Rochester routes selected for income &gt; $130K. You get category exclusivity, so we don’t place a direct competitor on the same issue. We also handle the USPS EDDM compliance and mailing preparation—so it’s hands-off on your side. Your cost is $200/month per ad space, and if you want more presence you can buy multiple spaces.”</w:t>
      </w:r>
    </w:p>
    <w:p>
      <w:pPr>
        <w:pStyle w:val="Heading1"/>
      </w:pPr>
      <w:r>
        <w:t>Common Objections &amp; Responses</w:t>
      </w:r>
    </w:p>
    <w:p>
      <w:pPr>
        <w:pStyle w:val="Heading2"/>
      </w:pPr>
      <w:r>
        <w:t>“We’ve tried mail before.”</w:t>
      </w:r>
    </w:p>
    <w:p>
      <w:r>
        <w:t>“Totally fair. What’s different here is the premium route focus and the consistency—monthly presence—without paying the full cost of a solo campaign. And you’re category exclusive, so you’re not competing on the same card.”</w:t>
      </w:r>
    </w:p>
    <w:p>
      <w:pPr>
        <w:pStyle w:val="Heading2"/>
      </w:pPr>
      <w:r>
        <w:t>“$200/month… what do I have to do?”</w:t>
      </w:r>
    </w:p>
    <w:p>
      <w:r>
        <w:t>“Very little. You send your logo and offer—or your current promo—and we format it to the 2.8" × 2.8" space, send a proof, and once approved we handle printing and USPS prep. You’ll also be included in the digital edition on our website.”</w:t>
      </w:r>
    </w:p>
    <w:p>
      <w:pPr>
        <w:pStyle w:val="Heading2"/>
      </w:pPr>
      <w:r>
        <w:t>“What neighborhoods are you hitting?”</w:t>
      </w:r>
    </w:p>
    <w:p>
      <w:r>
        <w:t>“We focus on Rochester carrier routes aligned to household income above $130K. We have a 24-route premium footprint and rotate monthly so we build repeated exposure across those neighborhoods.”</w:t>
      </w:r>
    </w:p>
    <w:p>
      <w:pPr>
        <w:pStyle w:val="Heading2"/>
      </w:pPr>
      <w:r>
        <w:t>“Can my competitor be on it?”</w:t>
      </w:r>
    </w:p>
    <w:p>
      <w:r>
        <w:t>“No—category exclusivity is included. Once you reserve your category for an issue, we don’t place a direct competitor in the same category on that issue.”</w:t>
      </w:r>
    </w:p>
    <w:p>
      <w:pPr>
        <w:pStyle w:val="Heading1"/>
      </w:pPr>
      <w:r>
        <w:t>Close (Choose One)</w:t>
      </w:r>
    </w:p>
    <w:p>
      <w:pPr>
        <w:pStyle w:val="ListBullet"/>
      </w:pPr>
      <w:r>
        <w:t>Soft close: “If I send you the one-page media kit, could you take a look today and we can reserve your category if it fits?”</w:t>
      </w:r>
    </w:p>
    <w:p>
      <w:pPr>
        <w:pStyle w:val="ListBullet"/>
      </w:pPr>
      <w:r>
        <w:t>Direct close: “We have 16 total spots and your category is currently open. Would you like to reserve a spot for next month?”</w:t>
      </w:r>
    </w:p>
    <w:p>
      <w:pPr>
        <w:pStyle w:val="ListBullet"/>
      </w:pPr>
      <w:r>
        <w:t>Multi-space close: “If you’d like more presence, some businesses take two spaces. Do you want to start with one space or two?”</w:t>
      </w:r>
    </w:p>
    <w:p>
      <w:pPr>
        <w:pStyle w:val="Heading1"/>
      </w:pPr>
      <w:r>
        <w:t>Next Steps Checklist (After Yes)</w:t>
      </w:r>
    </w:p>
    <w:p>
      <w:pPr>
        <w:pStyle w:val="ListNumber"/>
      </w:pPr>
      <w:r>
        <w:t>Reserve category and confirm number of spaces.</w:t>
      </w:r>
    </w:p>
    <w:p>
      <w:pPr>
        <w:pStyle w:val="ListNumber"/>
      </w:pPr>
      <w:r>
        <w:t>Send artwork requirements and deadline.</w:t>
      </w:r>
    </w:p>
    <w:p>
      <w:pPr>
        <w:pStyle w:val="ListNumber"/>
      </w:pPr>
      <w:r>
        <w:t>Collect creative assets / offer.</w:t>
      </w:r>
    </w:p>
    <w:p>
      <w:pPr>
        <w:pStyle w:val="ListNumber"/>
      </w:pPr>
      <w:r>
        <w:t>Send proof for approval.</w:t>
      </w:r>
    </w:p>
    <w:p>
      <w:pPr>
        <w:pStyle w:val="ListNumber"/>
      </w:pPr>
      <w:r>
        <w:t>Invoice and confirm subscription term (month-to-month or 6/12 months).</w:t>
      </w:r>
    </w:p>
    <w:p>
      <w:pPr>
        <w:pStyle w:val="Heading1"/>
      </w:pPr>
      <w:r>
        <w:t>Reference Note</w:t>
      </w:r>
    </w:p>
    <w:p>
      <w:r>
        <w:t>USPS describes Every Door Direct Mail (EDDM) as a route-based way to reach every address on selected carrier routes, planned via a mapping tool. [USPS-1]</w:t>
      </w:r>
    </w:p>
    <w:p>
      <w:r>
        <w:t>USPS-1: https://www.usps.com/business/every-door-direct-mail.htm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