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Liberation Sans" w:hAnsi="Liberation Sans"/>
          <w:b/>
          <w:bCs/>
          <w:sz w:val="32"/>
          <w:szCs w:val="32"/>
        </w:rPr>
        <w:t xml:space="preserve">Physical Location Factors in Voter </w:t>
      </w:r>
      <w:r>
        <w:rPr>
          <w:rFonts w:ascii="Liberation Sans" w:hAnsi="Liberation Sans"/>
          <w:b/>
          <w:bCs/>
          <w:sz w:val="32"/>
          <w:szCs w:val="32"/>
        </w:rPr>
        <w:t>Participation</w:t>
      </w:r>
      <w:r>
        <w:rPr>
          <w:rFonts w:ascii="Liberation Sans" w:hAnsi="Liberation Sans"/>
          <w:b/>
          <w:bCs/>
          <w:sz w:val="32"/>
          <w:szCs w:val="32"/>
        </w:rPr>
        <w:t xml:space="preserve"> and </w:t>
      </w:r>
      <w:r>
        <w:rPr>
          <w:rFonts w:ascii="Liberation Sans" w:hAnsi="Liberation Sans"/>
          <w:b/>
          <w:bCs/>
          <w:sz w:val="32"/>
          <w:szCs w:val="32"/>
        </w:rPr>
        <w:t>Behavior</w:t>
      </w:r>
      <w:r>
        <w:rPr>
          <w:rFonts w:ascii="Liberation Sans" w:hAnsi="Liberation Sans"/>
          <w:b/>
          <w:bCs/>
          <w:sz w:val="32"/>
          <w:szCs w:val="32"/>
        </w:rPr>
        <w:t xml:space="preserve">:  </w:t>
      </w:r>
      <w:r>
        <w:rPr>
          <w:rFonts w:ascii="Liberation Sans" w:hAnsi="Liberation Sans"/>
          <w:b/>
          <w:bCs/>
          <w:sz w:val="32"/>
          <w:szCs w:val="32"/>
        </w:rPr>
        <w:t xml:space="preserve">Undervoting in the 2018 Board of Education Contests in </w:t>
      </w:r>
      <w:r>
        <w:rPr>
          <w:rFonts w:ascii="Liberation Sans" w:hAnsi="Liberation Sans"/>
          <w:b/>
          <w:bCs/>
          <w:sz w:val="32"/>
          <w:szCs w:val="32"/>
        </w:rPr>
        <w:t xml:space="preserve">Wake County, North Carolina </w:t>
      </w:r>
    </w:p>
    <w:p>
      <w:pPr>
        <w:pStyle w:val="Normal"/>
        <w:rPr/>
      </w:pPr>
      <w:r>
        <w:rPr>
          <w:rFonts w:ascii="Liberation Sans" w:hAnsi="Liberation Sans"/>
          <w:b/>
          <w:bCs/>
          <w:sz w:val="32"/>
          <w:szCs w:val="32"/>
        </w:rPr>
        <w:t>(The Presentation)</w:t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6445250</wp:posOffset>
            </wp:positionH>
            <wp:positionV relativeFrom="paragraph">
              <wp:posOffset>67945</wp:posOffset>
            </wp:positionV>
            <wp:extent cx="2033270" cy="45339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rPr/>
      </w:pPr>
      <w:r>
        <w:rPr>
          <w:rFonts w:ascii="Liberation Sans" w:hAnsi="Liberation Sans"/>
          <w:b/>
          <w:bCs/>
        </w:rPr>
        <w:t>Johnny Crawford</w:t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>
          <w:rFonts w:ascii="Liberation Sans" w:hAnsi="Liberation Sans"/>
          <w:b/>
          <w:bCs/>
        </w:rPr>
      </w:r>
    </w:p>
    <w:p>
      <w:pPr>
        <w:pStyle w:val="Normal"/>
        <w:rPr/>
      </w:pPr>
      <w:r>
        <w:rPr>
          <w:rFonts w:ascii="Liberation Sans" w:hAnsi="Liberation Sans"/>
          <w:b/>
          <w:bCs/>
        </w:rPr>
        <w:t>May 1</w:t>
      </w:r>
      <w:r>
        <w:rPr>
          <w:rFonts w:ascii="Liberation Sans" w:hAnsi="Liberation Sans"/>
          <w:b/>
          <w:bCs/>
        </w:rPr>
        <w:t>8</w:t>
      </w:r>
      <w:r>
        <w:rPr>
          <w:rFonts w:ascii="Liberation Sans" w:hAnsi="Liberation Sans"/>
          <w:b/>
          <w:bCs/>
        </w:rPr>
        <w:t>, 2020</w:t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6445250</wp:posOffset>
            </wp:positionH>
            <wp:positionV relativeFrom="paragraph">
              <wp:posOffset>1130300</wp:posOffset>
            </wp:positionV>
            <wp:extent cx="2033270" cy="4533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“</w:t>
      </w:r>
      <w:r>
        <w:rPr>
          <w:rFonts w:ascii="Liberation Sans" w:hAnsi="Liberation Sans"/>
          <w:b/>
          <w:bCs/>
          <w:sz w:val="32"/>
          <w:szCs w:val="32"/>
        </w:rPr>
        <w:t>Just because you do not take an interest in politics doesn't mean politics won't take an interest in you.”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–</w:t>
      </w:r>
      <w:r>
        <w:rPr>
          <w:rFonts w:ascii="Liberation Sans" w:hAnsi="Liberation Sans"/>
          <w:b/>
          <w:bCs/>
          <w:sz w:val="32"/>
          <w:szCs w:val="32"/>
        </w:rPr>
        <w:t xml:space="preserve"> </w:t>
      </w:r>
      <w:r>
        <w:rPr>
          <w:rFonts w:ascii="Liberation Sans" w:hAnsi="Liberation Sans"/>
          <w:b/>
          <w:bCs/>
          <w:sz w:val="32"/>
          <w:szCs w:val="32"/>
        </w:rPr>
        <w:t>Pericles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6445250</wp:posOffset>
            </wp:positionH>
            <wp:positionV relativeFrom="paragraph">
              <wp:posOffset>1130300</wp:posOffset>
            </wp:positionV>
            <wp:extent cx="2033270" cy="45339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sz w:val="32"/>
          <w:szCs w:val="32"/>
        </w:rPr>
        <w:t>Let’s say you are going in to your local polling place to vote?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What would cause you to vote for a particular candidate for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your local school board?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Their concern for students?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Their policy ideas?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Their ability to convey themselves?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How about the building you are voting in?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6505575</wp:posOffset>
            </wp:positionH>
            <wp:positionV relativeFrom="paragraph">
              <wp:posOffset>287655</wp:posOffset>
            </wp:positionV>
            <wp:extent cx="2033270" cy="45339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sz w:val="32"/>
          <w:szCs w:val="32"/>
        </w:rPr>
        <w:t>This presentation (and the companion report and notebook) deal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with how places…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ab/>
        <w:t>...where votes are held…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ab/>
        <w:t>...to the type of venues in your neighborhood…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ab/>
        <w:t>...may decide how you vote.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6505575</wp:posOffset>
            </wp:positionH>
            <wp:positionV relativeFrom="paragraph">
              <wp:posOffset>287655</wp:posOffset>
            </wp:positionV>
            <wp:extent cx="2033270" cy="45339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sz w:val="32"/>
          <w:szCs w:val="32"/>
        </w:rPr>
        <w:t>Specifically, one behavior… and one type of local race…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The behavior is undervoting… </w:t>
      </w:r>
      <w:r>
        <w:rPr>
          <w:rFonts w:ascii="Liberation Sans" w:hAnsi="Liberation Sans"/>
          <w:b/>
          <w:bCs/>
          <w:sz w:val="32"/>
          <w:szCs w:val="32"/>
        </w:rPr>
        <w:t xml:space="preserve">or </w:t>
      </w:r>
      <w:r>
        <w:rPr>
          <w:rFonts w:ascii="Liberation Sans" w:hAnsi="Liberation Sans"/>
          <w:b/>
          <w:bCs/>
          <w:sz w:val="32"/>
          <w:szCs w:val="32"/>
        </w:rPr>
        <w:t>leaving some positions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blank that you are able to vote for.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Thus…  is there any relationship to the place that voting is held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(or the mix of local venues) to whether a person is more likely to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undervote for Board of Education.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3326130</wp:posOffset>
            </wp:positionH>
            <wp:positionV relativeFrom="paragraph">
              <wp:posOffset>596900</wp:posOffset>
            </wp:positionV>
            <wp:extent cx="5114290" cy="51142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sz w:val="32"/>
          <w:szCs w:val="32"/>
        </w:rPr>
        <w:t>T</w:t>
      </w:r>
      <w:r>
        <w:rPr>
          <w:rFonts w:ascii="Liberation Sans" w:hAnsi="Liberation Sans"/>
          <w:b/>
          <w:bCs/>
          <w:sz w:val="32"/>
          <w:szCs w:val="32"/>
        </w:rPr>
        <w:t>his study used real precinct data and vote results furnished by Wake County (NC)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Board of Elections and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supplemented with data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obtained via the Foursquare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API to look at undervoting in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the 2018 Midterm election for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Board of Education races in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Wake County, North Carolina –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 xml:space="preserve">home of the City of Raleigh, </w:t>
      </w:r>
    </w:p>
    <w:p>
      <w:pPr>
        <w:pStyle w:val="Normal"/>
        <w:jc w:val="both"/>
        <w:rPr>
          <w:sz w:val="32"/>
          <w:szCs w:val="32"/>
        </w:rPr>
      </w:pPr>
      <w:r>
        <w:rPr>
          <w:rFonts w:ascii="Liberation Sans" w:hAnsi="Liberation Sans"/>
          <w:b/>
          <w:bCs/>
          <w:sz w:val="32"/>
          <w:szCs w:val="32"/>
        </w:rPr>
        <w:t>capital of North Carolina.</w:t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  <w:b/>
          <w:b/>
          <w:bCs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 xml:space="preserve">Using CSV files, KML location files, the location of all precincts and the type of </w:t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building or facilty was determined.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drawing>
          <wp:inline distT="0" distB="0" distL="0" distR="0">
            <wp:extent cx="1666875" cy="374332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04" t="-269" r="-604" b="-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7433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2922270</wp:posOffset>
            </wp:positionH>
            <wp:positionV relativeFrom="paragraph">
              <wp:posOffset>720090</wp:posOffset>
            </wp:positionV>
            <wp:extent cx="1819275" cy="203835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54" t="-494" r="-55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0383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 xml:space="preserve">General statistics were obtained about vote casts and a percentage </w:t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value for “undervotes” per precinct were determined.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drawing>
          <wp:inline distT="0" distB="0" distL="0" distR="0">
            <wp:extent cx="4524375" cy="29908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Of everyone who received and completed a ballot, an average of 28% of ballots did</w:t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 xml:space="preserve">not record a vote for a Board of Education candidate. 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Some precincts were as high as 48%!!!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drawing>
          <wp:inline distT="0" distB="0" distL="0" distR="0">
            <wp:extent cx="5076825" cy="23050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Descriptive statistics showed only weak correlations for votes regardless of venue.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The strongest correlation (an inverse one) was for undervoting in community centers.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The weakest correlation was for ballots cast in schools.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drawing>
          <wp:inline distT="0" distB="0" distL="0" distR="0">
            <wp:extent cx="6332220" cy="35814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Foursquare data also presented a weak link between local venues and undervoting.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 xml:space="preserve">The strongest of the weak correlations (less likely to undervote) was seen when parks </w:t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and shopping malls were venues nearby to polling places.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3684270</wp:posOffset>
            </wp:positionH>
            <wp:positionV relativeFrom="paragraph">
              <wp:posOffset>178435</wp:posOffset>
            </wp:positionV>
            <wp:extent cx="1771650" cy="41719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68" t="-241" r="-568" b="-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1719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 w:val="false"/>
          <w:bCs w:val="false"/>
          <w:sz w:val="32"/>
          <w:szCs w:val="32"/>
        </w:rPr>
        <w:t>Other venues are as follows…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 xml:space="preserve">Some venues near to polling locations made undervoting for Board of Education </w:t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candidates more likely.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 xml:space="preserve">These included Toy/Game Stores.  Many of the other high venues that correlated </w:t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5536565</wp:posOffset>
            </wp:positionH>
            <wp:positionV relativeFrom="paragraph">
              <wp:posOffset>226060</wp:posOffset>
            </wp:positionV>
            <wp:extent cx="1495425" cy="525780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74" t="-191" r="-674" b="-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2578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 w:val="false"/>
          <w:bCs w:val="false"/>
          <w:sz w:val="32"/>
          <w:szCs w:val="32"/>
        </w:rPr>
        <w:t>with high undervoting were entertainment facilities.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3643630</wp:posOffset>
            </wp:positionH>
            <wp:positionV relativeFrom="paragraph">
              <wp:posOffset>79375</wp:posOffset>
            </wp:positionV>
            <wp:extent cx="1390650" cy="522922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24" t="-192" r="-724" b="-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52292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In conclusion…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While the relationships were weak, this is a start for further research…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...for outreach…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…</w:t>
      </w:r>
      <w:r>
        <w:rPr>
          <w:rFonts w:ascii="Liberation Sans" w:hAnsi="Liberation Sans"/>
          <w:b w:val="false"/>
          <w:bCs w:val="false"/>
          <w:sz w:val="32"/>
          <w:szCs w:val="32"/>
        </w:rPr>
        <w:t>for activism…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...understanding...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ans" w:hAnsi="Liberation Sans"/>
          <w:b w:val="false"/>
          <w:bCs w:val="false"/>
          <w:sz w:val="32"/>
          <w:szCs w:val="32"/>
        </w:rPr>
        <w:t>...for better government.</w:t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b w:val="false"/>
          <w:bCs w:val="false"/>
          <w:sz w:val="32"/>
          <w:szCs w:val="32"/>
        </w:rPr>
      </w:r>
    </w:p>
    <w:sectPr>
      <w:type w:val="nextPage"/>
      <w:pgSz w:orient="landscape" w:w="15840" w:h="122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LibreOffice/6.0.7.3$Linux_X86_64 LibreOffice_project/00m0$Build-3</Application>
  <Pages>13</Pages>
  <Words>432</Words>
  <Characters>2269</Characters>
  <CharactersWithSpaces>2667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2020-05-18T01:35:42Z</dcterms:created>
  <dc:creator/>
  <dc:description/>
  <dc:language>en-US</dc:language>
  <cp:lastModifiedBy/>
  <dcterms:modified xsi:type="dcterms:W3CDTF">2020-05-18T02:10:01Z</dcterms:modified>
  <cp:revision>1</cp:revision>
  <dc:subject/>
  <dc:title/>
</cp:coreProperties>
</file>