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a3a5c" w:sz="6"/>
        </w:pBdr>
        <w:spacing w:after="120" w:before="240"/>
      </w:pPr>
      <w:r>
        <w:rPr>
          <w:b/>
          <w:bCs/>
          <w:color w:val="1a3a5c"/>
          <w:sz w:val="48"/>
          <w:szCs w:val="48"/>
        </w:rPr>
        <w:t xml:space="preserve">Bramley Golf Club</w:t>
      </w:r>
    </w:p>
    <w:p>
      <w:pPr>
        <w:spacing w:after="40" w:before="40"/>
      </w:pPr>
      <w:r>
        <w:rPr>
          <w:b/>
          <w:bCs/>
          <w:color w:val="555555"/>
          <w:sz w:val="28"/>
          <w:szCs w:val="28"/>
        </w:rPr>
        <w:t xml:space="preserve">Continuous Improvement Programme — Committee &amp; Director Guide</w:t>
      </w:r>
    </w:p>
    <w:p>
      <w:pPr>
        <w:spacing w:after="240" w:before="20"/>
      </w:pPr>
      <w:r>
        <w:rPr>
          <w:i/>
          <w:iCs/>
          <w:color w:val="888888"/>
          <w:sz w:val="18"/>
          <w:szCs w:val="18"/>
        </w:rPr>
        <w:t xml:space="preserve">Version 1.0  ·  June 2026</w:t>
      </w:r>
    </w:p>
    <w:p>
      <w:pPr>
        <w:pBdr>
          <w:bottom w:val="single" w:color="dddddd" w:sz="4"/>
        </w:pBdr>
        <w:spacing w:after="160" w:before="160"/>
      </w:pPr>
    </w:p>
    <w:p>
      <w:pPr>
        <w:pStyle w:val="Heading2"/>
        <w:spacing w:after="120" w:before="360"/>
      </w:pPr>
      <w:r>
        <w:rPr>
          <w:b/>
          <w:bCs/>
          <w:color w:val="1a3a5c"/>
          <w:sz w:val="30"/>
          <w:szCs w:val="30"/>
        </w:rPr>
        <w:t xml:space="preserve">1. Programme overview</w:t>
      </w:r>
    </w:p>
    <w:p>
      <w:pPr>
        <w:spacing w:after="60" w:before="60"/>
      </w:pPr>
      <w:r>
        <w:rPr>
          <w:color w:val="222222"/>
          <w:sz w:val="22"/>
          <w:szCs w:val="22"/>
        </w:rPr>
        <w:t xml:space="preserve">The CIP collects, scores, and prioritises member improvement ideas using an AI-assisted structured assessment process. The workflow is:</w:t>
      </w:r>
    </w:p>
    <w:p>
      <w:pPr>
        <w:pStyle w:val="ListParagraph"/>
        <w:numPr>
          <w:ilvl w:val="0"/>
          <w:numId w:val="2"/>
        </w:numPr>
        <w:spacing w:after="40" w:before="40"/>
      </w:pPr>
      <w:r>
        <w:rPr>
          <w:sz w:val="22"/>
          <w:szCs w:val="22"/>
        </w:rPr>
        <w:t xml:space="preserve">Member submits an idea via the programme website</w:t>
      </w:r>
    </w:p>
    <w:p>
      <w:pPr>
        <w:pStyle w:val="ListParagraph"/>
        <w:numPr>
          <w:ilvl w:val="0"/>
          <w:numId w:val="2"/>
        </w:numPr>
        <w:spacing w:after="40" w:before="40"/>
      </w:pPr>
      <w:r>
        <w:rPr>
          <w:sz w:val="22"/>
          <w:szCs w:val="22"/>
        </w:rPr>
        <w:t xml:space="preserve">Automated moderation checks the submission for appropriateness</w:t>
      </w:r>
    </w:p>
    <w:p>
      <w:pPr>
        <w:pStyle w:val="ListParagraph"/>
        <w:numPr>
          <w:ilvl w:val="0"/>
          <w:numId w:val="2"/>
        </w:numPr>
        <w:spacing w:after="40" w:before="40"/>
      </w:pPr>
      <w:r>
        <w:rPr>
          <w:sz w:val="22"/>
          <w:szCs w:val="22"/>
        </w:rPr>
        <w:t xml:space="preserve">Weekly AI scoring assesses every unscored submission across six weighted dimensions, producing a score out of 10</w:t>
      </w:r>
    </w:p>
    <w:p>
      <w:pPr>
        <w:pStyle w:val="ListParagraph"/>
        <w:numPr>
          <w:ilvl w:val="0"/>
          <w:numId w:val="2"/>
        </w:numPr>
        <w:spacing w:after="40" w:before="40"/>
      </w:pPr>
      <w:r>
        <w:rPr>
          <w:sz w:val="22"/>
          <w:szCs w:val="22"/>
        </w:rPr>
        <w:t xml:space="preserve">Triage report presents scored submissions to directors for decision</w:t>
      </w:r>
    </w:p>
    <w:p>
      <w:pPr>
        <w:pStyle w:val="ListParagraph"/>
        <w:numPr>
          <w:ilvl w:val="0"/>
          <w:numId w:val="2"/>
        </w:numPr>
        <w:spacing w:after="40" w:before="40"/>
      </w:pPr>
      <w:r>
        <w:rPr>
          <w:sz w:val="22"/>
          <w:szCs w:val="22"/>
        </w:rPr>
        <w:t xml:space="preserve">Directors act — change statuses, assign owners, set target dates</w:t>
      </w:r>
    </w:p>
    <w:p>
      <w:pPr>
        <w:pStyle w:val="ListParagraph"/>
        <w:numPr>
          <w:ilvl w:val="0"/>
          <w:numId w:val="2"/>
        </w:numPr>
        <w:spacing w:after="40" w:before="40"/>
      </w:pPr>
      <w:r>
        <w:rPr>
          <w:sz w:val="22"/>
          <w:szCs w:val="22"/>
        </w:rPr>
        <w:t xml:space="preserve">Members are notified automatically by email when the status of their idea changes</w:t>
      </w:r>
    </w:p>
    <w:p>
      <w:pPr>
        <w:spacing w:after="120" w:before="0"/>
      </w:pPr>
    </w:p>
    <w:p>
      <w:pPr>
        <w:pStyle w:val="Heading2"/>
        <w:spacing w:after="120" w:before="360"/>
      </w:pPr>
      <w:r>
        <w:rPr>
          <w:b/>
          <w:bCs/>
          <w:color w:val="1a3a5c"/>
          <w:sz w:val="30"/>
          <w:szCs w:val="30"/>
        </w:rPr>
        <w:t xml:space="preserve">2. Roles and access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Role</w:t>
            </w:r>
          </w:p>
        </w:tc>
        <w:tc>
          <w:tcPr>
            <w:shd w:fill="1a3a5c" w:val="clear"/>
            <w:tcMar>
              <w:top w:type="dxa" w:w="80"/>
              <w:left w:type="dxa" w:w="120"/>
              <w:bottom w:type="dxa" w:w="80"/>
              <w:right w:type="dxa" w:w="120"/>
            </w:tcMar>
          </w:tcPr>
          <w:p>
            <w:r>
              <w:rPr>
                <w:b/>
                <w:bCs/>
                <w:color w:val="FFFFFF"/>
                <w:sz w:val="20"/>
                <w:szCs w:val="20"/>
              </w:rPr>
              <w:t xml:space="preserve">Sees in triage</w:t>
            </w:r>
          </w:p>
        </w:tc>
        <w:tc>
          <w:tcPr>
            <w:shd w:fill="1a3a5c" w:val="clear"/>
            <w:tcMar>
              <w:top w:type="dxa" w:w="80"/>
              <w:left w:type="dxa" w:w="120"/>
              <w:bottom w:type="dxa" w:w="80"/>
              <w:right w:type="dxa" w:w="120"/>
            </w:tcMar>
          </w:tcPr>
          <w:p>
            <w:r>
              <w:rPr>
                <w:b/>
                <w:bCs/>
                <w:color w:val="FFFFFF"/>
                <w:sz w:val="20"/>
                <w:szCs w:val="20"/>
              </w:rPr>
              <w:t xml:space="preserve">Can change status</w:t>
            </w:r>
          </w:p>
        </w:tc>
        <w:tc>
          <w:tcPr>
            <w:shd w:fill="1a3a5c" w:val="clear"/>
            <w:tcMar>
              <w:top w:type="dxa" w:w="80"/>
              <w:left w:type="dxa" w:w="120"/>
              <w:bottom w:type="dxa" w:w="80"/>
              <w:right w:type="dxa" w:w="120"/>
            </w:tcMar>
          </w:tcPr>
          <w:p>
            <w:r>
              <w:rPr>
                <w:b/>
                <w:bCs/>
                <w:color w:val="FFFFFF"/>
                <w:sz w:val="20"/>
                <w:szCs w:val="20"/>
              </w:rPr>
              <w:t xml:space="preserve">Admin panel</w:t>
            </w:r>
          </w:p>
        </w:tc>
      </w:tr>
      <w:tr>
        <w:tc>
          <w:tcPr>
            <w:shd w:fill="FFFFFF" w:val="clear"/>
            <w:tcMar>
              <w:top w:type="dxa" w:w="60"/>
              <w:left w:type="dxa" w:w="120"/>
              <w:bottom w:type="dxa" w:w="60"/>
              <w:right w:type="dxa" w:w="120"/>
            </w:tcMar>
          </w:tcPr>
          <w:p>
            <w:r>
              <w:rPr>
                <w:sz w:val="20"/>
                <w:szCs w:val="20"/>
              </w:rPr>
              <w:t xml:space="preserve">Golf Director</w:t>
            </w:r>
          </w:p>
        </w:tc>
        <w:tc>
          <w:tcPr>
            <w:shd w:fill="FFFFFF" w:val="clear"/>
            <w:tcMar>
              <w:top w:type="dxa" w:w="60"/>
              <w:left w:type="dxa" w:w="120"/>
              <w:bottom w:type="dxa" w:w="60"/>
              <w:right w:type="dxa" w:w="120"/>
            </w:tcMar>
          </w:tcPr>
          <w:p>
            <w:r>
              <w:rPr>
                <w:sz w:val="20"/>
                <w:szCs w:val="20"/>
              </w:rPr>
              <w:t xml:space="preserve">Course, Competitions &amp; Matches</w:t>
            </w:r>
          </w:p>
        </w:tc>
        <w:tc>
          <w:tcPr>
            <w:shd w:fill="FFFFFF" w:val="clear"/>
            <w:tcMar>
              <w:top w:type="dxa" w:w="60"/>
              <w:left w:type="dxa" w:w="120"/>
              <w:bottom w:type="dxa" w:w="60"/>
              <w:right w:type="dxa" w:w="120"/>
            </w:tcMar>
          </w:tcPr>
          <w:p>
            <w:r>
              <w:rPr>
                <w:sz w:val="20"/>
                <w:szCs w:val="20"/>
              </w:rPr>
              <w:t xml:space="preserve">No</w:t>
            </w:r>
          </w:p>
        </w:tc>
        <w:tc>
          <w:tcPr>
            <w:shd w:fill="FFFFFF" w:val="clear"/>
            <w:tcMar>
              <w:top w:type="dxa" w:w="60"/>
              <w:left w:type="dxa" w:w="120"/>
              <w:bottom w:type="dxa" w:w="60"/>
              <w:right w:type="dxa" w:w="120"/>
            </w:tcMar>
          </w:tcPr>
          <w:p>
            <w:r>
              <w:rPr>
                <w:sz w:val="20"/>
                <w:szCs w:val="20"/>
              </w:rPr>
              <w:t xml:space="preserve">No</w:t>
            </w:r>
          </w:p>
        </w:tc>
      </w:tr>
      <w:tr>
        <w:tc>
          <w:tcPr>
            <w:shd w:fill="f5f7fa" w:val="clear"/>
            <w:tcMar>
              <w:top w:type="dxa" w:w="60"/>
              <w:left w:type="dxa" w:w="120"/>
              <w:bottom w:type="dxa" w:w="60"/>
              <w:right w:type="dxa" w:w="120"/>
            </w:tcMar>
          </w:tcPr>
          <w:p>
            <w:r>
              <w:rPr>
                <w:sz w:val="20"/>
                <w:szCs w:val="20"/>
              </w:rPr>
              <w:t xml:space="preserve">Estate Director</w:t>
            </w:r>
          </w:p>
        </w:tc>
        <w:tc>
          <w:tcPr>
            <w:shd w:fill="f5f7fa" w:val="clear"/>
            <w:tcMar>
              <w:top w:type="dxa" w:w="60"/>
              <w:left w:type="dxa" w:w="120"/>
              <w:bottom w:type="dxa" w:w="60"/>
              <w:right w:type="dxa" w:w="120"/>
            </w:tcMar>
          </w:tcPr>
          <w:p>
            <w:r>
              <w:rPr>
                <w:sz w:val="20"/>
                <w:szCs w:val="20"/>
              </w:rPr>
              <w:t xml:space="preserve">Clubhouse, Grounds, Refreshments</w:t>
            </w:r>
          </w:p>
        </w:tc>
        <w:tc>
          <w:tcPr>
            <w:shd w:fill="f5f7fa" w:val="clear"/>
            <w:tcMar>
              <w:top w:type="dxa" w:w="60"/>
              <w:left w:type="dxa" w:w="120"/>
              <w:bottom w:type="dxa" w:w="60"/>
              <w:right w:type="dxa" w:w="120"/>
            </w:tcMar>
          </w:tcPr>
          <w:p>
            <w:r>
              <w:rPr>
                <w:sz w:val="20"/>
                <w:szCs w:val="20"/>
              </w:rPr>
              <w:t xml:space="preserve">No</w:t>
            </w:r>
          </w:p>
        </w:tc>
        <w:tc>
          <w:tcPr>
            <w:shd w:fill="f5f7fa" w:val="clear"/>
            <w:tcMar>
              <w:top w:type="dxa" w:w="60"/>
              <w:left w:type="dxa" w:w="120"/>
              <w:bottom w:type="dxa" w:w="60"/>
              <w:right w:type="dxa" w:w="120"/>
            </w:tcMar>
          </w:tcPr>
          <w:p>
            <w:r>
              <w:rPr>
                <w:sz w:val="20"/>
                <w:szCs w:val="20"/>
              </w:rPr>
              <w:t xml:space="preserve">No</w:t>
            </w:r>
          </w:p>
        </w:tc>
      </w:tr>
      <w:tr>
        <w:tc>
          <w:tcPr>
            <w:shd w:fill="FFFFFF" w:val="clear"/>
            <w:tcMar>
              <w:top w:type="dxa" w:w="60"/>
              <w:left w:type="dxa" w:w="120"/>
              <w:bottom w:type="dxa" w:w="60"/>
              <w:right w:type="dxa" w:w="120"/>
            </w:tcMar>
          </w:tcPr>
          <w:p>
            <w:r>
              <w:rPr>
                <w:sz w:val="20"/>
                <w:szCs w:val="20"/>
              </w:rPr>
              <w:t xml:space="preserve">F&amp;B Director</w:t>
            </w:r>
          </w:p>
        </w:tc>
        <w:tc>
          <w:tcPr>
            <w:shd w:fill="FFFFFF" w:val="clear"/>
            <w:tcMar>
              <w:top w:type="dxa" w:w="60"/>
              <w:left w:type="dxa" w:w="120"/>
              <w:bottom w:type="dxa" w:w="60"/>
              <w:right w:type="dxa" w:w="120"/>
            </w:tcMar>
          </w:tcPr>
          <w:p>
            <w:r>
              <w:rPr>
                <w:sz w:val="20"/>
                <w:szCs w:val="20"/>
              </w:rPr>
              <w:t xml:space="preserve">Restaurant, Bar, Refreshments</w:t>
            </w:r>
          </w:p>
        </w:tc>
        <w:tc>
          <w:tcPr>
            <w:shd w:fill="FFFFFF" w:val="clear"/>
            <w:tcMar>
              <w:top w:type="dxa" w:w="60"/>
              <w:left w:type="dxa" w:w="120"/>
              <w:bottom w:type="dxa" w:w="60"/>
              <w:right w:type="dxa" w:w="120"/>
            </w:tcMar>
          </w:tcPr>
          <w:p>
            <w:r>
              <w:rPr>
                <w:sz w:val="20"/>
                <w:szCs w:val="20"/>
              </w:rPr>
              <w:t xml:space="preserve">No</w:t>
            </w:r>
          </w:p>
        </w:tc>
        <w:tc>
          <w:tcPr>
            <w:shd w:fill="FFFFFF" w:val="clear"/>
            <w:tcMar>
              <w:top w:type="dxa" w:w="60"/>
              <w:left w:type="dxa" w:w="120"/>
              <w:bottom w:type="dxa" w:w="60"/>
              <w:right w:type="dxa" w:w="120"/>
            </w:tcMar>
          </w:tcPr>
          <w:p>
            <w:r>
              <w:rPr>
                <w:sz w:val="20"/>
                <w:szCs w:val="20"/>
              </w:rPr>
              <w:t xml:space="preserve">No</w:t>
            </w:r>
          </w:p>
        </w:tc>
      </w:tr>
      <w:tr>
        <w:tc>
          <w:tcPr>
            <w:shd w:fill="f5f7fa" w:val="clear"/>
            <w:tcMar>
              <w:top w:type="dxa" w:w="60"/>
              <w:left w:type="dxa" w:w="120"/>
              <w:bottom w:type="dxa" w:w="60"/>
              <w:right w:type="dxa" w:w="120"/>
            </w:tcMar>
          </w:tcPr>
          <w:p>
            <w:r>
              <w:rPr>
                <w:sz w:val="20"/>
                <w:szCs w:val="20"/>
              </w:rPr>
              <w:t xml:space="preserve">Commercial Director</w:t>
            </w:r>
          </w:p>
        </w:tc>
        <w:tc>
          <w:tcPr>
            <w:shd w:fill="f5f7fa" w:val="clear"/>
            <w:tcMar>
              <w:top w:type="dxa" w:w="60"/>
              <w:left w:type="dxa" w:w="120"/>
              <w:bottom w:type="dxa" w:w="60"/>
              <w:right w:type="dxa" w:w="120"/>
            </w:tcMar>
          </w:tcPr>
          <w:p>
            <w:r>
              <w:rPr>
                <w:sz w:val="20"/>
                <w:szCs w:val="20"/>
              </w:rPr>
              <w:t xml:space="preserve">Pro Shop</w:t>
            </w:r>
          </w:p>
        </w:tc>
        <w:tc>
          <w:tcPr>
            <w:shd w:fill="f5f7fa" w:val="clear"/>
            <w:tcMar>
              <w:top w:type="dxa" w:w="60"/>
              <w:left w:type="dxa" w:w="120"/>
              <w:bottom w:type="dxa" w:w="60"/>
              <w:right w:type="dxa" w:w="120"/>
            </w:tcMar>
          </w:tcPr>
          <w:p>
            <w:r>
              <w:rPr>
                <w:sz w:val="20"/>
                <w:szCs w:val="20"/>
              </w:rPr>
              <w:t xml:space="preserve">No</w:t>
            </w:r>
          </w:p>
        </w:tc>
        <w:tc>
          <w:tcPr>
            <w:shd w:fill="f5f7fa" w:val="clear"/>
            <w:tcMar>
              <w:top w:type="dxa" w:w="60"/>
              <w:left w:type="dxa" w:w="120"/>
              <w:bottom w:type="dxa" w:w="60"/>
              <w:right w:type="dxa" w:w="120"/>
            </w:tcMar>
          </w:tcPr>
          <w:p>
            <w:r>
              <w:rPr>
                <w:sz w:val="20"/>
                <w:szCs w:val="20"/>
              </w:rPr>
              <w:t xml:space="preserve">No</w:t>
            </w:r>
          </w:p>
        </w:tc>
      </w:tr>
      <w:tr>
        <w:tc>
          <w:tcPr>
            <w:shd w:fill="FFFFFF" w:val="clear"/>
            <w:tcMar>
              <w:top w:type="dxa" w:w="60"/>
              <w:left w:type="dxa" w:w="120"/>
              <w:bottom w:type="dxa" w:w="60"/>
              <w:right w:type="dxa" w:w="120"/>
            </w:tcMar>
          </w:tcPr>
          <w:p>
            <w:r>
              <w:rPr>
                <w:sz w:val="20"/>
                <w:szCs w:val="20"/>
              </w:rPr>
              <w:t xml:space="preserve">Operations Manager</w:t>
            </w:r>
          </w:p>
        </w:tc>
        <w:tc>
          <w:tcPr>
            <w:shd w:fill="FFFFFF" w:val="clear"/>
            <w:tcMar>
              <w:top w:type="dxa" w:w="60"/>
              <w:left w:type="dxa" w:w="120"/>
              <w:bottom w:type="dxa" w:w="60"/>
              <w:right w:type="dxa" w:w="120"/>
            </w:tcMar>
          </w:tcPr>
          <w:p>
            <w:r>
              <w:rPr>
                <w:sz w:val="20"/>
                <w:szCs w:val="20"/>
              </w:rPr>
              <w:t xml:space="preserve">All categories</w:t>
            </w:r>
          </w:p>
        </w:tc>
        <w:tc>
          <w:tcPr>
            <w:shd w:fill="FFFFFF" w:val="clear"/>
            <w:tcMar>
              <w:top w:type="dxa" w:w="60"/>
              <w:left w:type="dxa" w:w="120"/>
              <w:bottom w:type="dxa" w:w="60"/>
              <w:right w:type="dxa" w:w="120"/>
            </w:tcMar>
          </w:tcPr>
          <w:p>
            <w:r>
              <w:rPr>
                <w:sz w:val="20"/>
                <w:szCs w:val="20"/>
              </w:rPr>
              <w:t xml:space="preserve">No</w:t>
            </w:r>
          </w:p>
        </w:tc>
        <w:tc>
          <w:tcPr>
            <w:shd w:fill="FFFFFF" w:val="clear"/>
            <w:tcMar>
              <w:top w:type="dxa" w:w="60"/>
              <w:left w:type="dxa" w:w="120"/>
              <w:bottom w:type="dxa" w:w="60"/>
              <w:right w:type="dxa" w:w="120"/>
            </w:tcMar>
          </w:tcPr>
          <w:p>
            <w:r>
              <w:rPr>
                <w:sz w:val="20"/>
                <w:szCs w:val="20"/>
              </w:rPr>
              <w:t xml:space="preserve">No</w:t>
            </w:r>
          </w:p>
        </w:tc>
      </w:tr>
      <w:tr>
        <w:tc>
          <w:tcPr>
            <w:shd w:fill="f5f7fa" w:val="clear"/>
            <w:tcMar>
              <w:top w:type="dxa" w:w="60"/>
              <w:left w:type="dxa" w:w="120"/>
              <w:bottom w:type="dxa" w:w="60"/>
              <w:right w:type="dxa" w:w="120"/>
            </w:tcMar>
          </w:tcPr>
          <w:p>
            <w:r>
              <w:rPr>
                <w:sz w:val="20"/>
                <w:szCs w:val="20"/>
              </w:rPr>
              <w:t xml:space="preserve">Chairman / Chair</w:t>
            </w:r>
          </w:p>
        </w:tc>
        <w:tc>
          <w:tcPr>
            <w:shd w:fill="f5f7fa" w:val="clear"/>
            <w:tcMar>
              <w:top w:type="dxa" w:w="60"/>
              <w:left w:type="dxa" w:w="120"/>
              <w:bottom w:type="dxa" w:w="60"/>
              <w:right w:type="dxa" w:w="120"/>
            </w:tcMar>
          </w:tcPr>
          <w:p>
            <w:r>
              <w:rPr>
                <w:sz w:val="20"/>
                <w:szCs w:val="20"/>
              </w:rPr>
              <w:t xml:space="preserve">All categories</w:t>
            </w:r>
          </w:p>
        </w:tc>
        <w:tc>
          <w:tcPr>
            <w:shd w:fill="f5f7fa" w:val="clear"/>
            <w:tcMar>
              <w:top w:type="dxa" w:w="60"/>
              <w:left w:type="dxa" w:w="120"/>
              <w:bottom w:type="dxa" w:w="60"/>
              <w:right w:type="dxa" w:w="120"/>
            </w:tcMar>
          </w:tcPr>
          <w:p>
            <w:r>
              <w:rPr>
                <w:sz w:val="20"/>
                <w:szCs w:val="20"/>
              </w:rPr>
              <w:t xml:space="preserve">No</w:t>
            </w:r>
          </w:p>
        </w:tc>
        <w:tc>
          <w:tcPr>
            <w:shd w:fill="f5f7fa" w:val="clear"/>
            <w:tcMar>
              <w:top w:type="dxa" w:w="60"/>
              <w:left w:type="dxa" w:w="120"/>
              <w:bottom w:type="dxa" w:w="60"/>
              <w:right w:type="dxa" w:w="120"/>
            </w:tcMar>
          </w:tcPr>
          <w:p>
            <w:r>
              <w:rPr>
                <w:sz w:val="20"/>
                <w:szCs w:val="20"/>
              </w:rPr>
              <w:t xml:space="preserve">No</w:t>
            </w:r>
          </w:p>
        </w:tc>
      </w:tr>
      <w:tr>
        <w:tc>
          <w:tcPr>
            <w:shd w:fill="FFFFFF" w:val="clear"/>
            <w:tcMar>
              <w:top w:type="dxa" w:w="60"/>
              <w:left w:type="dxa" w:w="120"/>
              <w:bottom w:type="dxa" w:w="60"/>
              <w:right w:type="dxa" w:w="120"/>
            </w:tcMar>
          </w:tcPr>
          <w:p>
            <w:r>
              <w:rPr>
                <w:sz w:val="20"/>
                <w:szCs w:val="20"/>
              </w:rPr>
              <w:t xml:space="preserve">Club Manager</w:t>
            </w:r>
          </w:p>
        </w:tc>
        <w:tc>
          <w:tcPr>
            <w:shd w:fill="FFFFFF" w:val="clear"/>
            <w:tcMar>
              <w:top w:type="dxa" w:w="60"/>
              <w:left w:type="dxa" w:w="120"/>
              <w:bottom w:type="dxa" w:w="60"/>
              <w:right w:type="dxa" w:w="120"/>
            </w:tcMar>
          </w:tcPr>
          <w:p>
            <w:r>
              <w:rPr>
                <w:sz w:val="20"/>
                <w:szCs w:val="20"/>
              </w:rPr>
              <w:t xml:space="preserve">All categories</w:t>
            </w:r>
          </w:p>
        </w:tc>
        <w:tc>
          <w:tcPr>
            <w:shd w:fill="FFFFFF" w:val="clear"/>
            <w:tcMar>
              <w:top w:type="dxa" w:w="60"/>
              <w:left w:type="dxa" w:w="120"/>
              <w:bottom w:type="dxa" w:w="60"/>
              <w:right w:type="dxa" w:w="120"/>
            </w:tcMar>
          </w:tcPr>
          <w:p>
            <w:r>
              <w:rPr>
                <w:sz w:val="20"/>
                <w:szCs w:val="20"/>
              </w:rPr>
              <w:t xml:space="preserve">Yes</w:t>
            </w:r>
          </w:p>
        </w:tc>
        <w:tc>
          <w:tcPr>
            <w:shd w:fill="FFFFFF" w:val="clear"/>
            <w:tcMar>
              <w:top w:type="dxa" w:w="60"/>
              <w:left w:type="dxa" w:w="120"/>
              <w:bottom w:type="dxa" w:w="60"/>
              <w:right w:type="dxa" w:w="120"/>
            </w:tcMar>
          </w:tcPr>
          <w:p>
            <w:r>
              <w:rPr>
                <w:sz w:val="20"/>
                <w:szCs w:val="20"/>
              </w:rPr>
              <w:t xml:space="preserve">Yes</w:t>
            </w:r>
          </w:p>
        </w:tc>
      </w:tr>
      <w:tr>
        <w:tc>
          <w:tcPr>
            <w:shd w:fill="f5f7fa" w:val="clear"/>
            <w:tcMar>
              <w:top w:type="dxa" w:w="60"/>
              <w:left w:type="dxa" w:w="120"/>
              <w:bottom w:type="dxa" w:w="60"/>
              <w:right w:type="dxa" w:w="120"/>
            </w:tcMar>
          </w:tcPr>
          <w:p>
            <w:r>
              <w:rPr>
                <w:sz w:val="20"/>
                <w:szCs w:val="20"/>
              </w:rPr>
              <w:t xml:space="preserve">Super Admin</w:t>
            </w:r>
          </w:p>
        </w:tc>
        <w:tc>
          <w:tcPr>
            <w:shd w:fill="f5f7fa" w:val="clear"/>
            <w:tcMar>
              <w:top w:type="dxa" w:w="60"/>
              <w:left w:type="dxa" w:w="120"/>
              <w:bottom w:type="dxa" w:w="60"/>
              <w:right w:type="dxa" w:w="120"/>
            </w:tcMar>
          </w:tcPr>
          <w:p>
            <w:r>
              <w:rPr>
                <w:sz w:val="20"/>
                <w:szCs w:val="20"/>
              </w:rPr>
              <w:t xml:space="preserve">All categories</w:t>
            </w:r>
          </w:p>
        </w:tc>
        <w:tc>
          <w:tcPr>
            <w:shd w:fill="f5f7fa" w:val="clear"/>
            <w:tcMar>
              <w:top w:type="dxa" w:w="60"/>
              <w:left w:type="dxa" w:w="120"/>
              <w:bottom w:type="dxa" w:w="60"/>
              <w:right w:type="dxa" w:w="120"/>
            </w:tcMar>
          </w:tcPr>
          <w:p>
            <w:r>
              <w:rPr>
                <w:sz w:val="20"/>
                <w:szCs w:val="20"/>
              </w:rPr>
              <w:t xml:space="preserve">Yes</w:t>
            </w:r>
          </w:p>
        </w:tc>
        <w:tc>
          <w:tcPr>
            <w:shd w:fill="f5f7fa" w:val="clear"/>
            <w:tcMar>
              <w:top w:type="dxa" w:w="60"/>
              <w:left w:type="dxa" w:w="120"/>
              <w:bottom w:type="dxa" w:w="60"/>
              <w:right w:type="dxa" w:w="120"/>
            </w:tcMar>
          </w:tcPr>
          <w:p>
            <w:r>
              <w:rPr>
                <w:sz w:val="20"/>
                <w:szCs w:val="20"/>
              </w:rPr>
              <w:t xml:space="preserve">Yes (full)</w:t>
            </w:r>
          </w:p>
        </w:tc>
      </w:tr>
    </w:tbl>
    <w:p>
      <w:pPr>
        <w:pStyle w:val="Heading2"/>
        <w:spacing w:after="120" w:before="360"/>
      </w:pPr>
      <w:r>
        <w:rPr>
          <w:b/>
          <w:bCs/>
          <w:color w:val="1a3a5c"/>
          <w:sz w:val="30"/>
          <w:szCs w:val="30"/>
        </w:rPr>
        <w:t xml:space="preserve">3. Signing in</w:t>
      </w:r>
    </w:p>
    <w:p>
      <w:pPr>
        <w:spacing w:after="60" w:before="60"/>
      </w:pPr>
      <w:r>
        <w:rPr>
          <w:color w:val="222222"/>
          <w:sz w:val="22"/>
          <w:szCs w:val="22"/>
        </w:rPr>
        <w:t xml:space="preserve">Directors sign in using a 6-digit PIN assigned by the Club Manager.</w:t>
      </w:r>
    </w:p>
    <w:p>
      <w:pPr>
        <w:pStyle w:val="ListParagraph"/>
        <w:numPr>
          <w:ilvl w:val="0"/>
          <w:numId w:val="2"/>
        </w:numPr>
        <w:spacing w:after="40" w:before="40"/>
      </w:pPr>
      <w:r>
        <w:rPr>
          <w:sz w:val="22"/>
          <w:szCs w:val="22"/>
        </w:rPr>
        <w:t xml:space="preserve">Go to the programme website</w:t>
      </w:r>
    </w:p>
    <w:p>
      <w:pPr>
        <w:pStyle w:val="ListParagraph"/>
        <w:numPr>
          <w:ilvl w:val="0"/>
          <w:numId w:val="2"/>
        </w:numPr>
        <w:spacing w:after="40" w:before="40"/>
      </w:pPr>
      <w:r>
        <w:rPr>
          <w:sz w:val="22"/>
          <w:szCs w:val="22"/>
        </w:rPr>
        <w:t xml:space="preserve">Click Committee / Directors</w:t>
      </w:r>
    </w:p>
    <w:p>
      <w:pPr>
        <w:pStyle w:val="ListParagraph"/>
        <w:numPr>
          <w:ilvl w:val="0"/>
          <w:numId w:val="2"/>
        </w:numPr>
        <w:spacing w:after="40" w:before="40"/>
      </w:pPr>
      <w:r>
        <w:rPr>
          <w:sz w:val="22"/>
          <w:szCs w:val="22"/>
        </w:rPr>
        <w:t xml:space="preserve">Enter your PIN and click Sign in</w:t>
      </w:r>
    </w:p>
    <w:p>
      <w:pPr>
        <w:spacing w:after="120" w:before="0"/>
      </w:pP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a3a5c" w:sz="16"/>
              <w:bottom w:val="none"/>
              <w:right w:val="none"/>
            </w:tcBorders>
            <w:shd w:fill="e8f0f8" w:val="clear"/>
            <w:tcMar>
              <w:top w:type="dxa" w:w="80"/>
              <w:left w:type="dxa" w:w="160"/>
              <w:bottom w:type="dxa" w:w="80"/>
              <w:right w:type="dxa" w:w="160"/>
            </w:tcMar>
          </w:tcPr>
          <w:p>
            <w:r>
              <w:rPr>
                <w:color w:val="333333"/>
                <w:sz w:val="20"/>
                <w:szCs w:val="20"/>
              </w:rPr>
              <w:t xml:space="preserve">Forgotten your PIN? Contact the Club Manager, who can reset your PIN from the Admin panel. A new PIN will be generated and communicated to you securely.</w:t>
            </w:r>
          </w:p>
        </w:tc>
      </w:tr>
    </w:tbl>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b7770d" w:sz="16"/>
              <w:bottom w:val="none"/>
              <w:right w:val="none"/>
            </w:tcBorders>
            <w:shd w:fill="fef9e7" w:val="clear"/>
            <w:tcMar>
              <w:top w:type="dxa" w:w="80"/>
              <w:left w:type="dxa" w:w="160"/>
              <w:bottom w:type="dxa" w:w="20"/>
              <w:right w:type="dxa" w:w="160"/>
            </w:tcMar>
          </w:tcPr>
          <w:p>
            <w:r>
              <w:rPr>
                <w:b/>
                <w:bCs/>
                <w:color w:val="b7770d"/>
                <w:sz w:val="20"/>
                <w:szCs w:val="20"/>
              </w:rPr>
              <w:t xml:space="preserve">Note</w:t>
            </w:r>
          </w:p>
        </w:tc>
      </w:tr>
      <w:tr>
        <w:tc>
          <w:tcPr>
            <w:tcBorders>
              <w:top w:val="none"/>
              <w:left w:val="single" w:color="b7770d" w:sz="16"/>
              <w:bottom w:val="none"/>
              <w:right w:val="none"/>
            </w:tcBorders>
            <w:shd w:fill="fef9e7" w:val="clear"/>
            <w:tcMar>
              <w:top w:type="dxa" w:w="20"/>
              <w:left w:type="dxa" w:w="160"/>
              <w:bottom w:type="dxa" w:w="80"/>
              <w:right w:type="dxa" w:w="160"/>
            </w:tcMar>
          </w:tcPr>
          <w:p>
            <w:r>
              <w:rPr>
                <w:color w:val="333333"/>
                <w:sz w:val="20"/>
                <w:szCs w:val="20"/>
              </w:rPr>
              <w:t xml:space="preserve">Locked out? After 5 failed attempts, access is locked for 15 minutes.</w:t>
            </w:r>
          </w:p>
        </w:tc>
      </w:tr>
    </w:tbl>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e8449" w:sz="16"/>
              <w:bottom w:val="none"/>
              <w:right w:val="none"/>
            </w:tcBorders>
            <w:shd w:fill="eafaf1" w:val="clear"/>
            <w:tcMar>
              <w:top w:type="dxa" w:w="80"/>
              <w:left w:type="dxa" w:w="160"/>
              <w:bottom w:type="dxa" w:w="20"/>
              <w:right w:type="dxa" w:w="160"/>
            </w:tcMar>
          </w:tcPr>
          <w:p>
            <w:r>
              <w:rPr>
                <w:b/>
                <w:bCs/>
                <w:color w:val="1e8449"/>
                <w:sz w:val="20"/>
                <w:szCs w:val="20"/>
              </w:rPr>
              <w:t xml:space="preserve">Tip</w:t>
            </w:r>
          </w:p>
        </w:tc>
      </w:tr>
      <w:tr>
        <w:tc>
          <w:tcPr>
            <w:tcBorders>
              <w:top w:val="none"/>
              <w:left w:val="single" w:color="1e8449" w:sz="16"/>
              <w:bottom w:val="none"/>
              <w:right w:val="none"/>
            </w:tcBorders>
            <w:shd w:fill="eafaf1" w:val="clear"/>
            <w:tcMar>
              <w:top w:type="dxa" w:w="20"/>
              <w:left w:type="dxa" w:w="160"/>
              <w:bottom w:type="dxa" w:w="80"/>
              <w:right w:type="dxa" w:w="160"/>
            </w:tcMar>
          </w:tcPr>
          <w:p>
            <w:r>
              <w:rPr>
                <w:color w:val="333333"/>
                <w:sz w:val="20"/>
                <w:szCs w:val="20"/>
              </w:rPr>
              <w:t xml:space="preserve">Sessions last 8 hours. In the triage report, an inactivity warning appears after 110 minutes and you are signed out automatically at 120 minutes.</w:t>
            </w:r>
          </w:p>
        </w:tc>
      </w:tr>
    </w:tbl>
    <w:p>
      <w:pPr>
        <w:pStyle w:val="Heading2"/>
        <w:spacing w:after="120" w:before="360"/>
      </w:pPr>
      <w:r>
        <w:rPr>
          <w:b/>
          <w:bCs/>
          <w:color w:val="1a3a5c"/>
          <w:sz w:val="30"/>
          <w:szCs w:val="30"/>
        </w:rPr>
        <w:t xml:space="preserve">4. The triage report</w:t>
      </w:r>
    </w:p>
    <w:p>
      <w:pPr>
        <w:spacing w:after="60" w:before="60"/>
      </w:pPr>
      <w:r>
        <w:rPr>
          <w:color w:val="222222"/>
          <w:sz w:val="22"/>
          <w:szCs w:val="22"/>
        </w:rPr>
        <w:t xml:space="preserve">After signing in, you are taken directly to the Triage Report — the main working view for directors.</w:t>
      </w:r>
    </w:p>
    <w:p>
      <w:pPr>
        <w:pStyle w:val="Heading3"/>
        <w:spacing w:after="80" w:before="280"/>
      </w:pPr>
      <w:r>
        <w:rPr>
          <w:b/>
          <w:bCs/>
          <w:color w:val="1a3a5c"/>
          <w:sz w:val="24"/>
          <w:szCs w:val="24"/>
        </w:rPr>
        <w:t xml:space="preserve">Ordering</w:t>
      </w:r>
    </w:p>
    <w:p>
      <w:pPr>
        <w:spacing w:after="60" w:before="60"/>
      </w:pPr>
      <w:r>
        <w:rPr>
          <w:color w:val="222222"/>
          <w:sz w:val="22"/>
          <w:szCs w:val="22"/>
        </w:rPr>
        <w:t xml:space="preserve">Submissions are ordered by: (1) Health &amp; Safety flagged items first; (2) Score, highest first; (3) Date submitted, most recent first for equal scores.</w:t>
      </w:r>
    </w:p>
    <w:p>
      <w:pPr>
        <w:pStyle w:val="Heading3"/>
        <w:spacing w:after="80" w:before="280"/>
      </w:pPr>
      <w:r>
        <w:rPr>
          <w:b/>
          <w:bCs/>
          <w:color w:val="1a3a5c"/>
          <w:sz w:val="24"/>
          <w:szCs w:val="24"/>
        </w:rPr>
        <w:t xml:space="preserve">Summary bar</w:t>
      </w:r>
    </w:p>
    <w:p>
      <w:pPr>
        <w:spacing w:after="60" w:before="60"/>
      </w:pPr>
      <w:r>
        <w:rPr>
          <w:color w:val="222222"/>
          <w:sz w:val="22"/>
          <w:szCs w:val="22"/>
        </w:rPr>
        <w:t xml:space="preserve">At the top of the report, a summary bar shows submission counts by status. Click any status chip to filter.</w:t>
      </w:r>
    </w:p>
    <w:p>
      <w:pPr>
        <w:pStyle w:val="Heading3"/>
        <w:spacing w:after="80" w:before="280"/>
      </w:pPr>
      <w:r>
        <w:rPr>
          <w:b/>
          <w:bCs/>
          <w:color w:val="1a3a5c"/>
          <w:sz w:val="24"/>
          <w:szCs w:val="24"/>
        </w:rPr>
        <w:t xml:space="preserve">Flags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Flag</w:t>
            </w:r>
          </w:p>
        </w:tc>
        <w:tc>
          <w:tcPr>
            <w:shd w:fill="1a3a5c" w:val="clear"/>
            <w:tcMar>
              <w:top w:type="dxa" w:w="80"/>
              <w:left w:type="dxa" w:w="120"/>
              <w:bottom w:type="dxa" w:w="80"/>
              <w:right w:type="dxa" w:w="120"/>
            </w:tcMar>
          </w:tcPr>
          <w:p>
            <w:r>
              <w:rPr>
                <w:b/>
                <w:bCs/>
                <w:color w:val="FFFFFF"/>
                <w:sz w:val="20"/>
                <w:szCs w:val="20"/>
              </w:rPr>
              <w:t xml:space="preserve">Meaning</w:t>
            </w:r>
          </w:p>
        </w:tc>
      </w:tr>
      <w:tr>
        <w:tc>
          <w:tcPr>
            <w:shd w:fill="FFFFFF" w:val="clear"/>
            <w:tcMar>
              <w:top w:type="dxa" w:w="60"/>
              <w:left w:type="dxa" w:w="120"/>
              <w:bottom w:type="dxa" w:w="60"/>
              <w:right w:type="dxa" w:w="120"/>
            </w:tcMar>
          </w:tcPr>
          <w:p>
            <w:r>
              <w:rPr>
                <w:sz w:val="20"/>
                <w:szCs w:val="20"/>
              </w:rPr>
              <w:t xml:space="preserve">⚠ H&amp;S</w:t>
            </w:r>
          </w:p>
        </w:tc>
        <w:tc>
          <w:tcPr>
            <w:shd w:fill="FFFFFF" w:val="clear"/>
            <w:tcMar>
              <w:top w:type="dxa" w:w="60"/>
              <w:left w:type="dxa" w:w="120"/>
              <w:bottom w:type="dxa" w:w="60"/>
              <w:right w:type="dxa" w:w="120"/>
            </w:tcMar>
          </w:tcPr>
          <w:p>
            <w:r>
              <w:rPr>
                <w:sz w:val="20"/>
                <w:szCs w:val="20"/>
              </w:rPr>
              <w:t xml:space="preserve">Health &amp; Safety dimension — requires attention</w:t>
            </w:r>
          </w:p>
        </w:tc>
      </w:tr>
      <w:tr>
        <w:tc>
          <w:tcPr>
            <w:shd w:fill="f5f7fa" w:val="clear"/>
            <w:tcMar>
              <w:top w:type="dxa" w:w="60"/>
              <w:left w:type="dxa" w:w="120"/>
              <w:bottom w:type="dxa" w:w="60"/>
              <w:right w:type="dxa" w:w="120"/>
            </w:tcMar>
          </w:tcPr>
          <w:p>
            <w:r>
              <w:rPr>
                <w:sz w:val="20"/>
                <w:szCs w:val="20"/>
              </w:rPr>
              <w:t xml:space="preserve">⚡ Quick win</w:t>
            </w:r>
          </w:p>
        </w:tc>
        <w:tc>
          <w:tcPr>
            <w:shd w:fill="f5f7fa" w:val="clear"/>
            <w:tcMar>
              <w:top w:type="dxa" w:w="60"/>
              <w:left w:type="dxa" w:w="120"/>
              <w:bottom w:type="dxa" w:w="60"/>
              <w:right w:type="dxa" w:w="120"/>
            </w:tcMar>
          </w:tcPr>
          <w:p>
            <w:r>
              <w:rPr>
                <w:sz w:val="20"/>
                <w:szCs w:val="20"/>
              </w:rPr>
              <w:t xml:space="preserve">Low cost, fast to implement — may be actioned ahead of schedule</w:t>
            </w:r>
          </w:p>
        </w:tc>
      </w:tr>
      <w:tr>
        <w:tc>
          <w:tcPr>
            <w:shd w:fill="FFFFFF" w:val="clear"/>
            <w:tcMar>
              <w:top w:type="dxa" w:w="60"/>
              <w:left w:type="dxa" w:w="120"/>
              <w:bottom w:type="dxa" w:w="60"/>
              <w:right w:type="dxa" w:w="120"/>
            </w:tcMar>
          </w:tcPr>
          <w:p>
            <w:r>
              <w:rPr>
                <w:sz w:val="20"/>
                <w:szCs w:val="20"/>
              </w:rPr>
              <w:t xml:space="preserve">💰 Revenue</w:t>
            </w:r>
          </w:p>
        </w:tc>
        <w:tc>
          <w:tcPr>
            <w:shd w:fill="FFFFFF" w:val="clear"/>
            <w:tcMar>
              <w:top w:type="dxa" w:w="60"/>
              <w:left w:type="dxa" w:w="120"/>
              <w:bottom w:type="dxa" w:w="60"/>
              <w:right w:type="dxa" w:w="120"/>
            </w:tcMar>
          </w:tcPr>
          <w:p>
            <w:r>
              <w:rPr>
                <w:sz w:val="20"/>
                <w:szCs w:val="20"/>
              </w:rPr>
              <w:t xml:space="preserve">Potential to generate new income for the club</w:t>
            </w:r>
          </w:p>
        </w:tc>
      </w:tr>
      <w:tr>
        <w:tc>
          <w:tcPr>
            <w:shd w:fill="f5f7fa" w:val="clear"/>
            <w:tcMar>
              <w:top w:type="dxa" w:w="60"/>
              <w:left w:type="dxa" w:w="120"/>
              <w:bottom w:type="dxa" w:w="60"/>
              <w:right w:type="dxa" w:w="120"/>
            </w:tcMar>
          </w:tcPr>
          <w:p>
            <w:r>
              <w:rPr>
                <w:sz w:val="20"/>
                <w:szCs w:val="20"/>
              </w:rPr>
              <w:t xml:space="preserve">🔄 Recurring</w:t>
            </w:r>
          </w:p>
        </w:tc>
        <w:tc>
          <w:tcPr>
            <w:shd w:fill="f5f7fa" w:val="clear"/>
            <w:tcMar>
              <w:top w:type="dxa" w:w="60"/>
              <w:left w:type="dxa" w:w="120"/>
              <w:bottom w:type="dxa" w:w="60"/>
              <w:right w:type="dxa" w:w="120"/>
            </w:tcMar>
          </w:tcPr>
          <w:p>
            <w:r>
              <w:rPr>
                <w:sz w:val="20"/>
                <w:szCs w:val="20"/>
              </w:rPr>
              <w:t xml:space="preserve">This theme has appeared in previous triage runs</w:t>
            </w:r>
          </w:p>
        </w:tc>
      </w:tr>
      <w:tr>
        <w:tc>
          <w:tcPr>
            <w:shd w:fill="FFFFFF" w:val="clear"/>
            <w:tcMar>
              <w:top w:type="dxa" w:w="60"/>
              <w:left w:type="dxa" w:w="120"/>
              <w:bottom w:type="dxa" w:w="60"/>
              <w:right w:type="dxa" w:w="120"/>
            </w:tcMar>
          </w:tcPr>
          <w:p>
            <w:r>
              <w:rPr>
                <w:sz w:val="20"/>
                <w:szCs w:val="20"/>
              </w:rPr>
              <w:t xml:space="preserve">⬆ High cost</w:t>
            </w:r>
          </w:p>
        </w:tc>
        <w:tc>
          <w:tcPr>
            <w:shd w:fill="FFFFFF" w:val="clear"/>
            <w:tcMar>
              <w:top w:type="dxa" w:w="60"/>
              <w:left w:type="dxa" w:w="120"/>
              <w:bottom w:type="dxa" w:w="60"/>
              <w:right w:type="dxa" w:w="120"/>
            </w:tcMar>
          </w:tcPr>
          <w:p>
            <w:r>
              <w:rPr>
                <w:sz w:val="20"/>
                <w:szCs w:val="20"/>
              </w:rPr>
              <w:t xml:space="preserve">Estimated cost exceeds the committee escalation threshold</w:t>
            </w:r>
          </w:p>
        </w:tc>
      </w:tr>
      <w:tr>
        <w:tc>
          <w:tcPr>
            <w:shd w:fill="f5f7fa" w:val="clear"/>
            <w:tcMar>
              <w:top w:type="dxa" w:w="60"/>
              <w:left w:type="dxa" w:w="120"/>
              <w:bottom w:type="dxa" w:w="60"/>
              <w:right w:type="dxa" w:w="120"/>
            </w:tcMar>
          </w:tcPr>
          <w:p>
            <w:r>
              <w:rPr>
                <w:sz w:val="20"/>
                <w:szCs w:val="20"/>
              </w:rPr>
              <w:t xml:space="preserve">👤 Owner</w:t>
            </w:r>
          </w:p>
        </w:tc>
        <w:tc>
          <w:tcPr>
            <w:shd w:fill="f5f7fa" w:val="clear"/>
            <w:tcMar>
              <w:top w:type="dxa" w:w="60"/>
              <w:left w:type="dxa" w:w="120"/>
              <w:bottom w:type="dxa" w:w="60"/>
              <w:right w:type="dxa" w:w="120"/>
            </w:tcMar>
          </w:tcPr>
          <w:p>
            <w:r>
              <w:rPr>
                <w:sz w:val="20"/>
                <w:szCs w:val="20"/>
              </w:rPr>
              <w:t xml:space="preserve">Suggested owner role assigned</w:t>
            </w:r>
          </w:p>
        </w:tc>
      </w:tr>
    </w:tbl>
    <w:p>
      <w:pPr>
        <w:pStyle w:val="Heading2"/>
        <w:spacing w:after="120" w:before="360"/>
      </w:pPr>
      <w:r>
        <w:rPr>
          <w:b/>
          <w:bCs/>
          <w:color w:val="1a3a5c"/>
          <w:sz w:val="30"/>
          <w:szCs w:val="30"/>
        </w:rPr>
        <w:t xml:space="preserve">5. Understanding scores and bands</w:t>
      </w:r>
    </w:p>
    <w:p>
      <w:pPr>
        <w:pStyle w:val="Heading3"/>
        <w:spacing w:after="80" w:before="280"/>
      </w:pPr>
      <w:r>
        <w:rPr>
          <w:b/>
          <w:bCs/>
          <w:color w:val="1a3a5c"/>
          <w:sz w:val="24"/>
          <w:szCs w:val="24"/>
        </w:rPr>
        <w:t xml:space="preserve">Score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Dimension</w:t>
            </w:r>
          </w:p>
        </w:tc>
        <w:tc>
          <w:tcPr>
            <w:shd w:fill="1a3a5c" w:val="clear"/>
            <w:tcMar>
              <w:top w:type="dxa" w:w="80"/>
              <w:left w:type="dxa" w:w="120"/>
              <w:bottom w:type="dxa" w:w="80"/>
              <w:right w:type="dxa" w:w="120"/>
            </w:tcMar>
          </w:tcPr>
          <w:p>
            <w:r>
              <w:rPr>
                <w:b/>
                <w:bCs/>
                <w:color w:val="FFFFFF"/>
                <w:sz w:val="20"/>
                <w:szCs w:val="20"/>
              </w:rPr>
              <w:t xml:space="preserve">Weight</w:t>
            </w:r>
          </w:p>
        </w:tc>
        <w:tc>
          <w:tcPr>
            <w:shd w:fill="1a3a5c" w:val="clear"/>
            <w:tcMar>
              <w:top w:type="dxa" w:w="80"/>
              <w:left w:type="dxa" w:w="120"/>
              <w:bottom w:type="dxa" w:w="80"/>
              <w:right w:type="dxa" w:w="120"/>
            </w:tcMar>
          </w:tcPr>
          <w:p>
            <w:r>
              <w:rPr>
                <w:b/>
                <w:bCs/>
                <w:color w:val="FFFFFF"/>
                <w:sz w:val="20"/>
                <w:szCs w:val="20"/>
              </w:rPr>
              <w:t xml:space="preserve">What it measures</w:t>
            </w:r>
          </w:p>
        </w:tc>
      </w:tr>
      <w:tr>
        <w:tc>
          <w:tcPr>
            <w:shd w:fill="FFFFFF" w:val="clear"/>
            <w:tcMar>
              <w:top w:type="dxa" w:w="60"/>
              <w:left w:type="dxa" w:w="120"/>
              <w:bottom w:type="dxa" w:w="60"/>
              <w:right w:type="dxa" w:w="120"/>
            </w:tcMar>
          </w:tcPr>
          <w:p>
            <w:r>
              <w:rPr>
                <w:sz w:val="20"/>
                <w:szCs w:val="20"/>
              </w:rPr>
              <w:t xml:space="preserve">Member impact</w:t>
            </w:r>
          </w:p>
        </w:tc>
        <w:tc>
          <w:tcPr>
            <w:shd w:fill="FFFFFF" w:val="clear"/>
            <w:tcMar>
              <w:top w:type="dxa" w:w="60"/>
              <w:left w:type="dxa" w:w="120"/>
              <w:bottom w:type="dxa" w:w="60"/>
              <w:right w:type="dxa" w:w="120"/>
            </w:tcMar>
          </w:tcPr>
          <w:p>
            <w:r>
              <w:rPr>
                <w:sz w:val="20"/>
                <w:szCs w:val="20"/>
              </w:rPr>
              <w:t xml:space="preserve">25%</w:t>
            </w:r>
          </w:p>
        </w:tc>
        <w:tc>
          <w:tcPr>
            <w:shd w:fill="FFFFFF" w:val="clear"/>
            <w:tcMar>
              <w:top w:type="dxa" w:w="60"/>
              <w:left w:type="dxa" w:w="120"/>
              <w:bottom w:type="dxa" w:w="60"/>
              <w:right w:type="dxa" w:w="120"/>
            </w:tcMar>
          </w:tcPr>
          <w:p>
            <w:r>
              <w:rPr>
                <w:sz w:val="20"/>
                <w:szCs w:val="20"/>
              </w:rPr>
              <w:t xml:space="preserve">How many members benefit, scaled by category ceiling</w:t>
            </w:r>
          </w:p>
        </w:tc>
      </w:tr>
      <w:tr>
        <w:tc>
          <w:tcPr>
            <w:shd w:fill="f5f7fa" w:val="clear"/>
            <w:tcMar>
              <w:top w:type="dxa" w:w="60"/>
              <w:left w:type="dxa" w:w="120"/>
              <w:bottom w:type="dxa" w:w="60"/>
              <w:right w:type="dxa" w:w="120"/>
            </w:tcMar>
          </w:tcPr>
          <w:p>
            <w:r>
              <w:rPr>
                <w:sz w:val="20"/>
                <w:szCs w:val="20"/>
              </w:rPr>
              <w:t xml:space="preserve">Strategic alignment</w:t>
            </w:r>
          </w:p>
        </w:tc>
        <w:tc>
          <w:tcPr>
            <w:shd w:fill="f5f7fa" w:val="clear"/>
            <w:tcMar>
              <w:top w:type="dxa" w:w="60"/>
              <w:left w:type="dxa" w:w="120"/>
              <w:bottom w:type="dxa" w:w="60"/>
              <w:right w:type="dxa" w:w="120"/>
            </w:tcMar>
          </w:tcPr>
          <w:p>
            <w:r>
              <w:rPr>
                <w:sz w:val="20"/>
                <w:szCs w:val="20"/>
              </w:rPr>
              <w:t xml:space="preserve">20%</w:t>
            </w:r>
          </w:p>
        </w:tc>
        <w:tc>
          <w:tcPr>
            <w:shd w:fill="f5f7fa" w:val="clear"/>
            <w:tcMar>
              <w:top w:type="dxa" w:w="60"/>
              <w:left w:type="dxa" w:w="120"/>
              <w:bottom w:type="dxa" w:w="60"/>
              <w:right w:type="dxa" w:w="120"/>
            </w:tcMar>
          </w:tcPr>
          <w:p>
            <w:r>
              <w:rPr>
                <w:sz w:val="20"/>
                <w:szCs w:val="20"/>
              </w:rPr>
              <w:t xml:space="preserve">Fit with the club's strategic priorities</w:t>
            </w:r>
          </w:p>
        </w:tc>
      </w:tr>
      <w:tr>
        <w:tc>
          <w:tcPr>
            <w:shd w:fill="FFFFFF" w:val="clear"/>
            <w:tcMar>
              <w:top w:type="dxa" w:w="60"/>
              <w:left w:type="dxa" w:w="120"/>
              <w:bottom w:type="dxa" w:w="60"/>
              <w:right w:type="dxa" w:w="120"/>
            </w:tcMar>
          </w:tcPr>
          <w:p>
            <w:r>
              <w:rPr>
                <w:sz w:val="20"/>
                <w:szCs w:val="20"/>
              </w:rPr>
              <w:t xml:space="preserve">Feasibility</w:t>
            </w:r>
          </w:p>
        </w:tc>
        <w:tc>
          <w:tcPr>
            <w:shd w:fill="FFFFFF" w:val="clear"/>
            <w:tcMar>
              <w:top w:type="dxa" w:w="60"/>
              <w:left w:type="dxa" w:w="120"/>
              <w:bottom w:type="dxa" w:w="60"/>
              <w:right w:type="dxa" w:w="120"/>
            </w:tcMar>
          </w:tcPr>
          <w:p>
            <w:r>
              <w:rPr>
                <w:sz w:val="20"/>
                <w:szCs w:val="20"/>
              </w:rPr>
              <w:t xml:space="preserve">20%</w:t>
            </w:r>
          </w:p>
        </w:tc>
        <w:tc>
          <w:tcPr>
            <w:shd w:fill="FFFFFF" w:val="clear"/>
            <w:tcMar>
              <w:top w:type="dxa" w:w="60"/>
              <w:left w:type="dxa" w:w="120"/>
              <w:bottom w:type="dxa" w:w="60"/>
              <w:right w:type="dxa" w:w="120"/>
            </w:tcMar>
          </w:tcPr>
          <w:p>
            <w:r>
              <w:rPr>
                <w:sz w:val="20"/>
                <w:szCs w:val="20"/>
              </w:rPr>
              <w:t xml:space="preserve">Realistic to implement at a private members club</w:t>
            </w:r>
          </w:p>
        </w:tc>
      </w:tr>
      <w:tr>
        <w:tc>
          <w:tcPr>
            <w:shd w:fill="f5f7fa" w:val="clear"/>
            <w:tcMar>
              <w:top w:type="dxa" w:w="60"/>
              <w:left w:type="dxa" w:w="120"/>
              <w:bottom w:type="dxa" w:w="60"/>
              <w:right w:type="dxa" w:w="120"/>
            </w:tcMar>
          </w:tcPr>
          <w:p>
            <w:r>
              <w:rPr>
                <w:sz w:val="20"/>
                <w:szCs w:val="20"/>
              </w:rPr>
              <w:t xml:space="preserve">Cost vs benefit</w:t>
            </w:r>
          </w:p>
        </w:tc>
        <w:tc>
          <w:tcPr>
            <w:shd w:fill="f5f7fa" w:val="clear"/>
            <w:tcMar>
              <w:top w:type="dxa" w:w="60"/>
              <w:left w:type="dxa" w:w="120"/>
              <w:bottom w:type="dxa" w:w="60"/>
              <w:right w:type="dxa" w:w="120"/>
            </w:tcMar>
          </w:tcPr>
          <w:p>
            <w:r>
              <w:rPr>
                <w:sz w:val="20"/>
                <w:szCs w:val="20"/>
              </w:rPr>
              <w:t xml:space="preserve">15%</w:t>
            </w:r>
          </w:p>
        </w:tc>
        <w:tc>
          <w:tcPr>
            <w:shd w:fill="f5f7fa" w:val="clear"/>
            <w:tcMar>
              <w:top w:type="dxa" w:w="60"/>
              <w:left w:type="dxa" w:w="120"/>
              <w:bottom w:type="dxa" w:w="60"/>
              <w:right w:type="dxa" w:w="120"/>
            </w:tcMar>
          </w:tcPr>
          <w:p>
            <w:r>
              <w:rPr>
                <w:sz w:val="20"/>
                <w:szCs w:val="20"/>
              </w:rPr>
              <w:t xml:space="preserve">Estimated cost against benefit delivered</w:t>
            </w:r>
          </w:p>
        </w:tc>
      </w:tr>
      <w:tr>
        <w:tc>
          <w:tcPr>
            <w:shd w:fill="FFFFFF" w:val="clear"/>
            <w:tcMar>
              <w:top w:type="dxa" w:w="60"/>
              <w:left w:type="dxa" w:w="120"/>
              <w:bottom w:type="dxa" w:w="60"/>
              <w:right w:type="dxa" w:w="120"/>
            </w:tcMar>
          </w:tcPr>
          <w:p>
            <w:r>
              <w:rPr>
                <w:sz w:val="20"/>
                <w:szCs w:val="20"/>
              </w:rPr>
              <w:t xml:space="preserve">Novelty</w:t>
            </w:r>
          </w:p>
        </w:tc>
        <w:tc>
          <w:tcPr>
            <w:shd w:fill="FFFFFF" w:val="clear"/>
            <w:tcMar>
              <w:top w:type="dxa" w:w="60"/>
              <w:left w:type="dxa" w:w="120"/>
              <w:bottom w:type="dxa" w:w="60"/>
              <w:right w:type="dxa" w:w="120"/>
            </w:tcMar>
          </w:tcPr>
          <w:p>
            <w:r>
              <w:rPr>
                <w:sz w:val="20"/>
                <w:szCs w:val="20"/>
              </w:rPr>
              <w:t xml:space="preserve">10%</w:t>
            </w:r>
          </w:p>
        </w:tc>
        <w:tc>
          <w:tcPr>
            <w:shd w:fill="FFFFFF" w:val="clear"/>
            <w:tcMar>
              <w:top w:type="dxa" w:w="60"/>
              <w:left w:type="dxa" w:w="120"/>
              <w:bottom w:type="dxa" w:w="60"/>
              <w:right w:type="dxa" w:w="120"/>
            </w:tcMar>
          </w:tcPr>
          <w:p>
            <w:r>
              <w:rPr>
                <w:sz w:val="20"/>
                <w:szCs w:val="20"/>
              </w:rPr>
              <w:t xml:space="preserve">Fresh idea vs standard practice already in place</w:t>
            </w:r>
          </w:p>
        </w:tc>
      </w:tr>
      <w:tr>
        <w:tc>
          <w:tcPr>
            <w:shd w:fill="f5f7fa" w:val="clear"/>
            <w:tcMar>
              <w:top w:type="dxa" w:w="60"/>
              <w:left w:type="dxa" w:w="120"/>
              <w:bottom w:type="dxa" w:w="60"/>
              <w:right w:type="dxa" w:w="120"/>
            </w:tcMar>
          </w:tcPr>
          <w:p>
            <w:r>
              <w:rPr>
                <w:sz w:val="20"/>
                <w:szCs w:val="20"/>
              </w:rPr>
              <w:t xml:space="preserve">Member experience delta</w:t>
            </w:r>
          </w:p>
        </w:tc>
        <w:tc>
          <w:tcPr>
            <w:shd w:fill="f5f7fa" w:val="clear"/>
            <w:tcMar>
              <w:top w:type="dxa" w:w="60"/>
              <w:left w:type="dxa" w:w="120"/>
              <w:bottom w:type="dxa" w:w="60"/>
              <w:right w:type="dxa" w:w="120"/>
            </w:tcMar>
          </w:tcPr>
          <w:p>
            <w:r>
              <w:rPr>
                <w:sz w:val="20"/>
                <w:szCs w:val="20"/>
              </w:rPr>
              <w:t xml:space="preserve">10%</w:t>
            </w:r>
          </w:p>
        </w:tc>
        <w:tc>
          <w:tcPr>
            <w:shd w:fill="f5f7fa" w:val="clear"/>
            <w:tcMar>
              <w:top w:type="dxa" w:w="60"/>
              <w:left w:type="dxa" w:w="120"/>
              <w:bottom w:type="dxa" w:w="60"/>
              <w:right w:type="dxa" w:w="120"/>
            </w:tcMar>
          </w:tcPr>
          <w:p>
            <w:r>
              <w:rPr>
                <w:sz w:val="20"/>
                <w:szCs w:val="20"/>
              </w:rPr>
              <w:t xml:space="preserve">Material improvement to day-to-day experience</w:t>
            </w:r>
          </w:p>
        </w:tc>
      </w:tr>
    </w:tbl>
    <w:p>
      <w:pPr>
        <w:pStyle w:val="Heading3"/>
        <w:spacing w:after="80" w:before="280"/>
      </w:pPr>
      <w:r>
        <w:rPr>
          <w:b/>
          <w:bCs/>
          <w:color w:val="1a3a5c"/>
          <w:sz w:val="24"/>
          <w:szCs w:val="24"/>
        </w:rPr>
        <w:t xml:space="preserve">Multipliers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Multiplier</w:t>
            </w:r>
          </w:p>
        </w:tc>
        <w:tc>
          <w:tcPr>
            <w:shd w:fill="1a3a5c" w:val="clear"/>
            <w:tcMar>
              <w:top w:type="dxa" w:w="80"/>
              <w:left w:type="dxa" w:w="120"/>
              <w:bottom w:type="dxa" w:w="80"/>
              <w:right w:type="dxa" w:w="120"/>
            </w:tcMar>
          </w:tcPr>
          <w:p>
            <w:r>
              <w:rPr>
                <w:b/>
                <w:bCs/>
                <w:color w:val="FFFFFF"/>
                <w:sz w:val="20"/>
                <w:szCs w:val="20"/>
              </w:rPr>
              <w:t xml:space="preserve">Factor</w:t>
            </w:r>
          </w:p>
        </w:tc>
        <w:tc>
          <w:tcPr>
            <w:shd w:fill="1a3a5c" w:val="clear"/>
            <w:tcMar>
              <w:top w:type="dxa" w:w="80"/>
              <w:left w:type="dxa" w:w="120"/>
              <w:bottom w:type="dxa" w:w="80"/>
              <w:right w:type="dxa" w:w="120"/>
            </w:tcMar>
          </w:tcPr>
          <w:p>
            <w:r>
              <w:rPr>
                <w:b/>
                <w:bCs/>
                <w:color w:val="FFFFFF"/>
                <w:sz w:val="20"/>
                <w:szCs w:val="20"/>
              </w:rPr>
              <w:t xml:space="preserve">Applies when</w:t>
            </w:r>
          </w:p>
        </w:tc>
      </w:tr>
      <w:tr>
        <w:tc>
          <w:tcPr>
            <w:shd w:fill="FFFFFF" w:val="clear"/>
            <w:tcMar>
              <w:top w:type="dxa" w:w="60"/>
              <w:left w:type="dxa" w:w="120"/>
              <w:bottom w:type="dxa" w:w="60"/>
              <w:right w:type="dxa" w:w="120"/>
            </w:tcMar>
          </w:tcPr>
          <w:p>
            <w:r>
              <w:rPr>
                <w:sz w:val="20"/>
                <w:szCs w:val="20"/>
              </w:rPr>
              <w:t xml:space="preserve">H&amp;S dimension</w:t>
            </w:r>
          </w:p>
        </w:tc>
        <w:tc>
          <w:tcPr>
            <w:shd w:fill="FFFFFF" w:val="clear"/>
            <w:tcMar>
              <w:top w:type="dxa" w:w="60"/>
              <w:left w:type="dxa" w:w="120"/>
              <w:bottom w:type="dxa" w:w="60"/>
              <w:right w:type="dxa" w:w="120"/>
            </w:tcMar>
          </w:tcPr>
          <w:p>
            <w:r>
              <w:rPr>
                <w:sz w:val="20"/>
                <w:szCs w:val="20"/>
              </w:rPr>
              <w:t xml:space="preserve">×1.5</w:t>
            </w:r>
          </w:p>
        </w:tc>
        <w:tc>
          <w:tcPr>
            <w:shd w:fill="FFFFFF" w:val="clear"/>
            <w:tcMar>
              <w:top w:type="dxa" w:w="60"/>
              <w:left w:type="dxa" w:w="120"/>
              <w:bottom w:type="dxa" w:w="60"/>
              <w:right w:type="dxa" w:w="120"/>
            </w:tcMar>
          </w:tcPr>
          <w:p>
            <w:r>
              <w:rPr>
                <w:sz w:val="20"/>
                <w:szCs w:val="20"/>
              </w:rPr>
              <w:t xml:space="preserve">Submission has a safety or compliance aspect</w:t>
            </w:r>
          </w:p>
        </w:tc>
      </w:tr>
      <w:tr>
        <w:tc>
          <w:tcPr>
            <w:shd w:fill="f5f7fa" w:val="clear"/>
            <w:tcMar>
              <w:top w:type="dxa" w:w="60"/>
              <w:left w:type="dxa" w:w="120"/>
              <w:bottom w:type="dxa" w:w="60"/>
              <w:right w:type="dxa" w:w="120"/>
            </w:tcMar>
          </w:tcPr>
          <w:p>
            <w:r>
              <w:rPr>
                <w:sz w:val="20"/>
                <w:szCs w:val="20"/>
              </w:rPr>
              <w:t xml:space="preserve">Budget year alignment</w:t>
            </w:r>
          </w:p>
        </w:tc>
        <w:tc>
          <w:tcPr>
            <w:shd w:fill="f5f7fa" w:val="clear"/>
            <w:tcMar>
              <w:top w:type="dxa" w:w="60"/>
              <w:left w:type="dxa" w:w="120"/>
              <w:bottom w:type="dxa" w:w="60"/>
              <w:right w:type="dxa" w:w="120"/>
            </w:tcMar>
          </w:tcPr>
          <w:p>
            <w:r>
              <w:rPr>
                <w:sz w:val="20"/>
                <w:szCs w:val="20"/>
              </w:rPr>
              <w:t xml:space="preserve">×1.2</w:t>
            </w:r>
          </w:p>
        </w:tc>
        <w:tc>
          <w:tcPr>
            <w:shd w:fill="f5f7fa" w:val="clear"/>
            <w:tcMar>
              <w:top w:type="dxa" w:w="60"/>
              <w:left w:type="dxa" w:w="120"/>
              <w:bottom w:type="dxa" w:w="60"/>
              <w:right w:type="dxa" w:w="120"/>
            </w:tcMar>
          </w:tcPr>
          <w:p>
            <w:r>
              <w:rPr>
                <w:sz w:val="20"/>
                <w:szCs w:val="20"/>
              </w:rPr>
              <w:t xml:space="preserve">Implementable in the current financial year</w:t>
            </w:r>
          </w:p>
        </w:tc>
      </w:tr>
      <w:tr>
        <w:tc>
          <w:tcPr>
            <w:shd w:fill="FFFFFF" w:val="clear"/>
            <w:tcMar>
              <w:top w:type="dxa" w:w="60"/>
              <w:left w:type="dxa" w:w="120"/>
              <w:bottom w:type="dxa" w:w="60"/>
              <w:right w:type="dxa" w:w="120"/>
            </w:tcMar>
          </w:tcPr>
          <w:p>
            <w:r>
              <w:rPr>
                <w:sz w:val="20"/>
                <w:szCs w:val="20"/>
              </w:rPr>
              <w:t xml:space="preserve">Cross-category</w:t>
            </w:r>
          </w:p>
        </w:tc>
        <w:tc>
          <w:tcPr>
            <w:shd w:fill="FFFFFF" w:val="clear"/>
            <w:tcMar>
              <w:top w:type="dxa" w:w="60"/>
              <w:left w:type="dxa" w:w="120"/>
              <w:bottom w:type="dxa" w:w="60"/>
              <w:right w:type="dxa" w:w="120"/>
            </w:tcMar>
          </w:tcPr>
          <w:p>
            <w:r>
              <w:rPr>
                <w:sz w:val="20"/>
                <w:szCs w:val="20"/>
              </w:rPr>
              <w:t xml:space="preserve">×1.1</w:t>
            </w:r>
          </w:p>
        </w:tc>
        <w:tc>
          <w:tcPr>
            <w:shd w:fill="FFFFFF" w:val="clear"/>
            <w:tcMar>
              <w:top w:type="dxa" w:w="60"/>
              <w:left w:type="dxa" w:w="120"/>
              <w:bottom w:type="dxa" w:w="60"/>
              <w:right w:type="dxa" w:w="120"/>
            </w:tcMar>
          </w:tcPr>
          <w:p>
            <w:r>
              <w:rPr>
                <w:sz w:val="20"/>
                <w:szCs w:val="20"/>
              </w:rPr>
              <w:t xml:space="preserve">Benefits span multiple categories</w:t>
            </w:r>
          </w:p>
        </w:tc>
      </w:tr>
    </w:tbl>
    <w:p>
      <w:pPr>
        <w:pStyle w:val="Heading3"/>
        <w:spacing w:after="80" w:before="280"/>
      </w:pPr>
      <w:r>
        <w:rPr>
          <w:b/>
          <w:bCs/>
          <w:color w:val="1a3a5c"/>
          <w:sz w:val="24"/>
          <w:szCs w:val="24"/>
        </w:rPr>
        <w:t xml:space="preserve">Cluster consensus bonus</w:t>
      </w:r>
    </w:p>
    <w:p>
      <w:pPr>
        <w:spacing w:after="60" w:before="60"/>
      </w:pPr>
      <w:r>
        <w:rPr>
          <w:color w:val="222222"/>
          <w:sz w:val="22"/>
          <w:szCs w:val="22"/>
        </w:rPr>
        <w:t xml:space="preserve">When multiple submissions address the same specific issue, each receives an additive bonus: 2 in cluster +0.5; 3 in cluster +1.0; 4 in cluster +1.5; 5 or more +2.0.</w:t>
      </w:r>
    </w:p>
    <w:p>
      <w:pPr>
        <w:pStyle w:val="Heading3"/>
        <w:spacing w:after="80" w:before="280"/>
      </w:pPr>
      <w:r>
        <w:rPr>
          <w:b/>
          <w:bCs/>
          <w:color w:val="1a3a5c"/>
          <w:sz w:val="24"/>
          <w:szCs w:val="24"/>
        </w:rPr>
        <w:t xml:space="preserve">Score bands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Band</w:t>
            </w:r>
          </w:p>
        </w:tc>
        <w:tc>
          <w:tcPr>
            <w:shd w:fill="1a3a5c" w:val="clear"/>
            <w:tcMar>
              <w:top w:type="dxa" w:w="80"/>
              <w:left w:type="dxa" w:w="120"/>
              <w:bottom w:type="dxa" w:w="80"/>
              <w:right w:type="dxa" w:w="120"/>
            </w:tcMar>
          </w:tcPr>
          <w:p>
            <w:r>
              <w:rPr>
                <w:b/>
                <w:bCs/>
                <w:color w:val="FFFFFF"/>
                <w:sz w:val="20"/>
                <w:szCs w:val="20"/>
              </w:rPr>
              <w:t xml:space="preserve">Score range</w:t>
            </w:r>
          </w:p>
        </w:tc>
      </w:tr>
      <w:tr>
        <w:tc>
          <w:tcPr>
            <w:shd w:fill="FFFFFF" w:val="clear"/>
            <w:tcMar>
              <w:top w:type="dxa" w:w="60"/>
              <w:left w:type="dxa" w:w="120"/>
              <w:bottom w:type="dxa" w:w="60"/>
              <w:right w:type="dxa" w:w="120"/>
            </w:tcMar>
          </w:tcPr>
          <w:p>
            <w:r>
              <w:rPr>
                <w:sz w:val="20"/>
                <w:szCs w:val="20"/>
              </w:rPr>
              <w:t xml:space="preserve">Priority</w:t>
            </w:r>
          </w:p>
        </w:tc>
        <w:tc>
          <w:tcPr>
            <w:shd w:fill="FFFFFF" w:val="clear"/>
            <w:tcMar>
              <w:top w:type="dxa" w:w="60"/>
              <w:left w:type="dxa" w:w="120"/>
              <w:bottom w:type="dxa" w:w="60"/>
              <w:right w:type="dxa" w:w="120"/>
            </w:tcMar>
          </w:tcPr>
          <w:p>
            <w:r>
              <w:rPr>
                <w:sz w:val="20"/>
                <w:szCs w:val="20"/>
              </w:rPr>
              <w:t xml:space="preserve">≥ 8.0</w:t>
            </w:r>
          </w:p>
        </w:tc>
      </w:tr>
      <w:tr>
        <w:tc>
          <w:tcPr>
            <w:shd w:fill="f5f7fa" w:val="clear"/>
            <w:tcMar>
              <w:top w:type="dxa" w:w="60"/>
              <w:left w:type="dxa" w:w="120"/>
              <w:bottom w:type="dxa" w:w="60"/>
              <w:right w:type="dxa" w:w="120"/>
            </w:tcMar>
          </w:tcPr>
          <w:p>
            <w:r>
              <w:rPr>
                <w:sz w:val="20"/>
                <w:szCs w:val="20"/>
              </w:rPr>
              <w:t xml:space="preserve">Active queue</w:t>
            </w:r>
          </w:p>
        </w:tc>
        <w:tc>
          <w:tcPr>
            <w:shd w:fill="f5f7fa" w:val="clear"/>
            <w:tcMar>
              <w:top w:type="dxa" w:w="60"/>
              <w:left w:type="dxa" w:w="120"/>
              <w:bottom w:type="dxa" w:w="60"/>
              <w:right w:type="dxa" w:w="120"/>
            </w:tcMar>
          </w:tcPr>
          <w:p>
            <w:r>
              <w:rPr>
                <w:sz w:val="20"/>
                <w:szCs w:val="20"/>
              </w:rPr>
              <w:t xml:space="preserve">≥ 6.0</w:t>
            </w:r>
          </w:p>
        </w:tc>
      </w:tr>
      <w:tr>
        <w:tc>
          <w:tcPr>
            <w:shd w:fill="FFFFFF" w:val="clear"/>
            <w:tcMar>
              <w:top w:type="dxa" w:w="60"/>
              <w:left w:type="dxa" w:w="120"/>
              <w:bottom w:type="dxa" w:w="60"/>
              <w:right w:type="dxa" w:w="120"/>
            </w:tcMar>
          </w:tcPr>
          <w:p>
            <w:r>
              <w:rPr>
                <w:sz w:val="20"/>
                <w:szCs w:val="20"/>
              </w:rPr>
              <w:t xml:space="preserve">Holding</w:t>
            </w:r>
          </w:p>
        </w:tc>
        <w:tc>
          <w:tcPr>
            <w:shd w:fill="FFFFFF" w:val="clear"/>
            <w:tcMar>
              <w:top w:type="dxa" w:w="60"/>
              <w:left w:type="dxa" w:w="120"/>
              <w:bottom w:type="dxa" w:w="60"/>
              <w:right w:type="dxa" w:w="120"/>
            </w:tcMar>
          </w:tcPr>
          <w:p>
            <w:r>
              <w:rPr>
                <w:sz w:val="20"/>
                <w:szCs w:val="20"/>
              </w:rPr>
              <w:t xml:space="preserve">≥ 4.0</w:t>
            </w:r>
          </w:p>
        </w:tc>
      </w:tr>
      <w:tr>
        <w:tc>
          <w:tcPr>
            <w:shd w:fill="f5f7fa" w:val="clear"/>
            <w:tcMar>
              <w:top w:type="dxa" w:w="60"/>
              <w:left w:type="dxa" w:w="120"/>
              <w:bottom w:type="dxa" w:w="60"/>
              <w:right w:type="dxa" w:w="120"/>
            </w:tcMar>
          </w:tcPr>
          <w:p>
            <w:r>
              <w:rPr>
                <w:sz w:val="20"/>
                <w:szCs w:val="20"/>
              </w:rPr>
              <w:t xml:space="preserve">Low priority</w:t>
            </w:r>
          </w:p>
        </w:tc>
        <w:tc>
          <w:tcPr>
            <w:shd w:fill="f5f7fa" w:val="clear"/>
            <w:tcMar>
              <w:top w:type="dxa" w:w="60"/>
              <w:left w:type="dxa" w:w="120"/>
              <w:bottom w:type="dxa" w:w="60"/>
              <w:right w:type="dxa" w:w="120"/>
            </w:tcMar>
          </w:tcPr>
          <w:p>
            <w:r>
              <w:rPr>
                <w:sz w:val="20"/>
                <w:szCs w:val="20"/>
              </w:rPr>
              <w:t xml:space="preserve">≥ 2.0</w:t>
            </w:r>
          </w:p>
        </w:tc>
      </w:tr>
      <w:tr>
        <w:tc>
          <w:tcPr>
            <w:shd w:fill="FFFFFF" w:val="clear"/>
            <w:tcMar>
              <w:top w:type="dxa" w:w="60"/>
              <w:left w:type="dxa" w:w="120"/>
              <w:bottom w:type="dxa" w:w="60"/>
              <w:right w:type="dxa" w:w="120"/>
            </w:tcMar>
          </w:tcPr>
          <w:p>
            <w:r>
              <w:rPr>
                <w:sz w:val="20"/>
                <w:szCs w:val="20"/>
              </w:rPr>
              <w:t xml:space="preserve">Not progressed</w:t>
            </w:r>
          </w:p>
        </w:tc>
        <w:tc>
          <w:tcPr>
            <w:shd w:fill="FFFFFF" w:val="clear"/>
            <w:tcMar>
              <w:top w:type="dxa" w:w="60"/>
              <w:left w:type="dxa" w:w="120"/>
              <w:bottom w:type="dxa" w:w="60"/>
              <w:right w:type="dxa" w:w="120"/>
            </w:tcMar>
          </w:tcPr>
          <w:p>
            <w:r>
              <w:rPr>
                <w:sz w:val="20"/>
                <w:szCs w:val="20"/>
              </w:rPr>
              <w:t xml:space="preserve">&lt; 2.0</w:t>
            </w:r>
          </w:p>
        </w:tc>
      </w:tr>
    </w:tbl>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e8449" w:sz="16"/>
              <w:bottom w:val="none"/>
              <w:right w:val="none"/>
            </w:tcBorders>
            <w:shd w:fill="eafaf1" w:val="clear"/>
            <w:tcMar>
              <w:top w:type="dxa" w:w="80"/>
              <w:left w:type="dxa" w:w="160"/>
              <w:bottom w:type="dxa" w:w="20"/>
              <w:right w:type="dxa" w:w="160"/>
            </w:tcMar>
          </w:tcPr>
          <w:p>
            <w:r>
              <w:rPr>
                <w:b/>
                <w:bCs/>
                <w:color w:val="1e8449"/>
                <w:sz w:val="20"/>
                <w:szCs w:val="20"/>
              </w:rPr>
              <w:t xml:space="preserve">Tip</w:t>
            </w:r>
          </w:p>
        </w:tc>
      </w:tr>
      <w:tr>
        <w:tc>
          <w:tcPr>
            <w:tcBorders>
              <w:top w:val="none"/>
              <w:left w:val="single" w:color="1e8449" w:sz="16"/>
              <w:bottom w:val="none"/>
              <w:right w:val="none"/>
            </w:tcBorders>
            <w:shd w:fill="eafaf1" w:val="clear"/>
            <w:tcMar>
              <w:top w:type="dxa" w:w="20"/>
              <w:left w:type="dxa" w:w="160"/>
              <w:bottom w:type="dxa" w:w="80"/>
              <w:right w:type="dxa" w:w="160"/>
            </w:tcMar>
          </w:tcPr>
          <w:p>
            <w:r>
              <w:rPr>
                <w:color w:val="333333"/>
                <w:sz w:val="20"/>
                <w:szCs w:val="20"/>
              </w:rPr>
              <w:t xml:space="preserve">All thresholds, weights, and multipliers are configurable by the Club Manager in Admin → Scoring Config.</w:t>
            </w:r>
          </w:p>
        </w:tc>
      </w:tr>
    </w:tbl>
    <w:p>
      <w:pPr>
        <w:pStyle w:val="Heading2"/>
        <w:spacing w:after="120" w:before="360"/>
      </w:pPr>
      <w:r>
        <w:rPr>
          <w:b/>
          <w:bCs/>
          <w:color w:val="1a3a5c"/>
          <w:sz w:val="30"/>
          <w:szCs w:val="30"/>
        </w:rPr>
        <w:t xml:space="preserve">6. Views — Card view and Spreadsheet view</w:t>
      </w:r>
    </w:p>
    <w:p>
      <w:pPr>
        <w:spacing w:after="60" w:before="60"/>
      </w:pPr>
      <w:r>
        <w:rPr>
          <w:b/>
          <w:bCs/>
          <w:sz w:val="22"/>
          <w:szCs w:val="22"/>
        </w:rPr>
        <w:t xml:space="preserve">Card view: </w:t>
      </w:r>
      <w:r>
        <w:rPr>
          <w:sz w:val="22"/>
          <w:szCs w:val="22"/>
        </w:rPr>
        <w:t xml:space="preserve">Each submission shown as a detailed card. Best for reviewing individual submissions in depth.</w:t>
      </w:r>
    </w:p>
    <w:p>
      <w:pPr>
        <w:spacing w:after="60" w:before="60"/>
      </w:pPr>
      <w:r>
        <w:rPr>
          <w:b/>
          <w:bCs/>
          <w:sz w:val="22"/>
          <w:szCs w:val="22"/>
        </w:rPr>
        <w:t xml:space="preserve">Spreadsheet view: </w:t>
      </w:r>
      <w:r>
        <w:rPr>
          <w:sz w:val="22"/>
          <w:szCs w:val="22"/>
        </w:rPr>
        <w:t xml:space="preserve">Compact table, one row per submission. Click any row to open a side panel with full detail. Best for getting an overview quickly.</w:t>
      </w:r>
    </w:p>
    <w:p>
      <w:pPr>
        <w:spacing w:after="60" w:before="60"/>
      </w:pPr>
      <w:r>
        <w:rPr>
          <w:color w:val="222222"/>
          <w:sz w:val="22"/>
          <w:szCs w:val="22"/>
        </w:rPr>
        <w:t xml:space="preserve">Toggle between views using the buttons in the top right. Your preference is saved automatically.</w:t>
      </w:r>
    </w:p>
    <w:p>
      <w:pPr>
        <w:pStyle w:val="Heading2"/>
        <w:spacing w:after="120" w:before="360"/>
      </w:pPr>
      <w:r>
        <w:rPr>
          <w:b/>
          <w:bCs/>
          <w:color w:val="1a3a5c"/>
          <w:sz w:val="30"/>
          <w:szCs w:val="30"/>
        </w:rPr>
        <w:t xml:space="preserve">7. Filters and search</w:t>
      </w:r>
    </w:p>
    <w:p>
      <w:pPr>
        <w:pStyle w:val="ListParagraph"/>
        <w:numPr>
          <w:ilvl w:val="0"/>
          <w:numId w:val="1"/>
        </w:numPr>
        <w:spacing w:after="40" w:before="40"/>
      </w:pPr>
      <w:r>
        <w:rPr>
          <w:sz w:val="22"/>
          <w:szCs w:val="22"/>
        </w:rPr>
        <w:t xml:space="preserve">Search: filter by description, benefit, AI summary, or member name</w:t>
      </w:r>
    </w:p>
    <w:p>
      <w:pPr>
        <w:pStyle w:val="ListParagraph"/>
        <w:numPr>
          <w:ilvl w:val="0"/>
          <w:numId w:val="1"/>
        </w:numPr>
        <w:spacing w:after="40" w:before="40"/>
      </w:pPr>
      <w:r>
        <w:rPr>
          <w:sz w:val="22"/>
          <w:szCs w:val="22"/>
        </w:rPr>
        <w:t xml:space="preserve">Status filter: click any status chip in the summary bar</w:t>
      </w:r>
    </w:p>
    <w:p>
      <w:pPr>
        <w:pStyle w:val="ListParagraph"/>
        <w:numPr>
          <w:ilvl w:val="0"/>
          <w:numId w:val="1"/>
        </w:numPr>
        <w:spacing w:after="40" w:before="40"/>
      </w:pPr>
      <w:r>
        <w:rPr>
          <w:sz w:val="22"/>
          <w:szCs w:val="22"/>
        </w:rPr>
        <w:t xml:space="preserve">Flag filter: filter by Quick wins, H&amp;S, Revenue, Recurring, In Plan, or High cost</w:t>
      </w:r>
    </w:p>
    <w:p>
      <w:pPr>
        <w:pStyle w:val="ListParagraph"/>
        <w:numPr>
          <w:ilvl w:val="0"/>
          <w:numId w:val="1"/>
        </w:numPr>
        <w:spacing w:after="40" w:before="40"/>
      </w:pPr>
      <w:r>
        <w:rPr>
          <w:sz w:val="22"/>
          <w:szCs w:val="22"/>
        </w:rPr>
        <w:t xml:space="preserve">Owner filter: show only submissions assigned to a particular director role</w:t>
      </w:r>
    </w:p>
    <w:p>
      <w:pPr>
        <w:pStyle w:val="ListParagraph"/>
        <w:numPr>
          <w:ilvl w:val="0"/>
          <w:numId w:val="1"/>
        </w:numPr>
        <w:spacing w:after="40" w:before="40"/>
      </w:pPr>
      <w:r>
        <w:rPr>
          <w:sz w:val="22"/>
          <w:szCs w:val="22"/>
        </w:rPr>
        <w:t xml:space="preserve">Category filter: available to Club Manager / Super Admin who see all categories</w:t>
      </w:r>
    </w:p>
    <w:p>
      <w:pPr>
        <w:pStyle w:val="ListParagraph"/>
        <w:numPr>
          <w:ilvl w:val="0"/>
          <w:numId w:val="1"/>
        </w:numPr>
        <w:spacing w:after="40" w:before="40"/>
      </w:pPr>
      <w:r>
        <w:rPr>
          <w:sz w:val="22"/>
          <w:szCs w:val="22"/>
        </w:rPr>
        <w:t xml:space="preserve">Show withdrawn: withdrawn submissions are hidden by default — tick to include them</w:t>
      </w:r>
    </w:p>
    <w:p>
      <w:pPr>
        <w:pStyle w:val="Heading2"/>
        <w:spacing w:after="120" w:before="360"/>
      </w:pPr>
      <w:r>
        <w:rPr>
          <w:b/>
          <w:bCs/>
          <w:color w:val="1a3a5c"/>
          <w:sz w:val="30"/>
          <w:szCs w:val="30"/>
        </w:rPr>
        <w:t xml:space="preserve">8. Managing submissions</w:t>
      </w: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a3a5c" w:sz="16"/>
              <w:bottom w:val="none"/>
              <w:right w:val="none"/>
            </w:tcBorders>
            <w:shd w:fill="e8f0f8" w:val="clear"/>
            <w:tcMar>
              <w:top w:type="dxa" w:w="80"/>
              <w:left w:type="dxa" w:w="160"/>
              <w:bottom w:type="dxa" w:w="80"/>
              <w:right w:type="dxa" w:w="160"/>
            </w:tcMar>
          </w:tcPr>
          <w:p>
            <w:r>
              <w:rPr>
                <w:color w:val="333333"/>
                <w:sz w:val="20"/>
                <w:szCs w:val="20"/>
              </w:rPr>
              <w:t xml:space="preserve">Only the Club Manager and Super Admin can perform the actions in this section.</w:t>
            </w:r>
          </w:p>
        </w:tc>
      </w:tr>
    </w:tbl>
    <w:p>
      <w:pPr>
        <w:pStyle w:val="Heading3"/>
        <w:spacing w:after="80" w:before="280"/>
      </w:pPr>
      <w:r>
        <w:rPr>
          <w:b/>
          <w:bCs/>
          <w:color w:val="1a3a5c"/>
          <w:sz w:val="24"/>
          <w:szCs w:val="24"/>
        </w:rPr>
        <w:t xml:space="preserve">Changing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Status</w:t>
            </w:r>
          </w:p>
        </w:tc>
        <w:tc>
          <w:tcPr>
            <w:shd w:fill="1a3a5c" w:val="clear"/>
            <w:tcMar>
              <w:top w:type="dxa" w:w="80"/>
              <w:left w:type="dxa" w:w="120"/>
              <w:bottom w:type="dxa" w:w="80"/>
              <w:right w:type="dxa" w:w="120"/>
            </w:tcMar>
          </w:tcPr>
          <w:p>
            <w:r>
              <w:rPr>
                <w:b/>
                <w:bCs/>
                <w:color w:val="FFFFFF"/>
                <w:sz w:val="20"/>
                <w:szCs w:val="20"/>
              </w:rPr>
              <w:t xml:space="preserve">Use when</w:t>
            </w:r>
          </w:p>
        </w:tc>
      </w:tr>
      <w:tr>
        <w:tc>
          <w:tcPr>
            <w:shd w:fill="FFFFFF" w:val="clear"/>
            <w:tcMar>
              <w:top w:type="dxa" w:w="60"/>
              <w:left w:type="dxa" w:w="120"/>
              <w:bottom w:type="dxa" w:w="60"/>
              <w:right w:type="dxa" w:w="120"/>
            </w:tcMar>
          </w:tcPr>
          <w:p>
            <w:r>
              <w:rPr>
                <w:sz w:val="20"/>
                <w:szCs w:val="20"/>
              </w:rPr>
              <w:t xml:space="preserve">Awaiting Decision</w:t>
            </w:r>
          </w:p>
        </w:tc>
        <w:tc>
          <w:tcPr>
            <w:shd w:fill="FFFFFF" w:val="clear"/>
            <w:tcMar>
              <w:top w:type="dxa" w:w="60"/>
              <w:left w:type="dxa" w:w="120"/>
              <w:bottom w:type="dxa" w:w="60"/>
              <w:right w:type="dxa" w:w="120"/>
            </w:tcMar>
          </w:tcPr>
          <w:p>
            <w:r>
              <w:rPr>
                <w:sz w:val="20"/>
                <w:szCs w:val="20"/>
              </w:rPr>
              <w:t xml:space="preserve">Default — no decision made yet</w:t>
            </w:r>
          </w:p>
        </w:tc>
      </w:tr>
      <w:tr>
        <w:tc>
          <w:tcPr>
            <w:shd w:fill="f5f7fa" w:val="clear"/>
            <w:tcMar>
              <w:top w:type="dxa" w:w="60"/>
              <w:left w:type="dxa" w:w="120"/>
              <w:bottom w:type="dxa" w:w="60"/>
              <w:right w:type="dxa" w:w="120"/>
            </w:tcMar>
          </w:tcPr>
          <w:p>
            <w:r>
              <w:rPr>
                <w:sz w:val="20"/>
                <w:szCs w:val="20"/>
              </w:rPr>
              <w:t xml:space="preserve">Under Consideration</w:t>
            </w:r>
          </w:p>
        </w:tc>
        <w:tc>
          <w:tcPr>
            <w:shd w:fill="f5f7fa" w:val="clear"/>
            <w:tcMar>
              <w:top w:type="dxa" w:w="60"/>
              <w:left w:type="dxa" w:w="120"/>
              <w:bottom w:type="dxa" w:w="60"/>
              <w:right w:type="dxa" w:w="120"/>
            </w:tcMar>
          </w:tcPr>
          <w:p>
            <w:r>
              <w:rPr>
                <w:sz w:val="20"/>
                <w:szCs w:val="20"/>
              </w:rPr>
              <w:t xml:space="preserve">Actively being reviewed by the committee</w:t>
            </w:r>
          </w:p>
        </w:tc>
      </w:tr>
      <w:tr>
        <w:tc>
          <w:tcPr>
            <w:shd w:fill="FFFFFF" w:val="clear"/>
            <w:tcMar>
              <w:top w:type="dxa" w:w="60"/>
              <w:left w:type="dxa" w:w="120"/>
              <w:bottom w:type="dxa" w:w="60"/>
              <w:right w:type="dxa" w:w="120"/>
            </w:tcMar>
          </w:tcPr>
          <w:p>
            <w:r>
              <w:rPr>
                <w:sz w:val="20"/>
                <w:szCs w:val="20"/>
              </w:rPr>
              <w:t xml:space="preserve">In Plan</w:t>
            </w:r>
          </w:p>
        </w:tc>
        <w:tc>
          <w:tcPr>
            <w:shd w:fill="FFFFFF" w:val="clear"/>
            <w:tcMar>
              <w:top w:type="dxa" w:w="60"/>
              <w:left w:type="dxa" w:w="120"/>
              <w:bottom w:type="dxa" w:w="60"/>
              <w:right w:type="dxa" w:w="120"/>
            </w:tcMar>
          </w:tcPr>
          <w:p>
            <w:r>
              <w:rPr>
                <w:sz w:val="20"/>
                <w:szCs w:val="20"/>
              </w:rPr>
              <w:t xml:space="preserve">Included in the club improvement plan</w:t>
            </w:r>
          </w:p>
        </w:tc>
      </w:tr>
      <w:tr>
        <w:tc>
          <w:tcPr>
            <w:shd w:fill="f5f7fa" w:val="clear"/>
            <w:tcMar>
              <w:top w:type="dxa" w:w="60"/>
              <w:left w:type="dxa" w:w="120"/>
              <w:bottom w:type="dxa" w:w="60"/>
              <w:right w:type="dxa" w:w="120"/>
            </w:tcMar>
          </w:tcPr>
          <w:p>
            <w:r>
              <w:rPr>
                <w:sz w:val="20"/>
                <w:szCs w:val="20"/>
              </w:rPr>
              <w:t xml:space="preserve">Approved</w:t>
            </w:r>
          </w:p>
        </w:tc>
        <w:tc>
          <w:tcPr>
            <w:shd w:fill="f5f7fa" w:val="clear"/>
            <w:tcMar>
              <w:top w:type="dxa" w:w="60"/>
              <w:left w:type="dxa" w:w="120"/>
              <w:bottom w:type="dxa" w:w="60"/>
              <w:right w:type="dxa" w:w="120"/>
            </w:tcMar>
          </w:tcPr>
          <w:p>
            <w:r>
              <w:rPr>
                <w:sz w:val="20"/>
                <w:szCs w:val="20"/>
              </w:rPr>
              <w:t xml:space="preserve">Approved for implementation</w:t>
            </w:r>
          </w:p>
        </w:tc>
      </w:tr>
      <w:tr>
        <w:tc>
          <w:tcPr>
            <w:shd w:fill="FFFFFF" w:val="clear"/>
            <w:tcMar>
              <w:top w:type="dxa" w:w="60"/>
              <w:left w:type="dxa" w:w="120"/>
              <w:bottom w:type="dxa" w:w="60"/>
              <w:right w:type="dxa" w:w="120"/>
            </w:tcMar>
          </w:tcPr>
          <w:p>
            <w:r>
              <w:rPr>
                <w:sz w:val="20"/>
                <w:szCs w:val="20"/>
              </w:rPr>
              <w:t xml:space="preserve">Implemented</w:t>
            </w:r>
          </w:p>
        </w:tc>
        <w:tc>
          <w:tcPr>
            <w:shd w:fill="FFFFFF" w:val="clear"/>
            <w:tcMar>
              <w:top w:type="dxa" w:w="60"/>
              <w:left w:type="dxa" w:w="120"/>
              <w:bottom w:type="dxa" w:w="60"/>
              <w:right w:type="dxa" w:w="120"/>
            </w:tcMar>
          </w:tcPr>
          <w:p>
            <w:r>
              <w:rPr>
                <w:sz w:val="20"/>
                <w:szCs w:val="20"/>
              </w:rPr>
              <w:t xml:space="preserve">Completed</w:t>
            </w:r>
          </w:p>
        </w:tc>
      </w:tr>
      <w:tr>
        <w:tc>
          <w:tcPr>
            <w:shd w:fill="f5f7fa" w:val="clear"/>
            <w:tcMar>
              <w:top w:type="dxa" w:w="60"/>
              <w:left w:type="dxa" w:w="120"/>
              <w:bottom w:type="dxa" w:w="60"/>
              <w:right w:type="dxa" w:w="120"/>
            </w:tcMar>
          </w:tcPr>
          <w:p>
            <w:r>
              <w:rPr>
                <w:sz w:val="20"/>
                <w:szCs w:val="20"/>
              </w:rPr>
              <w:t xml:space="preserve">Not Progressed</w:t>
            </w:r>
          </w:p>
        </w:tc>
        <w:tc>
          <w:tcPr>
            <w:shd w:fill="f5f7fa" w:val="clear"/>
            <w:tcMar>
              <w:top w:type="dxa" w:w="60"/>
              <w:left w:type="dxa" w:w="120"/>
              <w:bottom w:type="dxa" w:w="60"/>
              <w:right w:type="dxa" w:w="120"/>
            </w:tcMar>
          </w:tcPr>
          <w:p>
            <w:r>
              <w:rPr>
                <w:sz w:val="20"/>
                <w:szCs w:val="20"/>
              </w:rPr>
              <w:t xml:space="preserve">Will not be taken forward at this time</w:t>
            </w:r>
          </w:p>
        </w:tc>
      </w:tr>
    </w:tbl>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e8449" w:sz="16"/>
              <w:bottom w:val="none"/>
              <w:right w:val="none"/>
            </w:tcBorders>
            <w:shd w:fill="eafaf1" w:val="clear"/>
            <w:tcMar>
              <w:top w:type="dxa" w:w="80"/>
              <w:left w:type="dxa" w:w="160"/>
              <w:bottom w:type="dxa" w:w="20"/>
              <w:right w:type="dxa" w:w="160"/>
            </w:tcMar>
          </w:tcPr>
          <w:p>
            <w:r>
              <w:rPr>
                <w:b/>
                <w:bCs/>
                <w:color w:val="1e8449"/>
                <w:sz w:val="20"/>
                <w:szCs w:val="20"/>
              </w:rPr>
              <w:t xml:space="preserve">Tip</w:t>
            </w:r>
          </w:p>
        </w:tc>
      </w:tr>
      <w:tr>
        <w:tc>
          <w:tcPr>
            <w:tcBorders>
              <w:top w:val="none"/>
              <w:left w:val="single" w:color="1e8449" w:sz="16"/>
              <w:bottom w:val="none"/>
              <w:right w:val="none"/>
            </w:tcBorders>
            <w:shd w:fill="eafaf1" w:val="clear"/>
            <w:tcMar>
              <w:top w:type="dxa" w:w="20"/>
              <w:left w:type="dxa" w:w="160"/>
              <w:bottom w:type="dxa" w:w="80"/>
              <w:right w:type="dxa" w:w="160"/>
            </w:tcMar>
          </w:tcPr>
          <w:p>
            <w:r>
              <w:rPr>
                <w:color w:val="333333"/>
                <w:sz w:val="20"/>
                <w:szCs w:val="20"/>
              </w:rPr>
              <w:t xml:space="preserve">When you change status to Under Consideration, Approved, or In Plan, you will be prompted to enter a target date. The AI's suggested date is pre-filled for convenience.</w:t>
            </w:r>
          </w:p>
        </w:tc>
      </w:tr>
    </w:tbl>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a3a5c" w:sz="16"/>
              <w:bottom w:val="none"/>
              <w:right w:val="none"/>
            </w:tcBorders>
            <w:shd w:fill="e8f0f8" w:val="clear"/>
            <w:tcMar>
              <w:top w:type="dxa" w:w="80"/>
              <w:left w:type="dxa" w:w="160"/>
              <w:bottom w:type="dxa" w:w="80"/>
              <w:right w:type="dxa" w:w="160"/>
            </w:tcMar>
          </w:tcPr>
          <w:p>
            <w:r>
              <w:rPr>
                <w:color w:val="333333"/>
                <w:sz w:val="20"/>
                <w:szCs w:val="20"/>
              </w:rPr>
              <w:t xml:space="preserve">Member notification: When you change a submission's status, the member automatically receives a personalised AI-generated email. Director notes are never included in member emails.</w:t>
            </w:r>
          </w:p>
        </w:tc>
      </w:tr>
    </w:tbl>
    <w:p>
      <w:pPr>
        <w:pStyle w:val="Heading3"/>
        <w:spacing w:after="80" w:before="280"/>
      </w:pPr>
      <w:r>
        <w:rPr>
          <w:b/>
          <w:bCs/>
          <w:color w:val="1a3a5c"/>
          <w:sz w:val="24"/>
          <w:szCs w:val="24"/>
        </w:rPr>
        <w:t xml:space="preserve">Deleting a submission</w:t>
      </w:r>
    </w:p>
    <w:p>
      <w:pPr>
        <w:spacing w:after="60" w:before="60"/>
      </w:pPr>
      <w:r>
        <w:rPr>
          <w:color w:val="222222"/>
          <w:sz w:val="22"/>
          <w:szCs w:val="22"/>
        </w:rPr>
        <w:t xml:space="preserve">The Delete option soft-deletes a submission — it disappears from all views. Submissions with status Approved or Implemented cannot be deleted.</w:t>
      </w:r>
    </w:p>
    <w:p>
      <w:pPr>
        <w:pStyle w:val="Heading3"/>
        <w:spacing w:after="80" w:before="280"/>
      </w:pPr>
      <w:r>
        <w:rPr>
          <w:b/>
          <w:bCs/>
          <w:color w:val="1a3a5c"/>
          <w:sz w:val="24"/>
          <w:szCs w:val="24"/>
        </w:rPr>
        <w:t xml:space="preserve">Changing category</w:t>
      </w:r>
    </w:p>
    <w:p>
      <w:pPr>
        <w:spacing w:after="60" w:before="60"/>
      </w:pPr>
      <w:r>
        <w:rPr>
          <w:color w:val="222222"/>
          <w:sz w:val="22"/>
          <w:szCs w:val="22"/>
        </w:rPr>
        <w:t xml:space="preserve">Use the Category dropdown to reassign a submission to a different category. This also changes which director sees it.</w:t>
      </w:r>
    </w:p>
    <w:p>
      <w:pPr>
        <w:pStyle w:val="Heading2"/>
        <w:spacing w:after="120" w:before="360"/>
      </w:pPr>
      <w:r>
        <w:rPr>
          <w:b/>
          <w:bCs/>
          <w:color w:val="1a3a5c"/>
          <w:sz w:val="30"/>
          <w:szCs w:val="30"/>
        </w:rPr>
        <w:t xml:space="preserve">9. Target dates</w:t>
      </w:r>
    </w:p>
    <w:p>
      <w:pPr>
        <w:spacing w:after="60" w:before="60"/>
      </w:pPr>
      <w:r>
        <w:rPr>
          <w:b/>
          <w:bCs/>
          <w:sz w:val="22"/>
          <w:szCs w:val="22"/>
        </w:rPr>
        <w:t xml:space="preserve">AI suggested date: </w:t>
      </w:r>
      <w:r>
        <w:rPr>
          <w:sz w:val="22"/>
          <w:szCs w:val="22"/>
        </w:rPr>
        <w:t xml:space="preserve">Calculated from the implementation time estimate; shown as a reference.</w:t>
      </w:r>
    </w:p>
    <w:p>
      <w:pPr>
        <w:spacing w:after="60" w:before="60"/>
      </w:pPr>
      <w:r>
        <w:rPr>
          <w:b/>
          <w:bCs/>
          <w:sz w:val="22"/>
          <w:szCs w:val="22"/>
        </w:rPr>
        <w:t xml:space="preserve">Confirmed target date: </w:t>
      </w:r>
      <w:r>
        <w:rPr>
          <w:sz w:val="22"/>
          <w:szCs w:val="22"/>
        </w:rPr>
        <w:t xml:space="preserve">Set by the Club Manager when changing status, shown with a ✓ confirmed indicator. Visible to the member in their My Improvements page.</w:t>
      </w:r>
    </w:p>
    <w:p>
      <w:pPr>
        <w:pStyle w:val="Heading2"/>
        <w:spacing w:after="120" w:before="360"/>
      </w:pPr>
      <w:r>
        <w:rPr>
          <w:b/>
          <w:bCs/>
          <w:color w:val="1a3a5c"/>
          <w:sz w:val="30"/>
          <w:szCs w:val="30"/>
        </w:rPr>
        <w:t xml:space="preserve">10. Director notes</w:t>
      </w:r>
    </w:p>
    <w:p>
      <w:pPr>
        <w:spacing w:after="60" w:before="60"/>
      </w:pPr>
      <w:r>
        <w:rPr>
          <w:color w:val="222222"/>
          <w:sz w:val="22"/>
          <w:szCs w:val="22"/>
        </w:rPr>
        <w:t xml:space="preserve">Each submission has a Notes field visible only to directors — never to members. Use this to record context from committee discussions, budget considerations, dependencies, or decisions. Notes are saved automatically.</w:t>
      </w:r>
    </w:p>
    <w:p>
      <w:pPr>
        <w:pStyle w:val="Heading2"/>
        <w:spacing w:after="120" w:before="360"/>
      </w:pPr>
      <w:r>
        <w:rPr>
          <w:b/>
          <w:bCs/>
          <w:color w:val="1a3a5c"/>
          <w:sz w:val="30"/>
          <w:szCs w:val="30"/>
        </w:rPr>
        <w:t xml:space="preserve">11. Score override</w:t>
      </w:r>
    </w:p>
    <w:p>
      <w:pPr>
        <w:spacing w:after="60" w:before="60"/>
      </w:pPr>
      <w:r>
        <w:rPr>
          <w:color w:val="222222"/>
          <w:sz w:val="22"/>
          <w:szCs w:val="22"/>
        </w:rPr>
        <w:t xml:space="preserve">The Club Manager can override the AI-generated score if the committee believes the automated assessment does not reflect the full picture.</w:t>
      </w:r>
    </w:p>
    <w:p>
      <w:pPr>
        <w:pStyle w:val="ListParagraph"/>
        <w:numPr>
          <w:ilvl w:val="0"/>
          <w:numId w:val="2"/>
        </w:numPr>
        <w:spacing w:after="40" w:before="40"/>
      </w:pPr>
      <w:r>
        <w:rPr>
          <w:sz w:val="22"/>
          <w:szCs w:val="22"/>
        </w:rPr>
        <w:t xml:space="preserve">Open the submission detail panel</w:t>
      </w:r>
    </w:p>
    <w:p>
      <w:pPr>
        <w:pStyle w:val="ListParagraph"/>
        <w:numPr>
          <w:ilvl w:val="0"/>
          <w:numId w:val="2"/>
        </w:numPr>
        <w:spacing w:after="40" w:before="40"/>
      </w:pPr>
      <w:r>
        <w:rPr>
          <w:sz w:val="22"/>
          <w:szCs w:val="22"/>
        </w:rPr>
        <w:t xml:space="preserve">Find the Score override section</w:t>
      </w:r>
    </w:p>
    <w:p>
      <w:pPr>
        <w:pStyle w:val="ListParagraph"/>
        <w:numPr>
          <w:ilvl w:val="0"/>
          <w:numId w:val="2"/>
        </w:numPr>
        <w:spacing w:after="40" w:before="40"/>
      </w:pPr>
      <w:r>
        <w:rPr>
          <w:sz w:val="22"/>
          <w:szCs w:val="22"/>
        </w:rPr>
        <w:t xml:space="preserve">Enter the override score (0–10) and a reason</w:t>
      </w:r>
    </w:p>
    <w:p>
      <w:pPr>
        <w:pStyle w:val="ListParagraph"/>
        <w:numPr>
          <w:ilvl w:val="0"/>
          <w:numId w:val="2"/>
        </w:numPr>
        <w:spacing w:after="40" w:before="40"/>
      </w:pPr>
      <w:r>
        <w:rPr>
          <w:sz w:val="22"/>
          <w:szCs w:val="22"/>
        </w:rPr>
        <w:t xml:space="preserve">Click Apply</w:t>
      </w:r>
    </w:p>
    <w:p>
      <w:pPr>
        <w:spacing w:after="120" w:before="0"/>
      </w:pPr>
    </w:p>
    <w:p>
      <w:pPr>
        <w:spacing w:after="60" w:before="60"/>
      </w:pPr>
      <w:r>
        <w:rPr>
          <w:color w:val="222222"/>
          <w:sz w:val="22"/>
          <w:szCs w:val="22"/>
        </w:rPr>
        <w:t xml:space="preserve">The override score replaces the AI score for display and filtering. The original AI score is preserved. All overrides are logged in the audit trail with the director's name, new score, and reason.</w:t>
      </w:r>
    </w:p>
    <w:p>
      <w:pPr>
        <w:pStyle w:val="Heading2"/>
        <w:spacing w:after="120" w:before="360"/>
      </w:pPr>
      <w:r>
        <w:rPr>
          <w:b/>
          <w:bCs/>
          <w:color w:val="1a3a5c"/>
          <w:sz w:val="30"/>
          <w:szCs w:val="30"/>
        </w:rPr>
        <w:t xml:space="preserve">12. Audit trail</w:t>
      </w:r>
    </w:p>
    <w:p>
      <w:pPr>
        <w:spacing w:after="60" w:before="60"/>
      </w:pPr>
      <w:r>
        <w:rPr>
          <w:color w:val="222222"/>
          <w:sz w:val="22"/>
          <w:szCs w:val="22"/>
        </w:rPr>
        <w:t xml:space="preserve">Every submission has a complete audit trail recording every status change and score override. Open a submission and scroll to the Audit trail section. Each entry shows: previous status, new status, who made the change, when, and any note. The audit trail cannot be edited or deleted.</w:t>
      </w:r>
    </w:p>
    <w:p>
      <w:pPr>
        <w:pStyle w:val="Heading2"/>
        <w:spacing w:after="120" w:before="360"/>
      </w:pPr>
      <w:r>
        <w:rPr>
          <w:b/>
          <w:bCs/>
          <w:color w:val="1a3a5c"/>
          <w:sz w:val="30"/>
          <w:szCs w:val="30"/>
        </w:rPr>
        <w:t xml:space="preserve">13. Owner assignment</w:t>
      </w:r>
    </w:p>
    <w:p>
      <w:pPr>
        <w:spacing w:after="60" w:before="60"/>
      </w:pPr>
      <w:r>
        <w:rPr>
          <w:color w:val="222222"/>
          <w:sz w:val="22"/>
          <w:szCs w:val="22"/>
        </w:rPr>
        <w:t xml:space="preserve">The AI recommends a suggested owner role for each submission. The Club Manager can assign or change the owner using the Owner dropdown.</w:t>
      </w:r>
    </w:p>
    <w:p>
      <w:pPr>
        <w:spacing w:after="60" w:before="60"/>
      </w:pPr>
      <w:r>
        <w:rPr>
          <w:color w:val="222222"/>
          <w:sz w:val="22"/>
          <w:szCs w:val="22"/>
        </w:rPr>
        <w:t xml:space="preserve">Available owner roles: Golf Director, Estate Director, F&amp;B Director, Commercial Director, Club Manager, Chairman.</w:t>
      </w:r>
    </w:p>
    <w:p>
      <w:pPr>
        <w:pStyle w:val="Heading2"/>
        <w:spacing w:after="120" w:before="360"/>
      </w:pPr>
      <w:r>
        <w:rPr>
          <w:b/>
          <w:bCs/>
          <w:color w:val="1a3a5c"/>
          <w:sz w:val="30"/>
          <w:szCs w:val="30"/>
        </w:rPr>
        <w:t xml:space="preserve">14. Tracking approved improvements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Field</w:t>
            </w:r>
          </w:p>
        </w:tc>
        <w:tc>
          <w:tcPr>
            <w:shd w:fill="1a3a5c" w:val="clear"/>
            <w:tcMar>
              <w:top w:type="dxa" w:w="80"/>
              <w:left w:type="dxa" w:w="120"/>
              <w:bottom w:type="dxa" w:w="80"/>
              <w:right w:type="dxa" w:w="120"/>
            </w:tcMar>
          </w:tcPr>
          <w:p>
            <w:r>
              <w:rPr>
                <w:b/>
                <w:bCs/>
                <w:color w:val="FFFFFF"/>
                <w:sz w:val="20"/>
                <w:szCs w:val="20"/>
              </w:rPr>
              <w:t xml:space="preserve">Purpose</w:t>
            </w:r>
          </w:p>
        </w:tc>
      </w:tr>
      <w:tr>
        <w:tc>
          <w:tcPr>
            <w:shd w:fill="FFFFFF" w:val="clear"/>
            <w:tcMar>
              <w:top w:type="dxa" w:w="60"/>
              <w:left w:type="dxa" w:w="120"/>
              <w:bottom w:type="dxa" w:w="60"/>
              <w:right w:type="dxa" w:w="120"/>
            </w:tcMar>
          </w:tcPr>
          <w:p>
            <w:r>
              <w:rPr>
                <w:sz w:val="20"/>
                <w:szCs w:val="20"/>
              </w:rPr>
              <w:t xml:space="preserve">Target date</w:t>
            </w:r>
          </w:p>
        </w:tc>
        <w:tc>
          <w:tcPr>
            <w:shd w:fill="FFFFFF" w:val="clear"/>
            <w:tcMar>
              <w:top w:type="dxa" w:w="60"/>
              <w:left w:type="dxa" w:w="120"/>
              <w:bottom w:type="dxa" w:w="60"/>
              <w:right w:type="dxa" w:w="120"/>
            </w:tcMar>
          </w:tcPr>
          <w:p>
            <w:r>
              <w:rPr>
                <w:sz w:val="20"/>
                <w:szCs w:val="20"/>
              </w:rPr>
              <w:t xml:space="preserve">Committee-confirmed implementation date</w:t>
            </w:r>
          </w:p>
        </w:tc>
      </w:tr>
      <w:tr>
        <w:tc>
          <w:tcPr>
            <w:shd w:fill="f5f7fa" w:val="clear"/>
            <w:tcMar>
              <w:top w:type="dxa" w:w="60"/>
              <w:left w:type="dxa" w:w="120"/>
              <w:bottom w:type="dxa" w:w="60"/>
              <w:right w:type="dxa" w:w="120"/>
            </w:tcMar>
          </w:tcPr>
          <w:p>
            <w:r>
              <w:rPr>
                <w:sz w:val="20"/>
                <w:szCs w:val="20"/>
              </w:rPr>
              <w:t xml:space="preserve">Responsible person</w:t>
            </w:r>
          </w:p>
        </w:tc>
        <w:tc>
          <w:tcPr>
            <w:shd w:fill="f5f7fa" w:val="clear"/>
            <w:tcMar>
              <w:top w:type="dxa" w:w="60"/>
              <w:left w:type="dxa" w:w="120"/>
              <w:bottom w:type="dxa" w:w="60"/>
              <w:right w:type="dxa" w:w="120"/>
            </w:tcMar>
          </w:tcPr>
          <w:p>
            <w:r>
              <w:rPr>
                <w:sz w:val="20"/>
                <w:szCs w:val="20"/>
              </w:rPr>
              <w:t xml:space="preserve">Named individual leading the work</w:t>
            </w:r>
          </w:p>
        </w:tc>
      </w:tr>
      <w:tr>
        <w:tc>
          <w:tcPr>
            <w:shd w:fill="FFFFFF" w:val="clear"/>
            <w:tcMar>
              <w:top w:type="dxa" w:w="60"/>
              <w:left w:type="dxa" w:w="120"/>
              <w:bottom w:type="dxa" w:w="60"/>
              <w:right w:type="dxa" w:w="120"/>
            </w:tcMar>
          </w:tcPr>
          <w:p>
            <w:r>
              <w:rPr>
                <w:sz w:val="20"/>
                <w:szCs w:val="20"/>
              </w:rPr>
              <w:t xml:space="preserve">Budget year</w:t>
            </w:r>
          </w:p>
        </w:tc>
        <w:tc>
          <w:tcPr>
            <w:shd w:fill="FFFFFF" w:val="clear"/>
            <w:tcMar>
              <w:top w:type="dxa" w:w="60"/>
              <w:left w:type="dxa" w:w="120"/>
              <w:bottom w:type="dxa" w:w="60"/>
              <w:right w:type="dxa" w:w="120"/>
            </w:tcMar>
          </w:tcPr>
          <w:p>
            <w:r>
              <w:rPr>
                <w:sz w:val="20"/>
                <w:szCs w:val="20"/>
              </w:rPr>
              <w:t xml:space="preserve">Financial year in which cost falls</w:t>
            </w:r>
          </w:p>
        </w:tc>
      </w:tr>
      <w:tr>
        <w:tc>
          <w:tcPr>
            <w:shd w:fill="f5f7fa" w:val="clear"/>
            <w:tcMar>
              <w:top w:type="dxa" w:w="60"/>
              <w:left w:type="dxa" w:w="120"/>
              <w:bottom w:type="dxa" w:w="60"/>
              <w:right w:type="dxa" w:w="120"/>
            </w:tcMar>
          </w:tcPr>
          <w:p>
            <w:r>
              <w:rPr>
                <w:sz w:val="20"/>
                <w:szCs w:val="20"/>
              </w:rPr>
              <w:t xml:space="preserve">Actual cost</w:t>
            </w:r>
          </w:p>
        </w:tc>
        <w:tc>
          <w:tcPr>
            <w:shd w:fill="f5f7fa" w:val="clear"/>
            <w:tcMar>
              <w:top w:type="dxa" w:w="60"/>
              <w:left w:type="dxa" w:w="120"/>
              <w:bottom w:type="dxa" w:w="60"/>
              <w:right w:type="dxa" w:w="120"/>
            </w:tcMar>
          </w:tcPr>
          <w:p>
            <w:r>
              <w:rPr>
                <w:sz w:val="20"/>
                <w:szCs w:val="20"/>
              </w:rPr>
              <w:t xml:space="preserve">Recorded once implementation is complete</w:t>
            </w:r>
          </w:p>
        </w:tc>
      </w:tr>
      <w:tr>
        <w:tc>
          <w:tcPr>
            <w:shd w:fill="FFFFFF" w:val="clear"/>
            <w:tcMar>
              <w:top w:type="dxa" w:w="60"/>
              <w:left w:type="dxa" w:w="120"/>
              <w:bottom w:type="dxa" w:w="60"/>
              <w:right w:type="dxa" w:w="120"/>
            </w:tcMar>
          </w:tcPr>
          <w:p>
            <w:r>
              <w:rPr>
                <w:sz w:val="20"/>
                <w:szCs w:val="20"/>
              </w:rPr>
              <w:t xml:space="preserve">Tracking notes</w:t>
            </w:r>
          </w:p>
        </w:tc>
        <w:tc>
          <w:tcPr>
            <w:shd w:fill="FFFFFF" w:val="clear"/>
            <w:tcMar>
              <w:top w:type="dxa" w:w="60"/>
              <w:left w:type="dxa" w:w="120"/>
              <w:bottom w:type="dxa" w:w="60"/>
              <w:right w:type="dxa" w:w="120"/>
            </w:tcMar>
          </w:tcPr>
          <w:p>
            <w:r>
              <w:rPr>
                <w:sz w:val="20"/>
                <w:szCs w:val="20"/>
              </w:rPr>
              <w:t xml:space="preserve">Free-text progress updates</w:t>
            </w:r>
          </w:p>
        </w:tc>
      </w:tr>
    </w:tbl>
    <w:p>
      <w:pPr>
        <w:pStyle w:val="Heading2"/>
        <w:spacing w:after="120" w:before="360"/>
      </w:pPr>
      <w:r>
        <w:rPr>
          <w:b/>
          <w:bCs/>
          <w:color w:val="1a3a5c"/>
          <w:sz w:val="30"/>
          <w:szCs w:val="30"/>
        </w:rPr>
        <w:t xml:space="preserve">15. Email reports</w:t>
      </w:r>
    </w:p>
    <w:p>
      <w:pPr>
        <w:spacing w:after="60" w:before="60"/>
      </w:pPr>
      <w:r>
        <w:rPr>
          <w:b/>
          <w:bCs/>
          <w:sz w:val="22"/>
          <w:szCs w:val="22"/>
        </w:rPr>
        <w:t xml:space="preserve">Weekly triage report: </w:t>
      </w:r>
      <w:r>
        <w:rPr>
          <w:sz w:val="22"/>
          <w:szCs w:val="22"/>
        </w:rPr>
        <w:t xml:space="preserve">After each scoring run (Monday mornings), every director with email reports enabled receives a report covering their categories. H&amp;S items appear first.</w:t>
      </w:r>
    </w:p>
    <w:p>
      <w:pPr>
        <w:spacing w:after="60" w:before="60"/>
      </w:pPr>
      <w:r>
        <w:rPr>
          <w:b/>
          <w:bCs/>
          <w:sz w:val="22"/>
          <w:szCs w:val="22"/>
        </w:rPr>
        <w:t xml:space="preserve">Immediate high-score alert: </w:t>
      </w:r>
      <w:r>
        <w:rPr>
          <w:sz w:val="22"/>
          <w:szCs w:val="22"/>
        </w:rPr>
        <w:t xml:space="preserve">If any submission scores 9.0 or above, the relevant director receives an immediate email alert.</w:t>
      </w:r>
    </w:p>
    <w:p>
      <w:pPr>
        <w:spacing w:after="60" w:before="60"/>
      </w:pPr>
      <w:r>
        <w:rPr>
          <w:b/>
          <w:bCs/>
          <w:sz w:val="22"/>
          <w:szCs w:val="22"/>
        </w:rPr>
        <w:t xml:space="preserve">H&amp;S alert: </w:t>
      </w:r>
      <w:r>
        <w:rPr>
          <w:sz w:val="22"/>
          <w:szCs w:val="22"/>
        </w:rPr>
        <w:t xml:space="preserve">If any submission has a Health &amp; Safety dimension, an urgent alert is sent immediately to the Club Manager.</w:t>
      </w:r>
    </w:p>
    <w:p>
      <w:pPr>
        <w:spacing w:after="60" w:before="60"/>
      </w:pPr>
      <w:r>
        <w:rPr>
          <w:color w:val="222222"/>
          <w:sz w:val="22"/>
          <w:szCs w:val="22"/>
        </w:rPr>
        <w:t xml:space="preserve">Email reports can be toggled per director in Admin → Directors.</w:t>
      </w:r>
    </w:p>
    <w:p>
      <w:pPr>
        <w:pStyle w:val="Heading2"/>
        <w:spacing w:after="120" w:before="360"/>
      </w:pPr>
      <w:r>
        <w:rPr>
          <w:b/>
          <w:bCs/>
          <w:color w:val="1a3a5c"/>
          <w:sz w:val="30"/>
          <w:szCs w:val="30"/>
        </w:rPr>
        <w:t xml:space="preserve">16. My Improvements — the member view</w:t>
      </w:r>
    </w:p>
    <w:p>
      <w:pPr>
        <w:spacing w:after="60" w:before="60"/>
      </w:pPr>
      <w:r>
        <w:rPr>
          <w:b/>
          <w:bCs/>
          <w:sz w:val="22"/>
          <w:szCs w:val="22"/>
        </w:rPr>
        <w:t xml:space="preserve">Members do not see: </w:t>
      </w:r>
      <w:r>
        <w:rPr>
          <w:sz w:val="22"/>
          <w:szCs w:val="22"/>
        </w:rPr>
        <w:t xml:space="preserve">numerical score, director notes.</w:t>
      </w:r>
    </w:p>
    <w:p>
      <w:pPr>
        <w:spacing w:after="60" w:before="60"/>
      </w:pPr>
      <w:r>
        <w:rPr>
          <w:b/>
          <w:bCs/>
          <w:sz w:val="22"/>
          <w:szCs w:val="22"/>
        </w:rPr>
        <w:t xml:space="preserve">Members do see: </w:t>
      </w:r>
      <w:r>
        <w:rPr>
          <w:sz w:val="22"/>
          <w:szCs w:val="22"/>
        </w:rPr>
        <w:t xml:space="preserve">score band label, committee message, confirmed target date, full status history.</w:t>
      </w:r>
    </w:p>
    <w:p>
      <w:pPr>
        <w:pStyle w:val="Heading2"/>
        <w:spacing w:after="120" w:before="360"/>
      </w:pPr>
      <w:r>
        <w:rPr>
          <w:b/>
          <w:bCs/>
          <w:color w:val="1a3a5c"/>
          <w:sz w:val="30"/>
          <w:szCs w:val="30"/>
        </w:rPr>
        <w:t xml:space="preserve">17. Session security</w:t>
      </w:r>
    </w:p>
    <w:p>
      <w:pPr>
        <w:pStyle w:val="ListParagraph"/>
        <w:numPr>
          <w:ilvl w:val="0"/>
          <w:numId w:val="1"/>
        </w:numPr>
        <w:spacing w:after="40" w:before="40"/>
      </w:pPr>
      <w:r>
        <w:rPr>
          <w:sz w:val="22"/>
          <w:szCs w:val="22"/>
        </w:rPr>
        <w:t xml:space="preserve">Director sessions last 8 hours from sign-in</w:t>
      </w:r>
    </w:p>
    <w:p>
      <w:pPr>
        <w:pStyle w:val="ListParagraph"/>
        <w:numPr>
          <w:ilvl w:val="0"/>
          <w:numId w:val="1"/>
        </w:numPr>
        <w:spacing w:after="40" w:before="40"/>
      </w:pPr>
      <w:r>
        <w:rPr>
          <w:sz w:val="22"/>
          <w:szCs w:val="22"/>
        </w:rPr>
        <w:t xml:space="preserve">Inactivity warning appears after 110 minutes</w:t>
      </w:r>
    </w:p>
    <w:p>
      <w:pPr>
        <w:pStyle w:val="ListParagraph"/>
        <w:numPr>
          <w:ilvl w:val="0"/>
          <w:numId w:val="1"/>
        </w:numPr>
        <w:spacing w:after="40" w:before="40"/>
      </w:pPr>
      <w:r>
        <w:rPr>
          <w:sz w:val="22"/>
          <w:szCs w:val="22"/>
        </w:rPr>
        <w:t xml:space="preserve">Session ends automatically after 120 minutes of inactivity</w:t>
      </w:r>
    </w:p>
    <w:p>
      <w:pPr>
        <w:pStyle w:val="ListParagraph"/>
        <w:numPr>
          <w:ilvl w:val="0"/>
          <w:numId w:val="1"/>
        </w:numPr>
        <w:spacing w:after="40" w:before="40"/>
      </w:pPr>
      <w:r>
        <w:rPr>
          <w:sz w:val="22"/>
          <w:szCs w:val="22"/>
        </w:rPr>
        <w:t xml:space="preserve">Any mouse movement, keystroke, click, or scroll resets the inactivity timer</w:t>
      </w:r>
    </w:p>
    <w:p>
      <w:pPr>
        <w:pageBreakBefore/>
      </w:pPr>
    </w:p>
    <w:p>
      <w:pPr>
        <w:pStyle w:val="Heading2"/>
        <w:spacing w:after="120" w:before="360"/>
      </w:pPr>
      <w:r>
        <w:rPr>
          <w:b/>
          <w:bCs/>
          <w:color w:val="1a3a5c"/>
          <w:sz w:val="30"/>
          <w:szCs w:val="30"/>
        </w:rPr>
        <w:t xml:space="preserve">18. Super Admin — Admin panel</w:t>
      </w: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a3a5c" w:sz="16"/>
              <w:bottom w:val="none"/>
              <w:right w:val="none"/>
            </w:tcBorders>
            <w:shd w:fill="e8f0f8" w:val="clear"/>
            <w:tcMar>
              <w:top w:type="dxa" w:w="80"/>
              <w:left w:type="dxa" w:w="160"/>
              <w:bottom w:type="dxa" w:w="80"/>
              <w:right w:type="dxa" w:w="160"/>
            </w:tcMar>
          </w:tcPr>
          <w:p>
            <w:r>
              <w:rPr>
                <w:color w:val="333333"/>
                <w:sz w:val="20"/>
                <w:szCs w:val="20"/>
              </w:rPr>
              <w:t xml:space="preserve">Access: Club Manager and Super Admin only. Reach the Admin panel via the Admin link in the triage report header.</w:t>
            </w:r>
          </w:p>
        </w:tc>
      </w:tr>
    </w:tbl>
    <w:p>
      <w:pPr>
        <w:pStyle w:val="Heading3"/>
        <w:spacing w:after="80" w:before="280"/>
      </w:pPr>
      <w:r>
        <w:rPr>
          <w:b/>
          <w:bCs/>
          <w:color w:val="1a3a5c"/>
          <w:sz w:val="24"/>
          <w:szCs w:val="24"/>
        </w:rPr>
        <w:t xml:space="preserve">18.1 Scoring Config tab</w:t>
      </w:r>
    </w:p>
    <w:p>
      <w:pPr>
        <w:spacing w:after="60" w:before="60"/>
      </w:pPr>
      <w:r>
        <w:rPr>
          <w:color w:val="222222"/>
          <w:sz w:val="22"/>
          <w:szCs w:val="22"/>
        </w:rPr>
        <w:t xml:space="preserve">Controls all AI scoring parameters. Changes take effect at the next triage run.</w:t>
      </w:r>
    </w:p>
    <w:p>
      <w:pPr>
        <w:pStyle w:val="ListParagraph"/>
        <w:numPr>
          <w:ilvl w:val="0"/>
          <w:numId w:val="1"/>
        </w:numPr>
        <w:spacing w:after="40" w:before="40"/>
      </w:pPr>
      <w:r>
        <w:rPr>
          <w:sz w:val="22"/>
          <w:szCs w:val="22"/>
        </w:rPr>
        <w:t xml:space="preserve">Triage schedule: TRIAGE_INTERVAL_DAYS — days between scoring runs (default: 7)</w:t>
      </w:r>
    </w:p>
    <w:p>
      <w:pPr>
        <w:pStyle w:val="ListParagraph"/>
        <w:numPr>
          <w:ilvl w:val="0"/>
          <w:numId w:val="1"/>
        </w:numPr>
        <w:spacing w:after="40" w:before="40"/>
      </w:pPr>
      <w:r>
        <w:rPr>
          <w:sz w:val="22"/>
          <w:szCs w:val="22"/>
        </w:rPr>
        <w:t xml:space="preserve">Scoring weights: six dimension weights, should sum to 1.0</w:t>
      </w:r>
    </w:p>
    <w:p>
      <w:pPr>
        <w:pStyle w:val="ListParagraph"/>
        <w:numPr>
          <w:ilvl w:val="0"/>
          <w:numId w:val="1"/>
        </w:numPr>
        <w:spacing w:after="40" w:before="40"/>
      </w:pPr>
      <w:r>
        <w:rPr>
          <w:sz w:val="22"/>
          <w:szCs w:val="22"/>
        </w:rPr>
        <w:t xml:space="preserve">Score multipliers: H&amp;S, Budget year, Multi-category</w:t>
      </w:r>
    </w:p>
    <w:p>
      <w:pPr>
        <w:pStyle w:val="ListParagraph"/>
        <w:numPr>
          <w:ilvl w:val="0"/>
          <w:numId w:val="1"/>
        </w:numPr>
        <w:spacing w:after="40" w:before="40"/>
      </w:pPr>
      <w:r>
        <w:rPr>
          <w:sz w:val="22"/>
          <w:szCs w:val="22"/>
        </w:rPr>
        <w:t xml:space="preserve">Score band thresholds: minimum score for Priority, Active, Holding, Low</w:t>
      </w:r>
    </w:p>
    <w:p>
      <w:pPr>
        <w:pStyle w:val="ListParagraph"/>
        <w:numPr>
          <w:ilvl w:val="0"/>
          <w:numId w:val="1"/>
        </w:numPr>
        <w:spacing w:after="40" w:before="40"/>
      </w:pPr>
      <w:r>
        <w:rPr>
          <w:sz w:val="22"/>
          <w:szCs w:val="22"/>
        </w:rPr>
        <w:t xml:space="preserve">Category impact ceilings: maximum member impact score per category</w:t>
      </w:r>
    </w:p>
    <w:p>
      <w:pPr>
        <w:pStyle w:val="ListParagraph"/>
        <w:numPr>
          <w:ilvl w:val="0"/>
          <w:numId w:val="1"/>
        </w:numPr>
        <w:spacing w:after="40" w:before="40"/>
      </w:pPr>
      <w:r>
        <w:rPr>
          <w:sz w:val="22"/>
          <w:szCs w:val="22"/>
        </w:rPr>
        <w:t xml:space="preserve">Cluster consensus bonuses: additive bonuses for cluster sizes 2, 3, 4, 5+</w:t>
      </w:r>
    </w:p>
    <w:p>
      <w:pPr>
        <w:pStyle w:val="ListParagraph"/>
        <w:numPr>
          <w:ilvl w:val="0"/>
          <w:numId w:val="1"/>
        </w:numPr>
        <w:spacing w:after="40" w:before="40"/>
      </w:pPr>
      <w:r>
        <w:rPr>
          <w:sz w:val="22"/>
          <w:szCs w:val="22"/>
        </w:rPr>
        <w:t xml:space="preserve">Cost &amp; implementation thresholds: committee escalation threshold, quick win cost threshold, quick win implementation weeks</w:t>
      </w:r>
    </w:p>
    <w:p>
      <w:pPr>
        <w:spacing w:after="120" w:before="0"/>
      </w:pPr>
    </w:p>
    <w:p>
      <w:pPr>
        <w:pStyle w:val="Heading3"/>
        <w:spacing w:after="80" w:before="280"/>
      </w:pPr>
      <w:r>
        <w:rPr>
          <w:b/>
          <w:bCs/>
          <w:color w:val="1a3a5c"/>
          <w:sz w:val="24"/>
          <w:szCs w:val="24"/>
        </w:rPr>
        <w:t xml:space="preserve">18.2 Communications tab</w:t>
      </w:r>
    </w:p>
    <w:p>
      <w:pPr>
        <w:spacing w:after="60" w:before="60"/>
      </w:pPr>
      <w:r>
        <w:rPr>
          <w:b/>
          <w:bCs/>
          <w:sz w:val="22"/>
          <w:szCs w:val="22"/>
        </w:rPr>
        <w:t xml:space="preserve">Communication tone: </w:t>
      </w:r>
      <w:r>
        <w:rPr>
          <w:sz w:val="22"/>
          <w:szCs w:val="22"/>
        </w:rPr>
        <w:t xml:space="preserve">Friendly (warm, personal) or Formal (professional, official)</w:t>
      </w:r>
    </w:p>
    <w:p>
      <w:pPr>
        <w:spacing w:after="60" w:before="60"/>
      </w:pPr>
      <w:r>
        <w:rPr>
          <w:b/>
          <w:bCs/>
          <w:sz w:val="22"/>
          <w:szCs w:val="22"/>
        </w:rPr>
        <w:t xml:space="preserve">Email sign-off: </w:t>
      </w:r>
      <w:r>
        <w:rPr>
          <w:sz w:val="22"/>
          <w:szCs w:val="22"/>
        </w:rPr>
        <w:t xml:space="preserve">The name used to sign off all member emails</w:t>
      </w:r>
    </w:p>
    <w:p>
      <w:pPr>
        <w:pStyle w:val="Heading3"/>
        <w:spacing w:after="80" w:before="280"/>
      </w:pPr>
      <w:r>
        <w:rPr>
          <w:b/>
          <w:bCs/>
          <w:color w:val="1a3a5c"/>
          <w:sz w:val="24"/>
          <w:szCs w:val="24"/>
        </w:rPr>
        <w:t xml:space="preserve">18.3 Directors tab</w:t>
      </w:r>
    </w:p>
    <w:p>
      <w:pPr>
        <w:spacing w:after="60" w:before="200"/>
      </w:pPr>
      <w:r>
        <w:rPr>
          <w:b/>
          <w:bCs/>
          <w:color w:val="333333"/>
          <w:sz w:val="22"/>
          <w:szCs w:val="22"/>
        </w:rPr>
        <w:t xml:space="preserve">Adding a director</w:t>
      </w:r>
    </w:p>
    <w:p>
      <w:pPr>
        <w:pStyle w:val="ListParagraph"/>
        <w:numPr>
          <w:ilvl w:val="0"/>
          <w:numId w:val="2"/>
        </w:numPr>
        <w:spacing w:after="40" w:before="40"/>
      </w:pPr>
      <w:r>
        <w:rPr>
          <w:sz w:val="22"/>
          <w:szCs w:val="22"/>
        </w:rPr>
        <w:t xml:space="preserve">Enter the director's full name, email address, and role</w:t>
      </w:r>
    </w:p>
    <w:p>
      <w:pPr>
        <w:pStyle w:val="ListParagraph"/>
        <w:numPr>
          <w:ilvl w:val="0"/>
          <w:numId w:val="2"/>
        </w:numPr>
        <w:spacing w:after="40" w:before="40"/>
      </w:pPr>
      <w:r>
        <w:rPr>
          <w:sz w:val="22"/>
          <w:szCs w:val="22"/>
        </w:rPr>
        <w:t xml:space="preserve">Click Add director</w:t>
      </w:r>
    </w:p>
    <w:p>
      <w:pPr>
        <w:pStyle w:val="ListParagraph"/>
        <w:numPr>
          <w:ilvl w:val="0"/>
          <w:numId w:val="2"/>
        </w:numPr>
        <w:spacing w:after="40" w:before="40"/>
      </w:pPr>
      <w:r>
        <w:rPr>
          <w:sz w:val="22"/>
          <w:szCs w:val="22"/>
        </w:rPr>
        <w:t xml:space="preserve">A secure 6-digit PIN is generated automatically and shown once in an amber banner</w:t>
      </w:r>
    </w:p>
    <w:p>
      <w:pPr>
        <w:pStyle w:val="ListParagraph"/>
        <w:numPr>
          <w:ilvl w:val="0"/>
          <w:numId w:val="2"/>
        </w:numPr>
        <w:spacing w:after="40" w:before="40"/>
      </w:pPr>
      <w:r>
        <w:rPr>
          <w:sz w:val="22"/>
          <w:szCs w:val="22"/>
        </w:rPr>
        <w:t xml:space="preserve">Note the PIN and communicate it to the director securely — it cannot be retrieved again</w:t>
      </w:r>
    </w:p>
    <w:p>
      <w:pPr>
        <w:spacing w:after="120" w:before="0"/>
      </w:pPr>
    </w:p>
    <w:p>
      <w:pPr>
        <w:spacing w:after="60" w:before="200"/>
      </w:pPr>
      <w:r>
        <w:rPr>
          <w:b/>
          <w:bCs/>
          <w:color w:val="333333"/>
          <w:sz w:val="22"/>
          <w:szCs w:val="22"/>
        </w:rPr>
        <w:t xml:space="preserve">Editing a director</w:t>
      </w:r>
    </w:p>
    <w:p>
      <w:pPr>
        <w:spacing w:after="60" w:before="60"/>
      </w:pPr>
      <w:r>
        <w:rPr>
          <w:color w:val="222222"/>
          <w:sz w:val="22"/>
          <w:szCs w:val="22"/>
        </w:rPr>
        <w:t xml:space="preserve">Click Edit on any director to change their name, email, or role. Click Reset PIN to generate a new PIN shown once.</w:t>
      </w:r>
    </w:p>
    <w:p>
      <w:pPr>
        <w:spacing w:after="60" w:before="200"/>
      </w:pPr>
      <w:r>
        <w:rPr>
          <w:b/>
          <w:bCs/>
          <w:color w:val="333333"/>
          <w:sz w:val="22"/>
          <w:szCs w:val="22"/>
        </w:rPr>
        <w:t xml:space="preserve">Removing a director</w:t>
      </w:r>
    </w:p>
    <w:p>
      <w:pPr>
        <w:spacing w:after="60" w:before="60"/>
      </w:pPr>
      <w:r>
        <w:rPr>
          <w:color w:val="222222"/>
          <w:sz w:val="22"/>
          <w:szCs w:val="22"/>
        </w:rPr>
        <w:t xml:space="preserve">Click Remove to permanently delete the director record. Alternatively, toggle Active/Inactive to block sign-in while preserving the audit trail record.</w:t>
      </w:r>
    </w:p>
    <w:p>
      <w:pPr>
        <w:spacing w:after="120" w:before="0"/>
      </w:pP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a3a5c" w:sz="16"/>
              <w:bottom w:val="none"/>
              <w:right w:val="none"/>
            </w:tcBorders>
            <w:shd w:fill="e8f0f8" w:val="clear"/>
            <w:tcMar>
              <w:top w:type="dxa" w:w="80"/>
              <w:left w:type="dxa" w:w="160"/>
              <w:bottom w:type="dxa" w:w="80"/>
              <w:right w:type="dxa" w:w="160"/>
            </w:tcMar>
          </w:tcPr>
          <w:p>
            <w:r>
              <w:rPr>
                <w:color w:val="333333"/>
                <w:sz w:val="20"/>
                <w:szCs w:val="20"/>
              </w:rPr>
              <w:t xml:space="preserve">Security: PINs are never stored in plain text — only a cryptographic hash is stored. If a PIN is lost, use Reset PIN to generate a new one.</w:t>
            </w:r>
          </w:p>
        </w:tc>
      </w:tr>
    </w:tbl>
    <w:p>
      <w:pPr>
        <w:pStyle w:val="Heading3"/>
        <w:spacing w:after="80" w:before="280"/>
      </w:pPr>
      <w:r>
        <w:rPr>
          <w:b/>
          <w:bCs/>
          <w:color w:val="1a3a5c"/>
          <w:sz w:val="24"/>
          <w:szCs w:val="24"/>
        </w:rPr>
        <w:t xml:space="preserve">18.4 Dashboard tab</w:t>
      </w:r>
    </w:p>
    <w:p>
      <w:pPr>
        <w:spacing w:after="60" w:before="60"/>
      </w:pPr>
      <w:r>
        <w:rPr>
          <w:color w:val="222222"/>
          <w:sz w:val="22"/>
          <w:szCs w:val="22"/>
        </w:rPr>
        <w:t xml:space="preserve">A read-only programme overview. Click Refresh to update.</w:t>
      </w:r>
    </w:p>
    <w:p>
      <w:pPr>
        <w:pStyle w:val="ListParagraph"/>
        <w:numPr>
          <w:ilvl w:val="0"/>
          <w:numId w:val="1"/>
        </w:numPr>
        <w:spacing w:after="40" w:before="40"/>
      </w:pPr>
      <w:r>
        <w:rPr>
          <w:sz w:val="22"/>
          <w:szCs w:val="22"/>
        </w:rPr>
        <w:t xml:space="preserve">Summary statistics: total scored, average score, quick wins, in-plan + approved count</w:t>
      </w:r>
    </w:p>
    <w:p>
      <w:pPr>
        <w:pStyle w:val="ListParagraph"/>
        <w:numPr>
          <w:ilvl w:val="0"/>
          <w:numId w:val="1"/>
        </w:numPr>
        <w:spacing w:after="40" w:before="40"/>
      </w:pPr>
      <w:r>
        <w:rPr>
          <w:sz w:val="22"/>
          <w:szCs w:val="22"/>
        </w:rPr>
        <w:t xml:space="preserve">Submissions by status (table)</w:t>
      </w:r>
    </w:p>
    <w:p>
      <w:pPr>
        <w:pStyle w:val="ListParagraph"/>
        <w:numPr>
          <w:ilvl w:val="0"/>
          <w:numId w:val="1"/>
        </w:numPr>
        <w:spacing w:after="40" w:before="40"/>
      </w:pPr>
      <w:r>
        <w:rPr>
          <w:sz w:val="22"/>
          <w:szCs w:val="22"/>
        </w:rPr>
        <w:t xml:space="preserve">Submissions by category with average score (table)</w:t>
      </w:r>
    </w:p>
    <w:p>
      <w:pPr>
        <w:pStyle w:val="ListParagraph"/>
        <w:numPr>
          <w:ilvl w:val="0"/>
          <w:numId w:val="1"/>
        </w:numPr>
        <w:spacing w:after="40" w:before="40"/>
      </w:pPr>
      <w:r>
        <w:rPr>
          <w:sz w:val="22"/>
          <w:szCs w:val="22"/>
        </w:rPr>
        <w:t xml:space="preserve">Score band distribution (table)</w:t>
      </w:r>
    </w:p>
    <w:p>
      <w:pPr>
        <w:pStyle w:val="Heading3"/>
        <w:spacing w:after="80" w:before="280"/>
      </w:pPr>
      <w:r>
        <w:rPr>
          <w:b/>
          <w:bCs/>
          <w:color w:val="1a3a5c"/>
          <w:sz w:val="24"/>
          <w:szCs w:val="24"/>
        </w:rPr>
        <w:t xml:space="preserve">18.5 Setup tab</w:t>
      </w:r>
    </w:p>
    <w:p>
      <w:pPr>
        <w:spacing w:after="60" w:before="200"/>
      </w:pPr>
      <w:r>
        <w:rPr>
          <w:b/>
          <w:bCs/>
          <w:color w:val="333333"/>
          <w:sz w:val="22"/>
          <w:szCs w:val="22"/>
        </w:rPr>
        <w:t xml:space="preserve">Initialise database</w:t>
      </w:r>
    </w:p>
    <w:p>
      <w:pPr>
        <w:spacing w:after="60" w:before="60"/>
      </w:pPr>
      <w:r>
        <w:rPr>
          <w:color w:val="222222"/>
          <w:sz w:val="22"/>
          <w:szCs w:val="22"/>
        </w:rPr>
        <w:t xml:space="preserve">Run after every deployment that includes database changes. Safe to run repeatedly — existing data is never deleted, only missing tables and columns are added.</w:t>
      </w: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b7770d" w:sz="16"/>
              <w:bottom w:val="none"/>
              <w:right w:val="none"/>
            </w:tcBorders>
            <w:shd w:fill="fef9e7" w:val="clear"/>
            <w:tcMar>
              <w:top w:type="dxa" w:w="80"/>
              <w:left w:type="dxa" w:w="160"/>
              <w:bottom w:type="dxa" w:w="20"/>
              <w:right w:type="dxa" w:w="160"/>
            </w:tcMar>
          </w:tcPr>
          <w:p>
            <w:r>
              <w:rPr>
                <w:b/>
                <w:bCs/>
                <w:color w:val="b7770d"/>
                <w:sz w:val="20"/>
                <w:szCs w:val="20"/>
              </w:rPr>
              <w:t xml:space="preserve">Note</w:t>
            </w:r>
          </w:p>
        </w:tc>
      </w:tr>
      <w:tr>
        <w:tc>
          <w:tcPr>
            <w:tcBorders>
              <w:top w:val="none"/>
              <w:left w:val="single" w:color="b7770d" w:sz="16"/>
              <w:bottom w:val="none"/>
              <w:right w:val="none"/>
            </w:tcBorders>
            <w:shd w:fill="fef9e7" w:val="clear"/>
            <w:tcMar>
              <w:top w:type="dxa" w:w="20"/>
              <w:left w:type="dxa" w:w="160"/>
              <w:bottom w:type="dxa" w:w="80"/>
              <w:right w:type="dxa" w:w="160"/>
            </w:tcMar>
          </w:tcPr>
          <w:p>
            <w:r>
              <w:rPr>
                <w:color w:val="333333"/>
                <w:sz w:val="20"/>
                <w:szCs w:val="20"/>
              </w:rPr>
              <w:t xml:space="preserve">Always run this after a major update before using the system.</w:t>
            </w:r>
          </w:p>
        </w:tc>
      </w:tr>
    </w:tbl>
    <w:p>
      <w:pPr>
        <w:spacing w:after="60" w:before="200"/>
      </w:pPr>
      <w:r>
        <w:rPr>
          <w:b/>
          <w:bCs/>
          <w:color w:val="333333"/>
          <w:sz w:val="22"/>
          <w:szCs w:val="22"/>
        </w:rPr>
        <w:t xml:space="preserve">Run triage now</w:t>
      </w:r>
    </w:p>
    <w:p>
      <w:pPr>
        <w:spacing w:after="60" w:before="60"/>
      </w:pPr>
      <w:r>
        <w:rPr>
          <w:color w:val="222222"/>
          <w:sz w:val="22"/>
          <w:szCs w:val="22"/>
        </w:rPr>
        <w:t xml:space="preserve">Manually triggers the AI scoring batch. Allow 30–90 seconds. Do not navigate away during the run.</w:t>
      </w:r>
    </w:p>
    <w:p>
      <w:pPr>
        <w:spacing w:after="60" w:before="200"/>
      </w:pPr>
      <w:r>
        <w:rPr>
          <w:b/>
          <w:bCs/>
          <w:color w:val="333333"/>
          <w:sz w:val="22"/>
          <w:szCs w:val="22"/>
        </w:rPr>
        <w:t xml:space="preserve">Backup &amp; restore</w:t>
      </w:r>
    </w:p>
    <w:p>
      <w:pPr>
        <w:pStyle w:val="ListParagraph"/>
        <w:numPr>
          <w:ilvl w:val="0"/>
          <w:numId w:val="1"/>
        </w:numPr>
        <w:spacing w:after="40" w:before="40"/>
      </w:pPr>
      <w:r>
        <w:rPr>
          <w:sz w:val="22"/>
          <w:szCs w:val="22"/>
        </w:rPr>
        <w:t xml:space="preserve">Export CSV: downloads submissions as CSV, suitable for Excel or submission-only restore</w:t>
      </w:r>
    </w:p>
    <w:p>
      <w:pPr>
        <w:pStyle w:val="ListParagraph"/>
        <w:numPr>
          <w:ilvl w:val="0"/>
          <w:numId w:val="1"/>
        </w:numPr>
        <w:spacing w:after="40" w:before="40"/>
      </w:pPr>
      <w:r>
        <w:rPr>
          <w:sz w:val="22"/>
          <w:szCs w:val="22"/>
        </w:rPr>
        <w:t xml:space="preserve">Full backup (JSON): complete snapshot of all tables — store securely for disaster recovery</w:t>
      </w:r>
    </w:p>
    <w:p>
      <w:pPr>
        <w:pStyle w:val="ListParagraph"/>
        <w:numPr>
          <w:ilvl w:val="0"/>
          <w:numId w:val="1"/>
        </w:numPr>
        <w:spacing w:after="40" w:before="40"/>
      </w:pPr>
      <w:r>
        <w:rPr>
          <w:sz w:val="22"/>
          <w:szCs w:val="22"/>
        </w:rPr>
        <w:t xml:space="preserve">Restore from CSV: upload a previously exported CSV to restore submission records — upserts only, no deletions</w:t>
      </w:r>
    </w:p>
    <w:p>
      <w:pPr>
        <w:spacing w:after="120" w:before="0"/>
      </w:pP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a3a5c" w:sz="16"/>
              <w:bottom w:val="none"/>
              <w:right w:val="none"/>
            </w:tcBorders>
            <w:shd w:fill="e8f0f8" w:val="clear"/>
            <w:tcMar>
              <w:top w:type="dxa" w:w="80"/>
              <w:left w:type="dxa" w:w="160"/>
              <w:bottom w:type="dxa" w:w="80"/>
              <w:right w:type="dxa" w:w="160"/>
            </w:tcMar>
          </w:tcPr>
          <w:p>
            <w:r>
              <w:rPr>
                <w:color w:val="333333"/>
                <w:sz w:val="20"/>
                <w:szCs w:val="20"/>
              </w:rPr>
              <w:t xml:space="preserve">Full JSON restore: if the app itself is down, use the standalone restore script: node scripts/restore.js &lt;backup-file.json&gt; from your computer. See the continuity guide for details.</w:t>
            </w:r>
          </w:p>
        </w:tc>
      </w:tr>
    </w:tbl>
    <w:p>
      <w:pPr>
        <w:spacing w:after="60" w:before="200"/>
      </w:pPr>
      <w:r>
        <w:rPr>
          <w:b/>
          <w:bCs/>
          <w:color w:val="333333"/>
          <w:sz w:val="22"/>
          <w:szCs w:val="22"/>
        </w:rPr>
        <w:t xml:space="preserve">Test data</w:t>
      </w:r>
    </w:p>
    <w:p>
      <w:pPr>
        <w:pStyle w:val="ListParagraph"/>
        <w:numPr>
          <w:ilvl w:val="0"/>
          <w:numId w:val="1"/>
        </w:numPr>
        <w:spacing w:after="40" w:before="40"/>
      </w:pPr>
      <w:r>
        <w:rPr>
          <w:sz w:val="22"/>
          <w:szCs w:val="22"/>
        </w:rPr>
        <w:t xml:space="preserve">Seed test data: inserts 12 pre-written test submissions covering all scenarios</w:t>
      </w:r>
    </w:p>
    <w:p>
      <w:pPr>
        <w:pStyle w:val="ListParagraph"/>
        <w:numPr>
          <w:ilvl w:val="0"/>
          <w:numId w:val="1"/>
        </w:numPr>
        <w:spacing w:after="40" w:before="40"/>
      </w:pPr>
      <w:r>
        <w:rPr>
          <w:sz w:val="22"/>
          <w:szCs w:val="22"/>
        </w:rPr>
        <w:t xml:space="preserve">Clear test data: removes all test submissions and cleans up orphaned clusters</w:t>
      </w:r>
    </w:p>
    <w:p>
      <w:pPr>
        <w:spacing w:after="60" w:before="200"/>
      </w:pPr>
      <w:r>
        <w:rPr>
          <w:b/>
          <w:bCs/>
          <w:color w:val="333333"/>
          <w:sz w:val="22"/>
          <w:szCs w:val="22"/>
        </w:rPr>
        <w:t xml:space="preserve">Reset scores for re-triage</w:t>
      </w:r>
    </w:p>
    <w:p>
      <w:pPr>
        <w:pStyle w:val="ListParagraph"/>
        <w:numPr>
          <w:ilvl w:val="0"/>
          <w:numId w:val="1"/>
        </w:numPr>
        <w:spacing w:after="40" w:before="40"/>
      </w:pPr>
      <w:r>
        <w:rPr>
          <w:sz w:val="22"/>
          <w:szCs w:val="22"/>
        </w:rPr>
        <w:t xml:space="preserve">Reset test data only: resets scores for test submissions only</w:t>
      </w:r>
    </w:p>
    <w:p>
      <w:pPr>
        <w:pStyle w:val="ListParagraph"/>
        <w:numPr>
          <w:ilvl w:val="0"/>
          <w:numId w:val="1"/>
        </w:numPr>
        <w:spacing w:after="40" w:before="40"/>
      </w:pPr>
      <w:r>
        <w:rPr>
          <w:sz w:val="22"/>
          <w:szCs w:val="22"/>
        </w:rPr>
        <w:t xml:space="preserve">Reset all submissions: resets every submission — use if you have changed scoring weights and want to re-score everything</w:t>
      </w:r>
    </w:p>
    <w:p>
      <w:pPr>
        <w:spacing w:after="120" w:before="0"/>
      </w:pP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c0392b" w:sz="16"/>
              <w:bottom w:val="none"/>
              <w:right w:val="none"/>
            </w:tcBorders>
            <w:shd w:fill="fdf2f2" w:val="clear"/>
            <w:tcMar>
              <w:top w:type="dxa" w:w="80"/>
              <w:left w:type="dxa" w:w="160"/>
              <w:bottom w:type="dxa" w:w="20"/>
              <w:right w:type="dxa" w:w="160"/>
            </w:tcMar>
          </w:tcPr>
          <w:p>
            <w:r>
              <w:rPr>
                <w:b/>
                <w:bCs/>
                <w:color w:val="c0392b"/>
                <w:sz w:val="20"/>
                <w:szCs w:val="20"/>
              </w:rPr>
              <w:t xml:space="preserve">Caution</w:t>
            </w:r>
          </w:p>
        </w:tc>
      </w:tr>
      <w:tr>
        <w:tc>
          <w:tcPr>
            <w:tcBorders>
              <w:top w:val="none"/>
              <w:left w:val="single" w:color="c0392b" w:sz="16"/>
              <w:bottom w:val="none"/>
              <w:right w:val="none"/>
            </w:tcBorders>
            <w:shd w:fill="fdf2f2" w:val="clear"/>
            <w:tcMar>
              <w:top w:type="dxa" w:w="20"/>
              <w:left w:type="dxa" w:w="160"/>
              <w:bottom w:type="dxa" w:w="80"/>
              <w:right w:type="dxa" w:w="160"/>
            </w:tcMar>
          </w:tcPr>
          <w:p>
            <w:r>
              <w:rPr>
                <w:color w:val="333333"/>
                <w:sz w:val="20"/>
                <w:szCs w:val="20"/>
              </w:rPr>
              <w:t xml:space="preserve">Caution: "Reset all submissions" affects every record including real member data. Confirm carefully before proceeding.</w:t>
            </w:r>
          </w:p>
        </w:tc>
      </w:tr>
    </w:tbl>
    <w:p>
      <w:pPr>
        <w:pStyle w:val="Heading2"/>
        <w:spacing w:after="120" w:before="360"/>
      </w:pPr>
      <w:r>
        <w:rPr>
          <w:b/>
          <w:bCs/>
          <w:color w:val="1a3a5c"/>
          <w:sz w:val="30"/>
          <w:szCs w:val="30"/>
        </w:rPr>
        <w:t xml:space="preserve">19. Frequently asked questions</w:t>
      </w:r>
    </w:p>
    <w:p>
      <w:pPr>
        <w:spacing w:after="60" w:before="60"/>
      </w:pPr>
      <w:r>
        <w:rPr>
          <w:b/>
          <w:bCs/>
          <w:sz w:val="22"/>
          <w:szCs w:val="22"/>
        </w:rPr>
        <w:t xml:space="preserve">A member says they never received an email — what should I check? </w:t>
      </w:r>
      <w:r>
        <w:rPr>
          <w:sz w:val="22"/>
          <w:szCs w:val="22"/>
        </w:rPr>
        <w:t xml:space="preserve">Ask them to check spam for emails from noreply@bramleygolfclub.co.uk. If they opted out at submission time, they won't receive updates for that submission.</w:t>
      </w:r>
    </w:p>
    <w:p>
      <w:pPr>
        <w:spacing w:after="120" w:before="0"/>
      </w:pPr>
    </w:p>
    <w:p>
      <w:pPr>
        <w:spacing w:after="60" w:before="60"/>
      </w:pPr>
      <w:r>
        <w:rPr>
          <w:b/>
          <w:bCs/>
          <w:sz w:val="22"/>
          <w:szCs w:val="22"/>
        </w:rPr>
        <w:t xml:space="preserve">Can I see who submitted an anonymous idea? </w:t>
      </w:r>
      <w:r>
        <w:rPr>
          <w:sz w:val="22"/>
          <w:szCs w:val="22"/>
        </w:rPr>
        <w:t xml:space="preserve">No. This is intentional and cannot be overridden.</w:t>
      </w:r>
    </w:p>
    <w:p>
      <w:pPr>
        <w:spacing w:after="120" w:before="0"/>
      </w:pPr>
    </w:p>
    <w:p>
      <w:pPr>
        <w:spacing w:after="60" w:before="60"/>
      </w:pPr>
      <w:r>
        <w:rPr>
          <w:b/>
          <w:bCs/>
          <w:sz w:val="22"/>
          <w:szCs w:val="22"/>
        </w:rPr>
        <w:t xml:space="preserve">A submission has been scored incorrectly — what can I do? </w:t>
      </w:r>
      <w:r>
        <w:rPr>
          <w:sz w:val="22"/>
          <w:szCs w:val="22"/>
        </w:rPr>
        <w:t xml:space="preserve">Use the Score override feature to set a corrected score and record your reason. All overrides are logged in the audit trail.</w:t>
      </w:r>
    </w:p>
    <w:p>
      <w:pPr>
        <w:spacing w:after="120" w:before="0"/>
      </w:pPr>
    </w:p>
    <w:p>
      <w:pPr>
        <w:spacing w:after="60" w:before="60"/>
      </w:pPr>
      <w:r>
        <w:rPr>
          <w:b/>
          <w:bCs/>
          <w:sz w:val="22"/>
          <w:szCs w:val="22"/>
        </w:rPr>
        <w:t xml:space="preserve">Can I move a submission to a different director's category? </w:t>
      </w:r>
      <w:r>
        <w:rPr>
          <w:sz w:val="22"/>
          <w:szCs w:val="22"/>
        </w:rPr>
        <w:t xml:space="preserve">Yes. Use the Category dropdown in the submission detail to reassign it.</w:t>
      </w:r>
    </w:p>
    <w:p>
      <w:pPr>
        <w:spacing w:after="120" w:before="0"/>
      </w:pPr>
    </w:p>
    <w:p>
      <w:pPr>
        <w:spacing w:after="60" w:before="60"/>
      </w:pPr>
      <w:r>
        <w:rPr>
          <w:b/>
          <w:bCs/>
          <w:sz w:val="22"/>
          <w:szCs w:val="22"/>
        </w:rPr>
        <w:t xml:space="preserve">A director has left — how do I remove their access? </w:t>
      </w:r>
      <w:r>
        <w:rPr>
          <w:sz w:val="22"/>
          <w:szCs w:val="22"/>
        </w:rPr>
        <w:t xml:space="preserve">Go to Admin → Directors, find their record, and click Remove. Alternatively, toggle to Inactive to block sign-in while preserving the audit trail.</w:t>
      </w:r>
    </w:p>
    <w:p>
      <w:pPr>
        <w:spacing w:after="120" w:before="0"/>
      </w:pPr>
    </w:p>
    <w:p>
      <w:pPr>
        <w:spacing w:after="60" w:before="60"/>
      </w:pPr>
      <w:r>
        <w:rPr>
          <w:b/>
          <w:bCs/>
          <w:sz w:val="22"/>
          <w:szCs w:val="22"/>
        </w:rPr>
        <w:t xml:space="preserve">The database seems to be missing columns after an update — what do I do? </w:t>
      </w:r>
      <w:r>
        <w:rPr>
          <w:sz w:val="22"/>
          <w:szCs w:val="22"/>
        </w:rPr>
        <w:t xml:space="preserve">Go to Admin → Setup → Initialise database. This adds any missing columns without affecting existing data.</w:t>
      </w:r>
    </w:p>
    <w:p>
      <w:pPr>
        <w:pBdr>
          <w:bottom w:val="single" w:color="dddddd" w:sz="4"/>
        </w:pBdr>
        <w:spacing w:after="160" w:before="160"/>
      </w:pPr>
    </w:p>
    <w:p>
      <w:pPr>
        <w:spacing w:after="60" w:before="60"/>
      </w:pPr>
      <w:r>
        <w:rPr>
          <w:color w:val="888888"/>
          <w:sz w:val="22"/>
          <w:szCs w:val="22"/>
        </w:rPr>
        <w:t xml:space="preserve">Bramley Golf Club — Continuous Improvement Programme  ·  Committee &amp; Director Guide v1.0  ·  June 2026</w:t>
      </w:r>
    </w:p>
    <w:p>
      <w:pPr>
        <w:spacing w:after="60" w:before="60"/>
      </w:pPr>
      <w:r>
        <w:rPr>
          <w:color w:val="888888"/>
          <w:sz w:val="22"/>
          <w:szCs w:val="22"/>
        </w:rPr>
        <w:t xml:space="preserve">For technical support, contact the system administrator  ·  For programme queries, contact the Club Manager</w:t>
      </w:r>
    </w:p>
    <w:sectPr>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2026-06-05T15:33:29.008Z</dcterms:created>
  <dcterms:modified xsi:type="dcterms:W3CDTF">2026-06-05T15:33:29.008Z</dcterms:modified>
</cp:coreProperties>
</file>

<file path=docProps/custom.xml><?xml version="1.0" encoding="utf-8"?>
<Properties xmlns="http://schemas.openxmlformats.org/officeDocument/2006/custom-properties" xmlns:vt="http://schemas.openxmlformats.org/officeDocument/2006/docPropsVTypes"/>
</file>