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bramley-ci-configuration-reference"/>
    <w:p>
      <w:pPr>
        <w:pStyle w:val="Heading1"/>
      </w:pPr>
      <w:r>
        <w:t xml:space="preserve">Bramley CI — Configuration Reference</w:t>
      </w:r>
    </w:p>
    <w:p>
      <w:pPr>
        <w:pStyle w:val="FirstParagraph"/>
      </w:pPr>
      <w:r>
        <w:rPr>
          <w:b/>
          <w:bCs/>
        </w:rPr>
        <w:t xml:space="preserve">Audience:</w:t>
      </w:r>
      <w:r>
        <w:t xml:space="preserve"> </w:t>
      </w:r>
      <w:r>
        <w:t xml:space="preserve">Beta testers and administrators</w:t>
      </w:r>
      <w:r>
        <w:br/>
      </w:r>
      <w:r>
        <w:rPr>
          <w:b/>
          <w:bCs/>
        </w:rPr>
        <w:t xml:space="preserve">Last updated:</w:t>
      </w:r>
      <w:r>
        <w:t xml:space="preserve"> </w:t>
      </w:r>
      <w:r>
        <w:t xml:space="preserve">June 2026</w:t>
      </w:r>
    </w:p>
    <w:p>
      <w:pPr>
        <w:pStyle w:val="BodyText"/>
      </w:pPr>
      <w:r>
        <w:t xml:space="preserve">This document describes every setting in the</w:t>
      </w:r>
      <w:r>
        <w:t xml:space="preserve"> </w:t>
      </w:r>
      <w:r>
        <w:rPr>
          <w:b/>
          <w:bCs/>
        </w:rPr>
        <w:t xml:space="preserve">Admin → Config</w:t>
      </w:r>
      <w:r>
        <w:t xml:space="preserve"> </w:t>
      </w:r>
      <w:r>
        <w:t xml:space="preserve">panel. All values can be edited live; changes take effect immediately without redeploying the app.</w:t>
      </w:r>
    </w:p>
    <w:p>
      <w:r>
        <w:pict>
          <v:rect style="width:0;height:1.5pt" o:hralign="center" o:hrstd="t" o:hr="t"/>
        </w:pict>
      </w:r>
    </w:p>
    <w:bookmarkStart w:id="9" w:name="scoring-weights"/>
    <w:p>
      <w:pPr>
        <w:pStyle w:val="Heading2"/>
      </w:pPr>
      <w:r>
        <w:t xml:space="preserve">1. Scoring Weights</w:t>
      </w:r>
    </w:p>
    <w:p>
      <w:pPr>
        <w:pStyle w:val="FirstParagraph"/>
      </w:pPr>
      <w:r>
        <w:t xml:space="preserve">These seven weights determine how the AI scores each submission. They should sum to 1.0. Adjusting them shifts which types of improvement tend to rank highest.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Config Key</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WEIGHT_MEMBER_IMPACT</w:t>
            </w:r>
          </w:p>
        </w:tc>
        <w:tc>
          <w:tcPr/>
          <w:p>
            <w:pPr>
              <w:pStyle w:val="Compact"/>
            </w:pPr>
            <w:r>
              <w:t xml:space="preserve">0.25</w:t>
            </w:r>
          </w:p>
        </w:tc>
        <w:tc>
          <w:tcPr/>
          <w:p>
            <w:pPr>
              <w:pStyle w:val="Compact"/>
            </w:pPr>
            <w:r>
              <w:t xml:space="preserve">How many members are affected. Highest weighting — breadth of benefit matters most.</w:t>
            </w:r>
          </w:p>
        </w:tc>
      </w:tr>
      <w:tr>
        <w:tc>
          <w:tcPr/>
          <w:p>
            <w:pPr>
              <w:pStyle w:val="Compact"/>
            </w:pPr>
            <w:r>
              <w:rPr>
                <w:rStyle w:val="VerbatimChar"/>
              </w:rPr>
              <w:t xml:space="preserve">WEIGHT_STRATEGIC</w:t>
            </w:r>
          </w:p>
        </w:tc>
        <w:tc>
          <w:tcPr/>
          <w:p>
            <w:pPr>
              <w:pStyle w:val="Compact"/>
            </w:pPr>
            <w:r>
              <w:t xml:space="preserve">0.20</w:t>
            </w:r>
          </w:p>
        </w:tc>
        <w:tc>
          <w:tcPr/>
          <w:p>
            <w:pPr>
              <w:pStyle w:val="Compact"/>
            </w:pPr>
            <w:r>
              <w:t xml:space="preserve">Alignment with the club’s strategic goals (e.g. course quality, member retention).</w:t>
            </w:r>
          </w:p>
        </w:tc>
      </w:tr>
      <w:tr>
        <w:tc>
          <w:tcPr/>
          <w:p>
            <w:pPr>
              <w:pStyle w:val="Compact"/>
            </w:pPr>
            <w:r>
              <w:rPr>
                <w:rStyle w:val="VerbatimChar"/>
              </w:rPr>
              <w:t xml:space="preserve">WEIGHT_FEASIBILITY</w:t>
            </w:r>
          </w:p>
        </w:tc>
        <w:tc>
          <w:tcPr/>
          <w:p>
            <w:pPr>
              <w:pStyle w:val="Compact"/>
            </w:pPr>
            <w:r>
              <w:t xml:space="preserve">0.20</w:t>
            </w:r>
          </w:p>
        </w:tc>
        <w:tc>
          <w:tcPr/>
          <w:p>
            <w:pPr>
              <w:pStyle w:val="Compact"/>
            </w:pPr>
            <w:r>
              <w:t xml:space="preserve">How practical the idea is to implement given club resources and constraints.</w:t>
            </w:r>
          </w:p>
        </w:tc>
      </w:tr>
      <w:tr>
        <w:tc>
          <w:tcPr/>
          <w:p>
            <w:pPr>
              <w:pStyle w:val="Compact"/>
            </w:pPr>
            <w:r>
              <w:rPr>
                <w:rStyle w:val="VerbatimChar"/>
              </w:rPr>
              <w:t xml:space="preserve">WEIGHT_COST_BENEFIT</w:t>
            </w:r>
          </w:p>
        </w:tc>
        <w:tc>
          <w:tcPr/>
          <w:p>
            <w:pPr>
              <w:pStyle w:val="Compact"/>
            </w:pPr>
            <w:r>
              <w:t xml:space="preserve">0.15</w:t>
            </w:r>
          </w:p>
        </w:tc>
        <w:tc>
          <w:tcPr/>
          <w:p>
            <w:pPr>
              <w:pStyle w:val="Compact"/>
            </w:pPr>
            <w:r>
              <w:t xml:space="preserve">Return on investment — low-cost, high-impact ideas score better here.</w:t>
            </w:r>
          </w:p>
        </w:tc>
      </w:tr>
      <w:tr>
        <w:tc>
          <w:tcPr/>
          <w:p>
            <w:pPr>
              <w:pStyle w:val="Compact"/>
            </w:pPr>
            <w:r>
              <w:rPr>
                <w:rStyle w:val="VerbatimChar"/>
              </w:rPr>
              <w:t xml:space="preserve">WEIGHT_NOVELTY</w:t>
            </w:r>
          </w:p>
        </w:tc>
        <w:tc>
          <w:tcPr/>
          <w:p>
            <w:pPr>
              <w:pStyle w:val="Compact"/>
            </w:pPr>
            <w:r>
              <w:t xml:space="preserve">0.10</w:t>
            </w:r>
          </w:p>
        </w:tc>
        <w:tc>
          <w:tcPr/>
          <w:p>
            <w:pPr>
              <w:pStyle w:val="Compact"/>
            </w:pPr>
            <w:r>
              <w:t xml:space="preserve">Whether the idea is fresh or has been raised before.</w:t>
            </w:r>
          </w:p>
        </w:tc>
      </w:tr>
      <w:tr>
        <w:tc>
          <w:tcPr/>
          <w:p>
            <w:pPr>
              <w:pStyle w:val="Compact"/>
            </w:pPr>
            <w:r>
              <w:rPr>
                <w:rStyle w:val="VerbatimChar"/>
              </w:rPr>
              <w:t xml:space="preserve">WEIGHT_EXPERIENCE_DELTA</w:t>
            </w:r>
          </w:p>
        </w:tc>
        <w:tc>
          <w:tcPr/>
          <w:p>
            <w:pPr>
              <w:pStyle w:val="Compact"/>
            </w:pPr>
            <w:r>
              <w:t xml:space="preserve">0.10</w:t>
            </w:r>
          </w:p>
        </w:tc>
        <w:tc>
          <w:tcPr/>
          <w:p>
            <w:pPr>
              <w:pStyle w:val="Compact"/>
            </w:pPr>
            <w:r>
              <w:t xml:space="preserve">How much the improvement would lift the day-to-day member experience.</w:t>
            </w:r>
          </w:p>
        </w:tc>
      </w:tr>
    </w:tbl>
    <w:p>
      <w:pPr>
        <w:pStyle w:val="BodyText"/>
      </w:pPr>
      <w:r>
        <w:rPr>
          <w:b/>
          <w:bCs/>
        </w:rPr>
        <w:t xml:space="preserve">How to use:</w:t>
      </w:r>
      <w:r>
        <w:t xml:space="preserve"> </w:t>
      </w:r>
      <w:r>
        <w:t xml:space="preserve">If the board wants to prioritise cost-efficiency, increase</w:t>
      </w:r>
      <w:r>
        <w:t xml:space="preserve"> </w:t>
      </w:r>
      <w:r>
        <w:rPr>
          <w:rStyle w:val="VerbatimChar"/>
        </w:rPr>
        <w:t xml:space="preserve">WEIGHT_COST_BENEFIT</w:t>
      </w:r>
      <w:r>
        <w:t xml:space="preserve"> </w:t>
      </w:r>
      <w:r>
        <w:t xml:space="preserve">and reduce another weight to compensate. Weights are read each time the overnight scoring cron runs.</w:t>
      </w:r>
    </w:p>
    <w:p>
      <w:r>
        <w:pict>
          <v:rect style="width:0;height:1.5pt" o:hralign="center" o:hrstd="t" o:hr="t"/>
        </w:pict>
      </w:r>
    </w:p>
    <w:bookmarkEnd w:id="9"/>
    <w:bookmarkStart w:id="10" w:name="score-multipliers"/>
    <w:p>
      <w:pPr>
        <w:pStyle w:val="Heading2"/>
      </w:pPr>
      <w:r>
        <w:t xml:space="preserve">2. Score Multipliers</w:t>
      </w:r>
    </w:p>
    <w:p>
      <w:pPr>
        <w:pStyle w:val="FirstParagraph"/>
      </w:pPr>
      <w:r>
        <w:t xml:space="preserve">Multipliers are applied on top of the base score for submissions that meet certain conditions. A value of</w:t>
      </w:r>
      <w:r>
        <w:t xml:space="preserve"> </w:t>
      </w:r>
      <w:r>
        <w:rPr>
          <w:rStyle w:val="VerbatimChar"/>
        </w:rPr>
        <w:t xml:space="preserve">1.2</w:t>
      </w:r>
      <w:r>
        <w:t xml:space="preserve"> </w:t>
      </w:r>
      <w:r>
        <w:t xml:space="preserve">means the score is multiplied by 1.2 (i.e. boosted by 20%).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Config Key</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MULT_HS</w:t>
            </w:r>
          </w:p>
        </w:tc>
        <w:tc>
          <w:tcPr/>
          <w:p>
            <w:pPr>
              <w:pStyle w:val="Compact"/>
            </w:pPr>
            <w:r>
              <w:t xml:space="preserve">1.5</w:t>
            </w:r>
          </w:p>
        </w:tc>
        <w:tc>
          <w:tcPr/>
          <w:p>
            <w:pPr>
              <w:pStyle w:val="Compact"/>
            </w:pPr>
            <w:r>
              <w:t xml:space="preserve">Health &amp; Safety flag. H&amp;S submissions are boosted significantly and always appear at the top of the triage list regardless of score.</w:t>
            </w:r>
          </w:p>
        </w:tc>
      </w:tr>
      <w:tr>
        <w:tc>
          <w:tcPr/>
          <w:p>
            <w:pPr>
              <w:pStyle w:val="Compact"/>
            </w:pPr>
            <w:r>
              <w:rPr>
                <w:rStyle w:val="VerbatimChar"/>
              </w:rPr>
              <w:t xml:space="preserve">MULT_BUDGET_YEAR</w:t>
            </w:r>
          </w:p>
        </w:tc>
        <w:tc>
          <w:tcPr/>
          <w:p>
            <w:pPr>
              <w:pStyle w:val="Compact"/>
            </w:pPr>
            <w:r>
              <w:t xml:space="preserve">1.2</w:t>
            </w:r>
          </w:p>
        </w:tc>
        <w:tc>
          <w:tcPr/>
          <w:p>
            <w:pPr>
              <w:pStyle w:val="Compact"/>
            </w:pPr>
            <w:r>
              <w:t xml:space="preserve">Submission aligns with the current budget year’s priorities.</w:t>
            </w:r>
          </w:p>
        </w:tc>
      </w:tr>
      <w:tr>
        <w:tc>
          <w:tcPr/>
          <w:p>
            <w:pPr>
              <w:pStyle w:val="Compact"/>
            </w:pPr>
            <w:r>
              <w:rPr>
                <w:rStyle w:val="VerbatimChar"/>
              </w:rPr>
              <w:t xml:space="preserve">MULT_MULTI_CATEGORY</w:t>
            </w:r>
          </w:p>
        </w:tc>
        <w:tc>
          <w:tcPr/>
          <w:p>
            <w:pPr>
              <w:pStyle w:val="Compact"/>
            </w:pPr>
            <w:r>
              <w:t xml:space="preserve">1.1</w:t>
            </w:r>
          </w:p>
        </w:tc>
        <w:tc>
          <w:tcPr/>
          <w:p>
            <w:pPr>
              <w:pStyle w:val="Compact"/>
            </w:pPr>
            <w:r>
              <w:t xml:space="preserve">Submission spans multiple categories (e.g. course and clubhouse).</w:t>
            </w:r>
          </w:p>
        </w:tc>
      </w:tr>
    </w:tbl>
    <w:p>
      <w:r>
        <w:pict>
          <v:rect style="width:0;height:1.5pt" o:hralign="center" o:hrstd="t" o:hr="t"/>
        </w:pict>
      </w:r>
    </w:p>
    <w:bookmarkEnd w:id="10"/>
    <w:bookmarkStart w:id="11" w:name="score-band-thresholds"/>
    <w:p>
      <w:pPr>
        <w:pStyle w:val="Heading2"/>
      </w:pPr>
      <w:r>
        <w:t xml:space="preserve">3. Score Band Thresholds</w:t>
      </w:r>
    </w:p>
    <w:p>
      <w:pPr>
        <w:pStyle w:val="FirstParagraph"/>
      </w:pPr>
      <w:r>
        <w:t xml:space="preserve">Submissions are grouped into named bands based on their final score (0–10). The triage dashboard uses these bands as column headers or filters.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Config Key</w:t>
            </w:r>
          </w:p>
        </w:tc>
        <w:tc>
          <w:tcPr/>
          <w:p>
            <w:pPr>
              <w:pStyle w:val="Compact"/>
            </w:pPr>
            <w:r>
              <w:t xml:space="preserve">Default</w:t>
            </w:r>
          </w:p>
        </w:tc>
        <w:tc>
          <w:tcPr/>
          <w:p>
            <w:pPr>
              <w:pStyle w:val="Compact"/>
            </w:pPr>
            <w:r>
              <w:t xml:space="preserve">Meaning</w:t>
            </w:r>
          </w:p>
        </w:tc>
      </w:tr>
      <w:tr>
        <w:tc>
          <w:tcPr/>
          <w:p>
            <w:pPr>
              <w:pStyle w:val="Compact"/>
            </w:pPr>
            <w:r>
              <w:rPr>
                <w:rStyle w:val="VerbatimChar"/>
              </w:rPr>
              <w:t xml:space="preserve">BAND_PRIORITY</w:t>
            </w:r>
          </w:p>
        </w:tc>
        <w:tc>
          <w:tcPr/>
          <w:p>
            <w:pPr>
              <w:pStyle w:val="Compact"/>
            </w:pPr>
            <w:r>
              <w:t xml:space="preserve">8.0</w:t>
            </w:r>
          </w:p>
        </w:tc>
        <w:tc>
          <w:tcPr/>
          <w:p>
            <w:pPr>
              <w:pStyle w:val="Compact"/>
            </w:pPr>
            <w:r>
              <w:t xml:space="preserve">Score ≥ 8.0 →</w:t>
            </w:r>
            <w:r>
              <w:t xml:space="preserve"> </w:t>
            </w:r>
            <w:r>
              <w:rPr>
                <w:b/>
                <w:bCs/>
              </w:rPr>
              <w:t xml:space="preserve">Priority</w:t>
            </w:r>
            <w:r>
              <w:t xml:space="preserve"> </w:t>
            </w:r>
            <w:r>
              <w:t xml:space="preserve">band. Act on these first.</w:t>
            </w:r>
          </w:p>
        </w:tc>
      </w:tr>
      <w:tr>
        <w:tc>
          <w:tcPr/>
          <w:p>
            <w:pPr>
              <w:pStyle w:val="Compact"/>
            </w:pPr>
            <w:r>
              <w:rPr>
                <w:rStyle w:val="VerbatimChar"/>
              </w:rPr>
              <w:t xml:space="preserve">BAND_ACTIVE</w:t>
            </w:r>
          </w:p>
        </w:tc>
        <w:tc>
          <w:tcPr/>
          <w:p>
            <w:pPr>
              <w:pStyle w:val="Compact"/>
            </w:pPr>
            <w:r>
              <w:t xml:space="preserve">6.0</w:t>
            </w:r>
          </w:p>
        </w:tc>
        <w:tc>
          <w:tcPr/>
          <w:p>
            <w:pPr>
              <w:pStyle w:val="Compact"/>
            </w:pPr>
            <w:r>
              <w:t xml:space="preserve">Score ≥ 6.0 →</w:t>
            </w:r>
            <w:r>
              <w:t xml:space="preserve"> </w:t>
            </w:r>
            <w:r>
              <w:rPr>
                <w:b/>
                <w:bCs/>
              </w:rPr>
              <w:t xml:space="preserve">Active Queue</w:t>
            </w:r>
            <w:r>
              <w:t xml:space="preserve"> </w:t>
            </w:r>
            <w:r>
              <w:t xml:space="preserve">band.</w:t>
            </w:r>
          </w:p>
        </w:tc>
      </w:tr>
      <w:tr>
        <w:tc>
          <w:tcPr/>
          <w:p>
            <w:pPr>
              <w:pStyle w:val="Compact"/>
            </w:pPr>
            <w:r>
              <w:rPr>
                <w:rStyle w:val="VerbatimChar"/>
              </w:rPr>
              <w:t xml:space="preserve">BAND_HOLDING</w:t>
            </w:r>
          </w:p>
        </w:tc>
        <w:tc>
          <w:tcPr/>
          <w:p>
            <w:pPr>
              <w:pStyle w:val="Compact"/>
            </w:pPr>
            <w:r>
              <w:t xml:space="preserve">4.0</w:t>
            </w:r>
          </w:p>
        </w:tc>
        <w:tc>
          <w:tcPr/>
          <w:p>
            <w:pPr>
              <w:pStyle w:val="Compact"/>
            </w:pPr>
            <w:r>
              <w:t xml:space="preserve">Score ≥ 4.0 →</w:t>
            </w:r>
            <w:r>
              <w:t xml:space="preserve"> </w:t>
            </w:r>
            <w:r>
              <w:rPr>
                <w:b/>
                <w:bCs/>
              </w:rPr>
              <w:t xml:space="preserve">Holding</w:t>
            </w:r>
            <w:r>
              <w:t xml:space="preserve"> </w:t>
            </w:r>
            <w:r>
              <w:t xml:space="preserve">band. Worth keeping an eye on.</w:t>
            </w:r>
          </w:p>
        </w:tc>
      </w:tr>
      <w:tr>
        <w:tc>
          <w:tcPr/>
          <w:p>
            <w:pPr>
              <w:pStyle w:val="Compact"/>
            </w:pPr>
            <w:r>
              <w:rPr>
                <w:rStyle w:val="VerbatimChar"/>
              </w:rPr>
              <w:t xml:space="preserve">BAND_LOW</w:t>
            </w:r>
          </w:p>
        </w:tc>
        <w:tc>
          <w:tcPr/>
          <w:p>
            <w:pPr>
              <w:pStyle w:val="Compact"/>
            </w:pPr>
            <w:r>
              <w:t xml:space="preserve">2.0</w:t>
            </w:r>
          </w:p>
        </w:tc>
        <w:tc>
          <w:tcPr/>
          <w:p>
            <w:pPr>
              <w:pStyle w:val="Compact"/>
            </w:pPr>
            <w:r>
              <w:t xml:space="preserve">Score ≥ 2.0 →</w:t>
            </w:r>
            <w:r>
              <w:t xml:space="preserve"> </w:t>
            </w:r>
            <w:r>
              <w:rPr>
                <w:b/>
                <w:bCs/>
              </w:rPr>
              <w:t xml:space="preserve">Low Priority</w:t>
            </w:r>
            <w:r>
              <w:t xml:space="preserve"> </w:t>
            </w:r>
            <w:r>
              <w:t xml:space="preserve">band.</w:t>
            </w:r>
          </w:p>
        </w:tc>
      </w:tr>
    </w:tbl>
    <w:p>
      <w:pPr>
        <w:pStyle w:val="BodyText"/>
      </w:pPr>
      <w:r>
        <w:t xml:space="preserve">Submissions below</w:t>
      </w:r>
      <w:r>
        <w:t xml:space="preserve"> </w:t>
      </w:r>
      <w:r>
        <w:rPr>
          <w:rStyle w:val="VerbatimChar"/>
        </w:rPr>
        <w:t xml:space="preserve">BAND_LOW</w:t>
      </w:r>
      <w:r>
        <w:t xml:space="preserve"> </w:t>
      </w:r>
      <w:r>
        <w:t xml:space="preserve">are scored but treated as background noise.</w:t>
      </w:r>
    </w:p>
    <w:p>
      <w:r>
        <w:pict>
          <v:rect style="width:0;height:1.5pt" o:hralign="center" o:hrstd="t" o:hr="t"/>
        </w:pict>
      </w:r>
    </w:p>
    <w:bookmarkEnd w:id="11"/>
    <w:bookmarkStart w:id="12" w:name="category-impact-ceilings"/>
    <w:p>
      <w:pPr>
        <w:pStyle w:val="Heading2"/>
      </w:pPr>
      <w:r>
        <w:t xml:space="preserve">4. Category Impact Ceilings</w:t>
      </w:r>
    </w:p>
    <w:p>
      <w:pPr>
        <w:pStyle w:val="FirstParagraph"/>
      </w:pPr>
      <w:r>
        <w:t xml:space="preserve">Each category has a maximum possible impact contribution to its score. This reflects the realistic reach of improvements in that area — a course improvement can affect all members, whereas a pro shop change affects fewer.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Config Key</w:t>
            </w:r>
          </w:p>
        </w:tc>
        <w:tc>
          <w:tcPr/>
          <w:p>
            <w:pPr>
              <w:pStyle w:val="Compact"/>
            </w:pPr>
            <w:r>
              <w:t xml:space="preserve">Default</w:t>
            </w:r>
          </w:p>
        </w:tc>
        <w:tc>
          <w:tcPr/>
          <w:p>
            <w:pPr>
              <w:pStyle w:val="Compact"/>
            </w:pPr>
            <w:r>
              <w:t xml:space="preserve">Category</w:t>
            </w:r>
          </w:p>
        </w:tc>
      </w:tr>
      <w:tr>
        <w:tc>
          <w:tcPr/>
          <w:p>
            <w:pPr>
              <w:pStyle w:val="Compact"/>
            </w:pPr>
            <w:r>
              <w:rPr>
                <w:rStyle w:val="VerbatimChar"/>
              </w:rPr>
              <w:t xml:space="preserve">CEILING_COURSE</w:t>
            </w:r>
          </w:p>
        </w:tc>
        <w:tc>
          <w:tcPr/>
          <w:p>
            <w:pPr>
              <w:pStyle w:val="Compact"/>
            </w:pPr>
            <w:r>
              <w:t xml:space="preserve">10</w:t>
            </w:r>
          </w:p>
        </w:tc>
        <w:tc>
          <w:tcPr/>
          <w:p>
            <w:pPr>
              <w:pStyle w:val="Compact"/>
            </w:pPr>
            <w:r>
              <w:t xml:space="preserve">Course</w:t>
            </w:r>
          </w:p>
        </w:tc>
      </w:tr>
      <w:tr>
        <w:tc>
          <w:tcPr/>
          <w:p>
            <w:pPr>
              <w:pStyle w:val="Compact"/>
            </w:pPr>
            <w:r>
              <w:rPr>
                <w:rStyle w:val="VerbatimChar"/>
              </w:rPr>
              <w:t xml:space="preserve">CEILING_COMPETITIONS</w:t>
            </w:r>
          </w:p>
        </w:tc>
        <w:tc>
          <w:tcPr/>
          <w:p>
            <w:pPr>
              <w:pStyle w:val="Compact"/>
            </w:pPr>
            <w:r>
              <w:t xml:space="preserve">7</w:t>
            </w:r>
          </w:p>
        </w:tc>
        <w:tc>
          <w:tcPr/>
          <w:p>
            <w:pPr>
              <w:pStyle w:val="Compact"/>
            </w:pPr>
            <w:r>
              <w:t xml:space="preserve">Competitions &amp; Matches</w:t>
            </w:r>
          </w:p>
        </w:tc>
      </w:tr>
      <w:tr>
        <w:tc>
          <w:tcPr/>
          <w:p>
            <w:pPr>
              <w:pStyle w:val="Compact"/>
            </w:pPr>
            <w:r>
              <w:rPr>
                <w:rStyle w:val="VerbatimChar"/>
              </w:rPr>
              <w:t xml:space="preserve">CEILING_CLUBHOUSE</w:t>
            </w:r>
          </w:p>
        </w:tc>
        <w:tc>
          <w:tcPr/>
          <w:p>
            <w:pPr>
              <w:pStyle w:val="Compact"/>
            </w:pPr>
            <w:r>
              <w:t xml:space="preserve">8</w:t>
            </w:r>
          </w:p>
        </w:tc>
        <w:tc>
          <w:tcPr/>
          <w:p>
            <w:pPr>
              <w:pStyle w:val="Compact"/>
            </w:pPr>
            <w:r>
              <w:t xml:space="preserve">Clubhouse</w:t>
            </w:r>
          </w:p>
        </w:tc>
      </w:tr>
      <w:tr>
        <w:tc>
          <w:tcPr/>
          <w:p>
            <w:pPr>
              <w:pStyle w:val="Compact"/>
            </w:pPr>
            <w:r>
              <w:rPr>
                <w:rStyle w:val="VerbatimChar"/>
              </w:rPr>
              <w:t xml:space="preserve">CEILING_GROUNDS</w:t>
            </w:r>
          </w:p>
        </w:tc>
        <w:tc>
          <w:tcPr/>
          <w:p>
            <w:pPr>
              <w:pStyle w:val="Compact"/>
            </w:pPr>
            <w:r>
              <w:t xml:space="preserve">6</w:t>
            </w:r>
          </w:p>
        </w:tc>
        <w:tc>
          <w:tcPr/>
          <w:p>
            <w:pPr>
              <w:pStyle w:val="Compact"/>
            </w:pPr>
            <w:r>
              <w:t xml:space="preserve">Grounds (non-course)</w:t>
            </w:r>
          </w:p>
        </w:tc>
      </w:tr>
      <w:tr>
        <w:tc>
          <w:tcPr/>
          <w:p>
            <w:pPr>
              <w:pStyle w:val="Compact"/>
            </w:pPr>
            <w:r>
              <w:rPr>
                <w:rStyle w:val="VerbatimChar"/>
              </w:rPr>
              <w:t xml:space="preserve">CEILING_REFRESHMENTS</w:t>
            </w:r>
          </w:p>
        </w:tc>
        <w:tc>
          <w:tcPr/>
          <w:p>
            <w:pPr>
              <w:pStyle w:val="Compact"/>
            </w:pPr>
            <w:r>
              <w:t xml:space="preserve">4</w:t>
            </w:r>
          </w:p>
        </w:tc>
        <w:tc>
          <w:tcPr/>
          <w:p>
            <w:pPr>
              <w:pStyle w:val="Compact"/>
            </w:pPr>
            <w:r>
              <w:t xml:space="preserve">On-course Refreshments</w:t>
            </w:r>
          </w:p>
        </w:tc>
      </w:tr>
      <w:tr>
        <w:tc>
          <w:tcPr/>
          <w:p>
            <w:pPr>
              <w:pStyle w:val="Compact"/>
            </w:pPr>
            <w:r>
              <w:rPr>
                <w:rStyle w:val="VerbatimChar"/>
              </w:rPr>
              <w:t xml:space="preserve">CEILING_RESTAURANT</w:t>
            </w:r>
          </w:p>
        </w:tc>
        <w:tc>
          <w:tcPr/>
          <w:p>
            <w:pPr>
              <w:pStyle w:val="Compact"/>
            </w:pPr>
            <w:r>
              <w:t xml:space="preserve">5</w:t>
            </w:r>
          </w:p>
        </w:tc>
        <w:tc>
          <w:tcPr/>
          <w:p>
            <w:pPr>
              <w:pStyle w:val="Compact"/>
            </w:pPr>
            <w:r>
              <w:t xml:space="preserve">Restaurant / Catering</w:t>
            </w:r>
          </w:p>
        </w:tc>
      </w:tr>
      <w:tr>
        <w:tc>
          <w:tcPr/>
          <w:p>
            <w:pPr>
              <w:pStyle w:val="Compact"/>
            </w:pPr>
            <w:r>
              <w:rPr>
                <w:rStyle w:val="VerbatimChar"/>
              </w:rPr>
              <w:t xml:space="preserve">CEILING_BAR</w:t>
            </w:r>
          </w:p>
        </w:tc>
        <w:tc>
          <w:tcPr/>
          <w:p>
            <w:pPr>
              <w:pStyle w:val="Compact"/>
            </w:pPr>
            <w:r>
              <w:t xml:space="preserve">6</w:t>
            </w:r>
          </w:p>
        </w:tc>
        <w:tc>
          <w:tcPr/>
          <w:p>
            <w:pPr>
              <w:pStyle w:val="Compact"/>
            </w:pPr>
            <w:r>
              <w:t xml:space="preserve">Bar</w:t>
            </w:r>
          </w:p>
        </w:tc>
      </w:tr>
      <w:tr>
        <w:tc>
          <w:tcPr/>
          <w:p>
            <w:pPr>
              <w:pStyle w:val="Compact"/>
            </w:pPr>
            <w:r>
              <w:rPr>
                <w:rStyle w:val="VerbatimChar"/>
              </w:rPr>
              <w:t xml:space="preserve">CEILING_PRO_SHOP</w:t>
            </w:r>
          </w:p>
        </w:tc>
        <w:tc>
          <w:tcPr/>
          <w:p>
            <w:pPr>
              <w:pStyle w:val="Compact"/>
            </w:pPr>
            <w:r>
              <w:t xml:space="preserve">3</w:t>
            </w:r>
          </w:p>
        </w:tc>
        <w:tc>
          <w:tcPr/>
          <w:p>
            <w:pPr>
              <w:pStyle w:val="Compact"/>
            </w:pPr>
            <w:r>
              <w:t xml:space="preserve">Pro Shop</w:t>
            </w:r>
          </w:p>
        </w:tc>
      </w:tr>
    </w:tbl>
    <w:p>
      <w:pPr>
        <w:pStyle w:val="BodyText"/>
      </w:pPr>
      <w:r>
        <w:rPr>
          <w:b/>
          <w:bCs/>
        </w:rPr>
        <w:t xml:space="preserve">How to use:</w:t>
      </w:r>
      <w:r>
        <w:t xml:space="preserve"> </w:t>
      </w:r>
      <w:r>
        <w:t xml:space="preserve">If the board decides the bar has become more strategically important, increase</w:t>
      </w:r>
      <w:r>
        <w:t xml:space="preserve"> </w:t>
      </w:r>
      <w:r>
        <w:rPr>
          <w:rStyle w:val="VerbatimChar"/>
        </w:rPr>
        <w:t xml:space="preserve">CEILING_BAR</w:t>
      </w:r>
      <w:r>
        <w:t xml:space="preserve">. This will allow bar-related submissions to score higher relative to other categories.</w:t>
      </w:r>
    </w:p>
    <w:p>
      <w:r>
        <w:pict>
          <v:rect style="width:0;height:1.5pt" o:hralign="center" o:hrstd="t" o:hr="t"/>
        </w:pict>
      </w:r>
    </w:p>
    <w:bookmarkEnd w:id="12"/>
    <w:bookmarkStart w:id="13" w:name="consensus-cluster-bonuses"/>
    <w:p>
      <w:pPr>
        <w:pStyle w:val="Heading2"/>
      </w:pPr>
      <w:r>
        <w:t xml:space="preserve">5. Consensus (Cluster) Bonuses</w:t>
      </w:r>
    </w:p>
    <w:p>
      <w:pPr>
        <w:pStyle w:val="FirstParagraph"/>
      </w:pPr>
      <w:r>
        <w:t xml:space="preserve">When multiple members independently submit the same idea, the system groups them into a cluster. A bonus is added to the score to reflect the strength of consensus.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Config Key</w:t>
            </w:r>
          </w:p>
        </w:tc>
        <w:tc>
          <w:tcPr/>
          <w:p>
            <w:pPr>
              <w:pStyle w:val="Compact"/>
            </w:pPr>
            <w:r>
              <w:t xml:space="preserve">Default</w:t>
            </w:r>
          </w:p>
        </w:tc>
        <w:tc>
          <w:tcPr/>
          <w:p>
            <w:pPr>
              <w:pStyle w:val="Compact"/>
            </w:pPr>
            <w:r>
              <w:t xml:space="preserve">Applies when</w:t>
            </w:r>
          </w:p>
        </w:tc>
      </w:tr>
      <w:tr>
        <w:tc>
          <w:tcPr/>
          <w:p>
            <w:pPr>
              <w:pStyle w:val="Compact"/>
            </w:pPr>
            <w:r>
              <w:rPr>
                <w:rStyle w:val="VerbatimChar"/>
              </w:rPr>
              <w:t xml:space="preserve">CLUSTER_BONUS_2</w:t>
            </w:r>
          </w:p>
        </w:tc>
        <w:tc>
          <w:tcPr/>
          <w:p>
            <w:pPr>
              <w:pStyle w:val="Compact"/>
            </w:pPr>
            <w:r>
              <w:t xml:space="preserve">0.5</w:t>
            </w:r>
          </w:p>
        </w:tc>
        <w:tc>
          <w:tcPr/>
          <w:p>
            <w:pPr>
              <w:pStyle w:val="Compact"/>
            </w:pPr>
            <w:r>
              <w:t xml:space="preserve">2 submissions in a cluster</w:t>
            </w:r>
          </w:p>
        </w:tc>
      </w:tr>
      <w:tr>
        <w:tc>
          <w:tcPr/>
          <w:p>
            <w:pPr>
              <w:pStyle w:val="Compact"/>
            </w:pPr>
            <w:r>
              <w:rPr>
                <w:rStyle w:val="VerbatimChar"/>
              </w:rPr>
              <w:t xml:space="preserve">CLUSTER_BONUS_3</w:t>
            </w:r>
          </w:p>
        </w:tc>
        <w:tc>
          <w:tcPr/>
          <w:p>
            <w:pPr>
              <w:pStyle w:val="Compact"/>
            </w:pPr>
            <w:r>
              <w:t xml:space="preserve">1.0</w:t>
            </w:r>
          </w:p>
        </w:tc>
        <w:tc>
          <w:tcPr/>
          <w:p>
            <w:pPr>
              <w:pStyle w:val="Compact"/>
            </w:pPr>
            <w:r>
              <w:t xml:space="preserve">3 submissions</w:t>
            </w:r>
          </w:p>
        </w:tc>
      </w:tr>
      <w:tr>
        <w:tc>
          <w:tcPr/>
          <w:p>
            <w:pPr>
              <w:pStyle w:val="Compact"/>
            </w:pPr>
            <w:r>
              <w:rPr>
                <w:rStyle w:val="VerbatimChar"/>
              </w:rPr>
              <w:t xml:space="preserve">CLUSTER_BONUS_4</w:t>
            </w:r>
          </w:p>
        </w:tc>
        <w:tc>
          <w:tcPr/>
          <w:p>
            <w:pPr>
              <w:pStyle w:val="Compact"/>
            </w:pPr>
            <w:r>
              <w:t xml:space="preserve">1.5</w:t>
            </w:r>
          </w:p>
        </w:tc>
        <w:tc>
          <w:tcPr/>
          <w:p>
            <w:pPr>
              <w:pStyle w:val="Compact"/>
            </w:pPr>
            <w:r>
              <w:t xml:space="preserve">4 submissions</w:t>
            </w:r>
          </w:p>
        </w:tc>
      </w:tr>
      <w:tr>
        <w:tc>
          <w:tcPr/>
          <w:p>
            <w:pPr>
              <w:pStyle w:val="Compact"/>
            </w:pPr>
            <w:r>
              <w:rPr>
                <w:rStyle w:val="VerbatimChar"/>
              </w:rPr>
              <w:t xml:space="preserve">CLUSTER_BONUS_5</w:t>
            </w:r>
          </w:p>
        </w:tc>
        <w:tc>
          <w:tcPr/>
          <w:p>
            <w:pPr>
              <w:pStyle w:val="Compact"/>
            </w:pPr>
            <w:r>
              <w:t xml:space="preserve">2.0</w:t>
            </w:r>
          </w:p>
        </w:tc>
        <w:tc>
          <w:tcPr/>
          <w:p>
            <w:pPr>
              <w:pStyle w:val="Compact"/>
            </w:pPr>
            <w:r>
              <w:t xml:space="preserve">5 or more submissions</w:t>
            </w:r>
          </w:p>
        </w:tc>
      </w:tr>
    </w:tbl>
    <w:p>
      <w:r>
        <w:pict>
          <v:rect style="width:0;height:1.5pt" o:hralign="center" o:hrstd="t" o:hr="t"/>
        </w:pict>
      </w:r>
    </w:p>
    <w:bookmarkEnd w:id="13"/>
    <w:bookmarkStart w:id="14" w:name="cost-thresholds"/>
    <w:p>
      <w:pPr>
        <w:pStyle w:val="Heading2"/>
      </w:pPr>
      <w:r>
        <w:t xml:space="preserve">6. Cost Thresholds</w:t>
      </w:r>
    </w:p>
    <w:p>
      <w:pPr>
        <w:pStyle w:val="FirstParagraph"/>
      </w:pPr>
      <w:r>
        <w:t xml:space="preserve">These thresholds affect how a submission is automatically flagged during scoring.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Config Key</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COST_THRESHOLD_COMMITTEE</w:t>
            </w:r>
          </w:p>
        </w:tc>
        <w:tc>
          <w:tcPr/>
          <w:p>
            <w:pPr>
              <w:pStyle w:val="Compact"/>
            </w:pPr>
            <w:r>
              <w:t xml:space="preserve">£5,000</w:t>
            </w:r>
          </w:p>
        </w:tc>
        <w:tc>
          <w:tcPr/>
          <w:p>
            <w:pPr>
              <w:pStyle w:val="Compact"/>
            </w:pPr>
            <w:r>
              <w:t xml:space="preserve">Estimated costs above this value trigger a flag recommending full committee review before approval.</w:t>
            </w:r>
          </w:p>
        </w:tc>
      </w:tr>
      <w:tr>
        <w:tc>
          <w:tcPr/>
          <w:p>
            <w:pPr>
              <w:pStyle w:val="Compact"/>
            </w:pPr>
            <w:r>
              <w:rPr>
                <w:rStyle w:val="VerbatimChar"/>
              </w:rPr>
              <w:t xml:space="preserve">COST_THRESHOLD_QUICKWIN</w:t>
            </w:r>
          </w:p>
        </w:tc>
        <w:tc>
          <w:tcPr/>
          <w:p>
            <w:pPr>
              <w:pStyle w:val="Compact"/>
            </w:pPr>
            <w:r>
              <w:t xml:space="preserve">£500</w:t>
            </w:r>
          </w:p>
        </w:tc>
        <w:tc>
          <w:tcPr/>
          <w:p>
            <w:pPr>
              <w:pStyle w:val="Compact"/>
            </w:pPr>
            <w:r>
              <w:t xml:space="preserve">Estimated costs below this value, combined with short implementation time, flag the submission as a</w:t>
            </w:r>
            <w:r>
              <w:t xml:space="preserve"> </w:t>
            </w:r>
            <w:r>
              <w:rPr>
                <w:b/>
                <w:bCs/>
              </w:rPr>
              <w:t xml:space="preserve">Quick Win</w:t>
            </w:r>
            <w:r>
              <w:t xml:space="preserve">.</w:t>
            </w:r>
          </w:p>
        </w:tc>
      </w:tr>
      <w:tr>
        <w:tc>
          <w:tcPr/>
          <w:p>
            <w:pPr>
              <w:pStyle w:val="Compact"/>
            </w:pPr>
            <w:r>
              <w:rPr>
                <w:rStyle w:val="VerbatimChar"/>
              </w:rPr>
              <w:t xml:space="preserve">IMPL_QUICKWIN_WEEKS</w:t>
            </w:r>
          </w:p>
        </w:tc>
        <w:tc>
          <w:tcPr/>
          <w:p>
            <w:pPr>
              <w:pStyle w:val="Compact"/>
            </w:pPr>
            <w:r>
              <w:t xml:space="preserve">4</w:t>
            </w:r>
          </w:p>
        </w:tc>
        <w:tc>
          <w:tcPr/>
          <w:p>
            <w:pPr>
              <w:pStyle w:val="Compact"/>
            </w:pPr>
            <w:r>
              <w:t xml:space="preserve">Implementation time at or below this number of weeks also contributes to the Quick Win flag.</w:t>
            </w:r>
          </w:p>
        </w:tc>
      </w:tr>
    </w:tbl>
    <w:p>
      <w:r>
        <w:pict>
          <v:rect style="width:0;height:1.5pt" o:hralign="center" o:hrstd="t" o:hr="t"/>
        </w:pict>
      </w:r>
    </w:p>
    <w:bookmarkEnd w:id="14"/>
    <w:bookmarkStart w:id="15" w:name="director-spend-signoff-limits"/>
    <w:p>
      <w:pPr>
        <w:pStyle w:val="Heading2"/>
      </w:pPr>
      <w:r>
        <w:t xml:space="preserve">7. Director Spend Signoff Limits</w:t>
      </w:r>
    </w:p>
    <w:p>
      <w:pPr>
        <w:pStyle w:val="FirstParagraph"/>
      </w:pPr>
      <w:r>
        <w:t xml:space="preserve">These limits control at which point in the ratification chain a decision is considered</w:t>
      </w:r>
      <w:r>
        <w:t xml:space="preserve"> </w:t>
      </w:r>
      <w:r>
        <w:rPr>
          <w:b/>
          <w:bCs/>
        </w:rPr>
        <w:t xml:space="preserve">final</w:t>
      </w:r>
      <w:r>
        <w:t xml:space="preserve">. When a director saves a decision with a confirmed cost, the system checks whether that cost falls within the deciding authority’s spend limit. If it does, the decision is finalised immediately and the ratification chain stops. If not, it continues up the chain.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Config Key</w:t>
            </w:r>
          </w:p>
        </w:tc>
        <w:tc>
          <w:tcPr/>
          <w:p>
            <w:pPr>
              <w:pStyle w:val="Compact"/>
            </w:pPr>
            <w:r>
              <w:t xml:space="preserve">Default</w:t>
            </w:r>
          </w:p>
        </w:tc>
        <w:tc>
          <w:tcPr/>
          <w:p>
            <w:pPr>
              <w:pStyle w:val="Compact"/>
            </w:pPr>
            <w:r>
              <w:t xml:space="preserve">Authority level</w:t>
            </w:r>
          </w:p>
        </w:tc>
      </w:tr>
      <w:tr>
        <w:tc>
          <w:tcPr/>
          <w:p>
            <w:pPr>
              <w:pStyle w:val="Compact"/>
            </w:pPr>
            <w:r>
              <w:rPr>
                <w:rStyle w:val="VerbatimChar"/>
              </w:rPr>
              <w:t xml:space="preserve">SPEND_LIMIT_DIRECTOR</w:t>
            </w:r>
          </w:p>
        </w:tc>
        <w:tc>
          <w:tcPr/>
          <w:p>
            <w:pPr>
              <w:pStyle w:val="Compact"/>
            </w:pPr>
            <w:r>
              <w:t xml:space="preserve">£0</w:t>
            </w:r>
          </w:p>
        </w:tc>
        <w:tc>
          <w:tcPr/>
          <w:p>
            <w:pPr>
              <w:pStyle w:val="Compact"/>
            </w:pPr>
            <w:r>
              <w:t xml:space="preserve">Director (Golf, Estate, F&amp;B, Commercial, Captains, Finance). Default of £0 means all director decisions are referred up.</w:t>
            </w:r>
          </w:p>
        </w:tc>
      </w:tr>
      <w:tr>
        <w:tc>
          <w:tcPr/>
          <w:p>
            <w:pPr>
              <w:pStyle w:val="Compact"/>
            </w:pPr>
            <w:r>
              <w:rPr>
                <w:rStyle w:val="VerbatimChar"/>
              </w:rPr>
              <w:t xml:space="preserve">SPEND_LIMIT_OPERATIONS_MANAGER</w:t>
            </w:r>
          </w:p>
        </w:tc>
        <w:tc>
          <w:tcPr/>
          <w:p>
            <w:pPr>
              <w:pStyle w:val="Compact"/>
            </w:pPr>
            <w:r>
              <w:t xml:space="preserve">£2,500</w:t>
            </w:r>
          </w:p>
        </w:tc>
        <w:tc>
          <w:tcPr/>
          <w:p>
            <w:pPr>
              <w:pStyle w:val="Compact"/>
            </w:pPr>
            <w:r>
              <w:t xml:space="preserve">Operations Manager. Can finalise decisions up to £2,500.</w:t>
            </w:r>
          </w:p>
        </w:tc>
      </w:tr>
      <w:tr>
        <w:tc>
          <w:tcPr/>
          <w:p>
            <w:pPr>
              <w:pStyle w:val="Compact"/>
            </w:pPr>
            <w:r>
              <w:rPr>
                <w:rStyle w:val="VerbatimChar"/>
              </w:rPr>
              <w:t xml:space="preserve">SPEND_LIMIT_CLUB_MANAGER</w:t>
            </w:r>
          </w:p>
        </w:tc>
        <w:tc>
          <w:tcPr/>
          <w:p>
            <w:pPr>
              <w:pStyle w:val="Compact"/>
            </w:pPr>
            <w:r>
              <w:t xml:space="preserve">£10,000</w:t>
            </w:r>
          </w:p>
        </w:tc>
        <w:tc>
          <w:tcPr/>
          <w:p>
            <w:pPr>
              <w:pStyle w:val="Compact"/>
            </w:pPr>
            <w:r>
              <w:t xml:space="preserve">Club Manager. Can finalise decisions up to £10,000.</w:t>
            </w:r>
          </w:p>
        </w:tc>
      </w:tr>
      <w:tr>
        <w:tc>
          <w:tcPr/>
          <w:p>
            <w:pPr>
              <w:pStyle w:val="Compact"/>
            </w:pPr>
            <w:r>
              <w:rPr>
                <w:rStyle w:val="VerbatimChar"/>
              </w:rPr>
              <w:t xml:space="preserve">SPEND_LIMIT_CHAIRMAN</w:t>
            </w:r>
          </w:p>
        </w:tc>
        <w:tc>
          <w:tcPr/>
          <w:p>
            <w:pPr>
              <w:pStyle w:val="Compact"/>
            </w:pPr>
            <w:r>
              <w:t xml:space="preserve">£999,999</w:t>
            </w:r>
          </w:p>
        </w:tc>
        <w:tc>
          <w:tcPr/>
          <w:p>
            <w:pPr>
              <w:pStyle w:val="Compact"/>
            </w:pPr>
            <w:r>
              <w:t xml:space="preserve">Chair of the Board. Effectively unlimited — all decisions finalise here.</w:t>
            </w:r>
          </w:p>
        </w:tc>
      </w:tr>
    </w:tbl>
    <w:p>
      <w:pPr>
        <w:pStyle w:val="BodyText"/>
      </w:pPr>
      <w:r>
        <w:rPr>
          <w:b/>
          <w:bCs/>
        </w:rPr>
        <w:t xml:space="preserve">How it works in practice:</w:t>
      </w:r>
    </w:p>
    <w:p>
      <w:pPr>
        <w:pStyle w:val="Compact"/>
        <w:numPr>
          <w:ilvl w:val="0"/>
          <w:numId w:val="1001"/>
        </w:numPr>
      </w:pPr>
      <w:r>
        <w:t xml:space="preserve">A Golf Director approves a £800 improvement. £800 &gt; £0 (director limit), so the decision is flagged for ratification and the Operations Manager is notified.</w:t>
      </w:r>
    </w:p>
    <w:p>
      <w:pPr>
        <w:pStyle w:val="Compact"/>
        <w:numPr>
          <w:ilvl w:val="0"/>
          <w:numId w:val="1001"/>
        </w:numPr>
      </w:pPr>
      <w:r>
        <w:t xml:space="preserve">The Operations Manager reviews and confirms. £800 ≤ £2,500 (ops manager limit), so the decision is</w:t>
      </w:r>
      <w:r>
        <w:t xml:space="preserve"> </w:t>
      </w:r>
      <w:r>
        <w:rPr>
          <w:b/>
          <w:bCs/>
        </w:rPr>
        <w:t xml:space="preserve">finalised</w:t>
      </w:r>
      <w:r>
        <w:t xml:space="preserve"> </w:t>
      </w:r>
      <w:r>
        <w:t xml:space="preserve">— no email goes to the Club Manager.</w:t>
      </w:r>
    </w:p>
    <w:p>
      <w:pPr>
        <w:pStyle w:val="Compact"/>
        <w:numPr>
          <w:ilvl w:val="0"/>
          <w:numId w:val="1001"/>
        </w:numPr>
      </w:pPr>
      <w:r>
        <w:t xml:space="preserve">If the cost were £3,000, the Operations Manager’s decision would itself be referred up to the Club Manager.</w:t>
      </w:r>
    </w:p>
    <w:p>
      <w:pPr>
        <w:pStyle w:val="FirstParagraph"/>
      </w:pPr>
      <w:r>
        <w:rPr>
          <w:b/>
          <w:bCs/>
        </w:rPr>
        <w:t xml:space="preserve">Important:</w:t>
      </w:r>
      <w:r>
        <w:t xml:space="preserve"> </w:t>
      </w:r>
      <w:r>
        <w:t xml:space="preserve">If no confirmed cost is set on a submission, the decision is treated as finalised at whatever level acts on it — cost is only checked when a £ figure is entered.</w:t>
      </w:r>
    </w:p>
    <w:p>
      <w:r>
        <w:pict>
          <v:rect style="width:0;height:1.5pt" o:hralign="center" o:hrstd="t" o:hr="t"/>
        </w:pict>
      </w:r>
    </w:p>
    <w:bookmarkEnd w:id="15"/>
    <w:bookmarkStart w:id="16" w:name="triage-scheduling"/>
    <w:p>
      <w:pPr>
        <w:pStyle w:val="Heading2"/>
      </w:pPr>
      <w:r>
        <w:t xml:space="preserve">8. Triage Scheduling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Config Key</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TRIAGE_INTERVAL_DAYS</w:t>
            </w:r>
          </w:p>
        </w:tc>
        <w:tc>
          <w:tcPr/>
          <w:p>
            <w:pPr>
              <w:pStyle w:val="Compact"/>
            </w:pPr>
            <w:r>
              <w:t xml:space="preserve">7</w:t>
            </w:r>
          </w:p>
        </w:tc>
        <w:tc>
          <w:tcPr/>
          <w:p>
            <w:pPr>
              <w:pStyle w:val="Compact"/>
            </w:pPr>
            <w:r>
              <w:t xml:space="preserve">Minimum number of days between overnight scoring runs. Prevents the same submissions being re-scored too frequently.</w:t>
            </w:r>
          </w:p>
        </w:tc>
      </w:tr>
      <w:tr>
        <w:tc>
          <w:tcPr/>
          <w:p>
            <w:pPr>
              <w:pStyle w:val="Compact"/>
            </w:pPr>
            <w:r>
              <w:rPr>
                <w:rStyle w:val="VerbatimChar"/>
              </w:rPr>
              <w:t xml:space="preserve">TRIAGE_LOCK</w:t>
            </w:r>
          </w:p>
        </w:tc>
        <w:tc>
          <w:tcPr/>
          <w:p>
            <w:pPr>
              <w:pStyle w:val="Compact"/>
            </w:pPr>
            <w:r>
              <w:t xml:space="preserve">false</w:t>
            </w:r>
          </w:p>
        </w:tc>
        <w:tc>
          <w:tcPr/>
          <w:p>
            <w:pPr>
              <w:pStyle w:val="Compact"/>
            </w:pPr>
            <w:r>
              <w:t xml:space="preserve">Internal flag set to</w:t>
            </w:r>
            <w:r>
              <w:t xml:space="preserve"> </w:t>
            </w:r>
            <w:r>
              <w:rPr>
                <w:rStyle w:val="VerbatimChar"/>
              </w:rPr>
              <w:t xml:space="preserve">true</w:t>
            </w:r>
            <w:r>
              <w:t xml:space="preserve"> </w:t>
            </w:r>
            <w:r>
              <w:t xml:space="preserve">while a scoring run is in progress to prevent overlapping jobs. Should always read</w:t>
            </w:r>
            <w:r>
              <w:t xml:space="preserve"> </w:t>
            </w:r>
            <w:r>
              <w:rPr>
                <w:rStyle w:val="VerbatimChar"/>
              </w:rPr>
              <w:t xml:space="preserve">false</w:t>
            </w:r>
            <w:r>
              <w:t xml:space="preserve"> </w:t>
            </w:r>
            <w:r>
              <w:t xml:space="preserve">when the system is idle — if it reads</w:t>
            </w:r>
            <w:r>
              <w:t xml:space="preserve"> </w:t>
            </w:r>
            <w:r>
              <w:rPr>
                <w:rStyle w:val="VerbatimChar"/>
              </w:rPr>
              <w:t xml:space="preserve">true</w:t>
            </w:r>
            <w:r>
              <w:t xml:space="preserve"> </w:t>
            </w:r>
            <w:r>
              <w:t xml:space="preserve">and no run is active, reset it manually.</w:t>
            </w:r>
          </w:p>
        </w:tc>
      </w:tr>
    </w:tbl>
    <w:p>
      <w:r>
        <w:pict>
          <v:rect style="width:0;height:1.5pt" o:hralign="center" o:hrstd="t" o:hr="t"/>
        </w:pict>
      </w:r>
    </w:p>
    <w:bookmarkEnd w:id="16"/>
    <w:bookmarkStart w:id="17" w:name="member-communications"/>
    <w:p>
      <w:pPr>
        <w:pStyle w:val="Heading2"/>
      </w:pPr>
      <w:r>
        <w:t xml:space="preserve">9. Member Communications</w:t>
      </w:r>
    </w:p>
    <w:p>
      <w:pPr>
        <w:pStyle w:val="FirstParagraph"/>
      </w:pPr>
      <w:r>
        <w:t xml:space="preserve">These settings control the tone and sign-off used in automated emails sent to members when their submission status changes.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Config Key</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COMMS_TONE</w:t>
            </w:r>
          </w:p>
        </w:tc>
        <w:tc>
          <w:tcPr/>
          <w:p>
            <w:pPr>
              <w:pStyle w:val="Compact"/>
            </w:pPr>
            <w:r>
              <w:t xml:space="preserve">friendly</w:t>
            </w:r>
          </w:p>
        </w:tc>
        <w:tc>
          <w:tcPr/>
          <w:p>
            <w:pPr>
              <w:pStyle w:val="Compact"/>
            </w:pPr>
            <w:r>
              <w:t xml:space="preserve">Writing tone for AI-generated member emails. Valid values:</w:t>
            </w:r>
            <w:r>
              <w:t xml:space="preserve"> </w:t>
            </w:r>
            <w:r>
              <w:rPr>
                <w:rStyle w:val="VerbatimChar"/>
              </w:rPr>
              <w:t xml:space="preserve">friendly</w:t>
            </w:r>
            <w:r>
              <w:t xml:space="preserve"> </w:t>
            </w:r>
            <w:r>
              <w:t xml:space="preserve">or</w:t>
            </w:r>
            <w:r>
              <w:t xml:space="preserve"> </w:t>
            </w:r>
            <w:r>
              <w:rPr>
                <w:rStyle w:val="VerbatimChar"/>
              </w:rPr>
              <w:t xml:space="preserve">formal</w:t>
            </w:r>
            <w:r>
              <w:t xml:space="preserve">.</w:t>
            </w:r>
          </w:p>
        </w:tc>
      </w:tr>
      <w:tr>
        <w:tc>
          <w:tcPr/>
          <w:p>
            <w:pPr>
              <w:pStyle w:val="Compact"/>
            </w:pPr>
            <w:r>
              <w:rPr>
                <w:rStyle w:val="VerbatimChar"/>
              </w:rPr>
              <w:t xml:space="preserve">COMMS_SIGNOFF</w:t>
            </w:r>
          </w:p>
        </w:tc>
        <w:tc>
          <w:tcPr/>
          <w:p>
            <w:pPr>
              <w:pStyle w:val="Compact"/>
            </w:pPr>
            <w:r>
              <w:t xml:space="preserve">The Improvement Committee, Bramley Golf Club</w:t>
            </w:r>
          </w:p>
        </w:tc>
        <w:tc>
          <w:tcPr/>
          <w:p>
            <w:pPr>
              <w:pStyle w:val="Compact"/>
            </w:pPr>
            <w:r>
              <w:t xml:space="preserve">The sign-off line that appears at the end of every member email.</w:t>
            </w:r>
          </w:p>
        </w:tc>
      </w:tr>
    </w:tbl>
    <w:p>
      <w:r>
        <w:pict>
          <v:rect style="width:0;height:1.5pt" o:hralign="center" o:hrstd="t" o:hr="t"/>
        </w:pict>
      </w:r>
    </w:p>
    <w:p>
      <w:pPr>
        <w:pStyle w:val="FirstParagraph"/>
      </w:pPr>
      <w:r>
        <w:rPr>
          <w:i/>
          <w:iCs/>
        </w:rPr>
        <w:t xml:space="preserve">All config changes are applied immediately. No redeployment is required.</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2026-06-09T09:48:15Z</dcterms:created>
  <dcterms:modified xsi:type="dcterms:W3CDTF">2026-06-09T09:48:15Z</dcterms:modified>
</cp:coreProperties>
</file>

<file path=docProps/custom.xml><?xml version="1.0" encoding="utf-8"?>
<Properties xmlns="http://schemas.openxmlformats.org/officeDocument/2006/custom-properties" xmlns:vt="http://schemas.openxmlformats.org/officeDocument/2006/docPropsVTypes"/>
</file>