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69E0"/>
          <w:sz w:val="20"/>
        </w:rPr>
        <w:t>OPS TRIAGE HUB</w:t>
      </w:r>
    </w:p>
    <w:p>
      <w:pPr>
        <w:pStyle w:val="Title"/>
        <w:jc w:val="center"/>
      </w:pPr>
      <w:r>
        <w:t>V1 UX Audit &amp; Final Implementation Scope</w:t>
      </w:r>
    </w:p>
    <w:p>
      <w:pPr>
        <w:jc w:val="center"/>
      </w:pPr>
      <w:r>
        <w:rPr>
          <w:b/>
          <w:color w:val="5A6982"/>
          <w:sz w:val="24"/>
        </w:rPr>
        <w:t>Final UX scope lock before implementation</w:t>
      </w:r>
    </w:p>
    <w:p>
      <w:pPr>
        <w:jc w:val="center"/>
      </w:pPr>
      <w:r>
        <w:rPr>
          <w:color w:val="64738C"/>
          <w:sz w:val="18"/>
        </w:rPr>
        <w:t>12 August 2026  |  Status: Draft for one final review</w:t>
      </w:r>
    </w:p>
    <w:tbl>
      <w:tblPr>
        <w:tblW w:type="auto" w:w="0"/>
        <w:jc w:val="center"/>
        <w:tblLook w:firstColumn="1" w:firstRow="1" w:lastColumn="0" w:lastRow="0" w:noHBand="0" w:noVBand="1" w:val="04A0"/>
      </w:tblPr>
      <w:tblGrid>
        <w:gridCol w:w="10166"/>
      </w:tblGrid>
      <w:tr>
        <w:tc>
          <w:tcPr>
            <w:tcW w:type="dxa" w:w="10166"/>
            <w:shd w:fill="EAF3FF"/>
            <w:tcMar>
              <w:top w:w="170" w:type="dxa"/>
              <w:start w:w="180" w:type="dxa"/>
              <w:bottom w:w="170" w:type="dxa"/>
              <w:end w:w="180" w:type="dxa"/>
            </w:tcMar>
          </w:tcPr>
          <w:p>
            <w:pPr>
              <w:jc w:val="center"/>
            </w:pPr>
            <w:r>
              <w:rPr>
                <w:b/>
                <w:color w:val="1769E0"/>
              </w:rPr>
              <w:t>V1 principle</w:t>
            </w:r>
          </w:p>
          <w:p>
            <w:pPr>
              <w:jc w:val="center"/>
            </w:pPr>
            <w:r>
              <w:t>Reduce complexity rather than add features. V1 must demonstrate a credible, traceable operational workflow - not every capability Ops Triage Hub could eventually contain.</w:t>
            </w:r>
          </w:p>
        </w:tc>
      </w:tr>
    </w:tbl>
    <w:p>
      <w:r>
        <w:br w:type="page"/>
      </w:r>
    </w:p>
    <w:p>
      <w:pPr>
        <w:pStyle w:val="Heading1"/>
      </w:pPr>
      <w:r>
        <w:t>1. Purpose and scope</w:t>
      </w:r>
    </w:p>
    <w:p>
      <w:r>
        <w:t>This document converts the final V1 UX review into an implementation contract. It incorporates the current working product, hands-on workflow testing, and external senior product/UX feedback. Once reviewed and approved, it should be committed to the repository before implementation begins.</w:t>
      </w:r>
    </w:p>
    <w:p>
      <w:r>
        <w:t>The objective of this final pass is not to expand the product. It is to make the existing V1 workflow clearer, less cluttered, more responsive, more traceable and easier to understand from incident report through closure.</w:t>
      </w:r>
    </w:p>
    <w:p>
      <w:pPr>
        <w:pStyle w:val="Heading1"/>
      </w:pPr>
      <w:r>
        <w:t>2. UX audit findings</w:t>
      </w:r>
    </w:p>
    <w:p>
      <w:pPr>
        <w:pStyle w:val="ListBullet"/>
        <w:spacing w:after="40"/>
      </w:pPr>
      <w:r>
        <w:t>Screens are too busy. Too many cards, labels, explanatory paragraphs and equal-weight controls compete for attention.</w:t>
      </w:r>
    </w:p>
    <w:p>
      <w:pPr>
        <w:pStyle w:val="ListBullet"/>
        <w:spacing w:after="40"/>
      </w:pPr>
      <w:r>
        <w:t>The product does not yet communicate one obvious incident journey from report to resolution.</w:t>
      </w:r>
    </w:p>
    <w:p>
      <w:pPr>
        <w:pStyle w:val="ListBullet"/>
        <w:spacing w:after="40"/>
      </w:pPr>
      <w:r>
        <w:t>Large screens are not used efficiently; fixed-width layouts create excessive unused space while individual screens still feel dense.</w:t>
      </w:r>
    </w:p>
    <w:p>
      <w:pPr>
        <w:pStyle w:val="ListBullet"/>
        <w:spacing w:after="40"/>
      </w:pPr>
      <w:r>
        <w:t>Coordination and Resolution are artificially separated even though they are consecutive parts of the same operational response.</w:t>
      </w:r>
    </w:p>
    <w:p>
      <w:pPr>
        <w:pStyle w:val="ListBullet"/>
        <w:spacing w:after="40"/>
      </w:pPr>
      <w:r>
        <w:t>The existing Update Incident card duplicates actions that should occur naturally within the incident workflow.</w:t>
      </w:r>
    </w:p>
    <w:p>
      <w:pPr>
        <w:pStyle w:val="ListBullet"/>
        <w:spacing w:after="40"/>
      </w:pPr>
      <w:r>
        <w:t>AI processing needs a clear loading state and must remain visibly optional decision support.</w:t>
      </w:r>
    </w:p>
    <w:p>
      <w:pPr>
        <w:pStyle w:val="ListBullet"/>
        <w:spacing w:after="40"/>
      </w:pPr>
      <w:r>
        <w:t>Incident intake does not capture enough provenance to establish where the report came from or how to contact the reporter.</w:t>
      </w:r>
    </w:p>
    <w:p>
      <w:pPr>
        <w:pStyle w:val="ListBullet"/>
        <w:spacing w:after="40"/>
      </w:pPr>
      <w:r>
        <w:t>Some copy, especially 'Operational Signals', can imply system judgement rather than operational intelligence and human decision support.</w:t>
      </w:r>
    </w:p>
    <w:p>
      <w:pPr>
        <w:pStyle w:val="ListBullet"/>
        <w:spacing w:after="40"/>
      </w:pPr>
      <w:r>
        <w:t>The product currently assumes an Operations user without making the reporter and assigned contributor perspectives explicit.</w:t>
      </w:r>
    </w:p>
    <w:p>
      <w:pPr>
        <w:pStyle w:val="Heading1"/>
      </w:pPr>
      <w:r>
        <w:t>3. Responsive design requirement</w:t>
      </w:r>
    </w:p>
    <w:p>
      <w:r>
        <w:t>Responsiveness is a V1 usability requirement, not simply a mobile feature. The interface should adapt its information density and composition to the available viewport.</w:t>
      </w:r>
    </w:p>
    <w:p>
      <w:pPr>
        <w:pStyle w:val="ListBullet"/>
        <w:spacing w:after="40"/>
      </w:pPr>
      <w:r>
        <w:t>Large desktop: use additional width intelligently while maintaining readable line lengths and clear hierarchy.</w:t>
      </w:r>
    </w:p>
    <w:p>
      <w:pPr>
        <w:pStyle w:val="ListBullet"/>
        <w:spacing w:after="40"/>
      </w:pPr>
      <w:r>
        <w:t>Standard desktop/laptop: use balanced columns where they reduce scrolling and improve comparison.</w:t>
      </w:r>
    </w:p>
    <w:p>
      <w:pPr>
        <w:pStyle w:val="ListBullet"/>
        <w:spacing w:after="40"/>
      </w:pPr>
      <w:r>
        <w:t>Narrow/mobile: stack content in workflow order without losing status, priority or current-step context.</w:t>
      </w:r>
    </w:p>
    <w:p>
      <w:pPr>
        <w:pStyle w:val="ListBullet"/>
        <w:spacing w:after="40"/>
      </w:pPr>
      <w:r>
        <w:t>Do not solve responsiveness by stretching every card to the full viewport width.</w:t>
      </w:r>
    </w:p>
    <w:p>
      <w:pPr>
        <w:pStyle w:val="ListBullet"/>
        <w:spacing w:after="40"/>
      </w:pPr>
      <w:r>
        <w:t>Whitespace should separate concepts intentionally; it should not be unused space caused by an unnecessarily narrow application shell.</w:t>
      </w:r>
    </w:p>
    <w:p>
      <w:pPr>
        <w:pStyle w:val="Heading1"/>
      </w:pPr>
      <w:r>
        <w:t>4. Decision Support dashboard</w:t>
      </w:r>
    </w:p>
    <w:p>
      <w:r>
        <w:t>The main dashboard should answer a small number of operational questions quickly: What is happening? What needs attention? How effectively are incidents being resolved? What wider business context matters?</w:t>
      </w:r>
    </w:p>
    <w:p>
      <w:pPr>
        <w:pStyle w:val="Heading2"/>
      </w:pPr>
      <w:r>
        <w:t>4.1 Operational Health KPIs</w:t>
      </w:r>
    </w:p>
    <w:p>
      <w:r>
        <w:t>Retain this as the primary dashboard card. Proposed V1 measures:</w:t>
      </w:r>
    </w:p>
    <w:p>
      <w:pPr>
        <w:pStyle w:val="ListBullet"/>
        <w:spacing w:after="40"/>
      </w:pPr>
      <w:r>
        <w:t>Active incidents</w:t>
      </w:r>
    </w:p>
    <w:p>
      <w:pPr>
        <w:pStyle w:val="ListBullet"/>
        <w:spacing w:after="40"/>
      </w:pPr>
      <w:r>
        <w:t>SLA breached</w:t>
      </w:r>
    </w:p>
    <w:p>
      <w:pPr>
        <w:pStyle w:val="ListBullet"/>
        <w:spacing w:after="40"/>
      </w:pPr>
      <w:r>
        <w:t>MTTR</w:t>
      </w:r>
    </w:p>
    <w:p>
      <w:pPr>
        <w:pStyle w:val="ListBullet"/>
        <w:spacing w:after="40"/>
      </w:pPr>
      <w:r>
        <w:t>Incidents resolved within 24 hours</w:t>
      </w:r>
    </w:p>
    <w:p>
      <w:pPr>
        <w:pStyle w:val="ListBullet"/>
        <w:spacing w:after="40"/>
      </w:pPr>
      <w:r>
        <w:t>Incidents resolved within 48 hours</w:t>
      </w:r>
    </w:p>
    <w:p>
      <w:r>
        <w:t>The existing AMBER pill should be removed unless it conveys information not already evident from the underlying KPIs. A colour label that merely restates the metrics adds visual noise.</w:t>
      </w:r>
    </w:p>
    <w:p>
      <w:pPr>
        <w:pStyle w:val="Heading2"/>
      </w:pPr>
      <w:r>
        <w:t>4.2 Morning Stand-up Summary</w:t>
      </w:r>
    </w:p>
    <w:p>
      <w:r>
        <w:t>Retain the feature but reduce it to approximately three genuinely actionable points. The card should support a team lead preparing for the morning stand-up, not explain the feature itself.</w:t>
      </w:r>
    </w:p>
    <w:p>
      <w:pPr>
        <w:pStyle w:val="ListBullet"/>
        <w:spacing w:after="40"/>
      </w:pPr>
      <w:r>
        <w:t>Remove API/demo implementation copy from the operational surface.</w:t>
      </w:r>
    </w:p>
    <w:p>
      <w:pPr>
        <w:pStyle w:val="ListBullet"/>
        <w:spacing w:after="40"/>
      </w:pPr>
      <w:r>
        <w:t>Remove repetitive explanatory text.</w:t>
      </w:r>
    </w:p>
    <w:p>
      <w:pPr>
        <w:pStyle w:val="ListBullet"/>
        <w:spacing w:after="40"/>
      </w:pPr>
      <w:r>
        <w:t>Prioritise concise items such as the most urgent incident, important SLA exposure and a coordination/follow-up point.</w:t>
      </w:r>
    </w:p>
    <w:p>
      <w:pPr>
        <w:pStyle w:val="Heading2"/>
      </w:pPr>
      <w:r>
        <w:t>4.3 Operational Priorities</w:t>
      </w:r>
    </w:p>
    <w:p>
      <w:r>
        <w:t>Retain this concept in a smaller form because it demonstrates operational prioritisation and is useful portfolio evidence. However, the source of the priorities must be understandable.</w:t>
      </w:r>
    </w:p>
    <w:p>
      <w:r>
        <w:t>V1 should derive priorities from recorded operational data and deterministic rules where possible - for example priority, SLA breach, age, customer impact and unresolved critical incidents. AI may support interpretation later, but the dashboard must not imply that an opaque model is independently deciding what Operations should do.</w:t>
      </w:r>
    </w:p>
    <w:p>
      <w:r>
        <w:t>The copy should avoid telling an experienced Operations Manager obvious things. It should surface the evidence and the reason an item deserves attention.</w:t>
      </w:r>
    </w:p>
    <w:p>
      <w:pPr>
        <w:pStyle w:val="Heading2"/>
      </w:pPr>
      <w:r>
        <w:t>4.4 Q1 Target Progress</w:t>
      </w:r>
    </w:p>
    <w:p>
      <w:r>
        <w:t>Revenue remains useful context, but the current Revenue Performance card is too prominent. Replace it with a compact 'Q1 Target Progress' element containing a progress bar and concise current-versus-target values. Revenue should help Operations understand business impact; it should not visually dominate the product.</w:t>
      </w:r>
    </w:p>
    <w:p>
      <w:pPr>
        <w:pStyle w:val="Heading1"/>
      </w:pPr>
      <w:r>
        <w:t>5. Incident intake and provenance</w:t>
      </w:r>
    </w:p>
    <w:p>
      <w:r>
        <w:t>The initial report is the beginning of the operational record. V1 should preserve both what was reported and where the information came from so Operations can return to the original source when clarification is required.</w:t>
      </w:r>
    </w:p>
    <w:p>
      <w:r>
        <w:t>The intake should support:</w:t>
      </w:r>
    </w:p>
    <w:p>
      <w:pPr>
        <w:pStyle w:val="ListBullet"/>
        <w:spacing w:after="40"/>
      </w:pPr>
      <w:r>
        <w:t>Reporter name</w:t>
      </w:r>
    </w:p>
    <w:p>
      <w:pPr>
        <w:pStyle w:val="ListBullet"/>
        <w:spacing w:after="40"/>
      </w:pPr>
      <w:r>
        <w:t>Reporter contact details</w:t>
      </w:r>
    </w:p>
    <w:p>
      <w:pPr>
        <w:pStyle w:val="ListBullet"/>
        <w:spacing w:after="40"/>
      </w:pPr>
      <w:r>
        <w:t>Reporter department/team</w:t>
      </w:r>
    </w:p>
    <w:p>
      <w:pPr>
        <w:pStyle w:val="ListBullet"/>
        <w:spacing w:after="40"/>
      </w:pPr>
      <w:r>
        <w:t>Source/channel: Slack, email, phone, meeting, monitoring/alert, other</w:t>
      </w:r>
    </w:p>
    <w:p>
      <w:pPr>
        <w:pStyle w:val="ListBullet"/>
        <w:spacing w:after="40"/>
      </w:pPr>
      <w:r>
        <w:t>Original report/message or a faithful record of a verbal report</w:t>
      </w:r>
    </w:p>
    <w:p>
      <w:pPr>
        <w:pStyle w:val="ListBullet"/>
        <w:spacing w:after="40"/>
      </w:pPr>
      <w:r>
        <w:t>Incident description</w:t>
      </w:r>
    </w:p>
    <w:p>
      <w:pPr>
        <w:pStyle w:val="ListBullet"/>
        <w:spacing w:after="40"/>
      </w:pPr>
      <w:r>
        <w:t>Relevant business/customer context</w:t>
      </w:r>
    </w:p>
    <w:p>
      <w:pPr>
        <w:pStyle w:val="ListBullet"/>
        <w:spacing w:after="40"/>
      </w:pPr>
      <w:r>
        <w:t>Report timestamp and source evidence/reference where available</w:t>
      </w:r>
    </w:p>
    <w:p>
      <w:pPr>
        <w:pStyle w:val="Heading2"/>
      </w:pPr>
      <w:r>
        <w:t>5.1 Natural-language-assisted intake</w:t>
      </w:r>
    </w:p>
    <w:p>
      <w:r>
        <w:t>Explore a natural-language-supported dynamic intake pattern. The user should be able to describe the incident naturally; the system can identify missing information and request relevant follow-up fields rather than forcing every incident through an unnecessarily large static form.</w:t>
      </w:r>
    </w:p>
    <w:p>
      <w:r>
        <w:t>This should support better evidence capture without turning incident reporting into excessive administrative friction.</w:t>
      </w:r>
    </w:p>
    <w:p>
      <w:pPr>
        <w:pStyle w:val="Heading2"/>
      </w:pPr>
      <w:r>
        <w:t>5.2 Initial lightweight AI triage</w:t>
      </w:r>
    </w:p>
    <w:p>
      <w:r>
        <w:t>The initial triage should include the lightweight AI call previously identified for V1. Its role is to interpret the submitted report and support the initial operational review - not to make the operational decision.</w:t>
      </w:r>
    </w:p>
    <w:p>
      <w:r>
        <w:t>The existing deterministic/rule-based assessment remains valuable as explainable operational logic and as a fallback when AI is unavailable.</w:t>
      </w:r>
    </w:p>
    <w:p>
      <w:pPr>
        <w:pStyle w:val="Heading1"/>
      </w:pPr>
      <w:r>
        <w:t>6. Incident Workspace architecture</w:t>
      </w:r>
    </w:p>
    <w:p>
      <w:r>
        <w:t>The current equal-weight navigation should be replaced by an obvious sequential incident journey. The DHL parcel-tracking reference is an interaction model: users should understand the current state, completed stages and history at a glance.</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EAF3FF"/>
            <w:tcMar>
              <w:top w:w="110" w:type="dxa"/>
              <w:start w:w="70" w:type="dxa"/>
              <w:bottom w:w="110" w:type="dxa"/>
              <w:end w:w="70" w:type="dxa"/>
            </w:tcMar>
          </w:tcPr>
          <w:p>
            <w:pPr>
              <w:jc w:val="center"/>
            </w:pPr>
            <w:r>
              <w:rPr>
                <w:b/>
                <w:sz w:val="17"/>
              </w:rPr>
              <w:t>Reported</w:t>
            </w:r>
          </w:p>
        </w:tc>
        <w:tc>
          <w:tcPr>
            <w:tcW w:type="dxa" w:w="1694"/>
            <w:shd w:fill="F2F6FB"/>
            <w:tcMar>
              <w:top w:w="110" w:type="dxa"/>
              <w:start w:w="70" w:type="dxa"/>
              <w:bottom w:w="110" w:type="dxa"/>
              <w:end w:w="70" w:type="dxa"/>
            </w:tcMar>
          </w:tcPr>
          <w:p>
            <w:pPr>
              <w:jc w:val="center"/>
            </w:pPr>
            <w:r>
              <w:rPr>
                <w:b/>
                <w:sz w:val="17"/>
              </w:rPr>
              <w:t>Triage</w:t>
            </w:r>
          </w:p>
        </w:tc>
        <w:tc>
          <w:tcPr>
            <w:tcW w:type="dxa" w:w="1694"/>
            <w:shd w:fill="F2F6FB"/>
            <w:tcMar>
              <w:top w:w="110" w:type="dxa"/>
              <w:start w:w="70" w:type="dxa"/>
              <w:bottom w:w="110" w:type="dxa"/>
              <w:end w:w="70" w:type="dxa"/>
            </w:tcMar>
          </w:tcPr>
          <w:p>
            <w:pPr>
              <w:jc w:val="center"/>
            </w:pPr>
            <w:r>
              <w:rPr>
                <w:b/>
                <w:sz w:val="17"/>
              </w:rPr>
              <w:t>Investigating</w:t>
            </w:r>
          </w:p>
        </w:tc>
        <w:tc>
          <w:tcPr>
            <w:tcW w:type="dxa" w:w="1694"/>
            <w:shd w:fill="F2F6FB"/>
            <w:tcMar>
              <w:top w:w="110" w:type="dxa"/>
              <w:start w:w="70" w:type="dxa"/>
              <w:bottom w:w="110" w:type="dxa"/>
              <w:end w:w="70" w:type="dxa"/>
            </w:tcMar>
          </w:tcPr>
          <w:p>
            <w:pPr>
              <w:jc w:val="center"/>
            </w:pPr>
            <w:r>
              <w:rPr>
                <w:b/>
                <w:sz w:val="17"/>
              </w:rPr>
              <w:t>Coordinating</w:t>
            </w:r>
          </w:p>
        </w:tc>
        <w:tc>
          <w:tcPr>
            <w:tcW w:type="dxa" w:w="1694"/>
            <w:shd w:fill="F2F6FB"/>
            <w:tcMar>
              <w:top w:w="110" w:type="dxa"/>
              <w:start w:w="70" w:type="dxa"/>
              <w:bottom w:w="110" w:type="dxa"/>
              <w:end w:w="70" w:type="dxa"/>
            </w:tcMar>
          </w:tcPr>
          <w:p>
            <w:pPr>
              <w:jc w:val="center"/>
            </w:pPr>
            <w:r>
              <w:rPr>
                <w:b/>
                <w:sz w:val="17"/>
              </w:rPr>
              <w:t>Resolving</w:t>
            </w:r>
          </w:p>
        </w:tc>
        <w:tc>
          <w:tcPr>
            <w:tcW w:type="dxa" w:w="1694"/>
            <w:shd w:fill="EAFBF0"/>
            <w:tcMar>
              <w:top w:w="110" w:type="dxa"/>
              <w:start w:w="70" w:type="dxa"/>
              <w:bottom w:w="110" w:type="dxa"/>
              <w:end w:w="70" w:type="dxa"/>
            </w:tcMar>
          </w:tcPr>
          <w:p>
            <w:pPr>
              <w:jc w:val="center"/>
            </w:pPr>
            <w:r>
              <w:rPr>
                <w:b/>
                <w:sz w:val="17"/>
              </w:rPr>
              <w:t>Resolved</w:t>
            </w:r>
          </w:p>
        </w:tc>
      </w:tr>
    </w:tbl>
    <w:p>
      <w:r>
        <w:t>This progression is the primary context for the incident. It should replace complexity rather than become another component added above the existing navigation.</w:t>
      </w:r>
    </w:p>
    <w:p>
      <w:pPr>
        <w:pStyle w:val="Heading1"/>
      </w:pPr>
      <w:r>
        <w:t>7. Navigation and information hierarchy</w:t>
      </w:r>
    </w:p>
    <w:p>
      <w:r>
        <w:t>Replace the current Investigation / AI Assessment / Coordination / Resolution / Activity navigation as five equal destinations.</w:t>
      </w:r>
    </w:p>
    <w:p>
      <w:pPr>
        <w:pStyle w:val="ListBullet"/>
        <w:spacing w:after="40"/>
      </w:pPr>
      <w:r>
        <w:t>Incident progress becomes the primary navigation/context.</w:t>
      </w:r>
    </w:p>
    <w:p>
      <w:pPr>
        <w:pStyle w:val="ListBullet"/>
        <w:spacing w:after="40"/>
      </w:pPr>
      <w:r>
        <w:t>The current stage should be visually obvious.</w:t>
      </w:r>
    </w:p>
    <w:p>
      <w:pPr>
        <w:pStyle w:val="ListBullet"/>
        <w:spacing w:after="40"/>
      </w:pPr>
      <w:r>
        <w:t>Completed stages should remain inspectable.</w:t>
      </w:r>
    </w:p>
    <w:p>
      <w:pPr>
        <w:pStyle w:val="ListBullet"/>
        <w:spacing w:after="40"/>
      </w:pPr>
      <w:r>
        <w:t>AI Assessment is supporting decision intelligence, not a mandatory workflow stage.</w:t>
      </w:r>
    </w:p>
    <w:p>
      <w:pPr>
        <w:pStyle w:val="ListBullet"/>
        <w:spacing w:after="40"/>
      </w:pPr>
      <w:r>
        <w:t>Activity is the audit trail behind the journey, not a competing workflow destination.</w:t>
      </w:r>
    </w:p>
    <w:p>
      <w:pPr>
        <w:pStyle w:val="Heading1"/>
      </w:pPr>
      <w:r>
        <w:t>8. Investigation and AI decision support</w:t>
      </w:r>
    </w:p>
    <w:p>
      <w:pPr>
        <w:pStyle w:val="ListBullet"/>
        <w:spacing w:after="40"/>
      </w:pPr>
      <w:r>
        <w:t>Initial lightweight AI triage occurs after incident submission.</w:t>
      </w:r>
    </w:p>
    <w:p>
      <w:pPr>
        <w:pStyle w:val="ListBullet"/>
        <w:spacing w:after="40"/>
      </w:pPr>
      <w:r>
        <w:t>The full AI Operational Assessment remains optional and can be requested when the incident warrants deeper support.</w:t>
      </w:r>
    </w:p>
    <w:p>
      <w:pPr>
        <w:pStyle w:val="ListBullet"/>
        <w:spacing w:after="40"/>
      </w:pPr>
      <w:r>
        <w:t>Introduce a skeleton/loading state while the AI assessment is processing.</w:t>
      </w:r>
    </w:p>
    <w:p>
      <w:pPr>
        <w:pStyle w:val="ListBullet"/>
        <w:spacing w:after="40"/>
      </w:pPr>
      <w:r>
        <w:t>Persist generated assessments with the incident. Do not rely on regeneration producing identical output.</w:t>
      </w:r>
    </w:p>
    <w:p>
      <w:pPr>
        <w:pStyle w:val="ListBullet"/>
        <w:spacing w:after="40"/>
      </w:pPr>
      <w:r>
        <w:t>Display generated time/model/source where useful for traceability.</w:t>
      </w:r>
    </w:p>
    <w:p>
      <w:pPr>
        <w:pStyle w:val="ListBullet"/>
        <w:spacing w:after="40"/>
      </w:pPr>
      <w:r>
        <w:t>AI output must consistently be framed as decision support. Authorised humans remain accountable for operational decisions.</w:t>
      </w:r>
    </w:p>
    <w:p>
      <w:pPr>
        <w:pStyle w:val="ListBullet"/>
        <w:spacing w:after="40"/>
      </w:pPr>
      <w:r>
        <w:t>If AI is unavailable, the incident must remain fully investigable, assignable, coordinatable and resolvable.</w:t>
      </w:r>
    </w:p>
    <w:p>
      <w:pPr>
        <w:pStyle w:val="Heading1"/>
      </w:pPr>
      <w:r>
        <w:t>9. Coordination and Resolution</w:t>
      </w:r>
    </w:p>
    <w:p>
      <w:r>
        <w:t>Coordination and Resolution should be combined into one operational workspace because they represent consecutive work on the same incident. This should reduce page switching and remove much of the need for the existing standalone Update Incident card.</w:t>
      </w:r>
    </w:p>
    <w:p>
      <w:r>
        <w:t>The combined area should support:</w:t>
      </w:r>
    </w:p>
    <w:p>
      <w:pPr>
        <w:pStyle w:val="ListBullet"/>
        <w:spacing w:after="40"/>
      </w:pPr>
      <w:r>
        <w:t>Owner team</w:t>
      </w:r>
    </w:p>
    <w:p>
      <w:pPr>
        <w:pStyle w:val="ListBullet"/>
        <w:spacing w:after="40"/>
      </w:pPr>
      <w:r>
        <w:t>Named owner/contributor</w:t>
      </w:r>
    </w:p>
    <w:p>
      <w:pPr>
        <w:pStyle w:val="ListBullet"/>
        <w:spacing w:after="40"/>
      </w:pPr>
      <w:r>
        <w:t>Assignment note</w:t>
      </w:r>
    </w:p>
    <w:p>
      <w:pPr>
        <w:pStyle w:val="ListBullet"/>
        <w:spacing w:after="40"/>
      </w:pPr>
      <w:r>
        <w:t>Stakeholder selection/notification record</w:t>
      </w:r>
    </w:p>
    <w:p>
      <w:pPr>
        <w:pStyle w:val="ListBullet"/>
        <w:spacing w:after="40"/>
      </w:pPr>
      <w:r>
        <w:t>Coordination note</w:t>
      </w:r>
    </w:p>
    <w:p>
      <w:pPr>
        <w:pStyle w:val="ListBullet"/>
        <w:spacing w:after="40"/>
      </w:pPr>
      <w:r>
        <w:t>Current status/progression</w:t>
      </w:r>
    </w:p>
    <w:p>
      <w:pPr>
        <w:pStyle w:val="ListBullet"/>
        <w:spacing w:after="40"/>
      </w:pPr>
      <w:r>
        <w:t>Resolved by</w:t>
      </w:r>
    </w:p>
    <w:p>
      <w:pPr>
        <w:pStyle w:val="ListBullet"/>
        <w:spacing w:after="40"/>
      </w:pPr>
      <w:r>
        <w:t>Resolution summary</w:t>
      </w:r>
    </w:p>
    <w:p>
      <w:pPr>
        <w:pStyle w:val="ListBullet"/>
        <w:spacing w:after="40"/>
      </w:pPr>
      <w:r>
        <w:t>Closure/communication confirmation</w:t>
      </w:r>
    </w:p>
    <w:p>
      <w:r>
        <w:t>V1 may allow Operations to record resolution information on behalf of a contributing stakeholder. This is an explicit V1 compromise, not the intended final multi-user workflow.</w:t>
      </w:r>
    </w:p>
    <w:p>
      <w:pPr>
        <w:pStyle w:val="Heading1"/>
      </w:pPr>
      <w:r>
        <w:t>10. Activity and traceability</w:t>
      </w:r>
    </w:p>
    <w:p>
      <w:r>
        <w:t>Activity History should become the authoritative chronological audit trail for the incident. The progress view gives the high-level journey; Activity provides the evidence underneath it.</w:t>
      </w:r>
    </w:p>
    <w:p>
      <w:r>
        <w:t>At minimum, record:</w:t>
      </w:r>
    </w:p>
    <w:p>
      <w:pPr>
        <w:pStyle w:val="ListBullet"/>
        <w:spacing w:after="40"/>
      </w:pPr>
      <w:r>
        <w:t>Incident created</w:t>
      </w:r>
    </w:p>
    <w:p>
      <w:pPr>
        <w:pStyle w:val="ListBullet"/>
        <w:spacing w:after="40"/>
      </w:pPr>
      <w:r>
        <w:t>Initial triage generated</w:t>
      </w:r>
    </w:p>
    <w:p>
      <w:pPr>
        <w:pStyle w:val="ListBullet"/>
        <w:spacing w:after="40"/>
      </w:pPr>
      <w:r>
        <w:t>AI Operational Assessment generated</w:t>
      </w:r>
    </w:p>
    <w:p>
      <w:pPr>
        <w:pStyle w:val="ListBullet"/>
        <w:spacing w:after="40"/>
      </w:pPr>
      <w:r>
        <w:t>Status changed</w:t>
      </w:r>
    </w:p>
    <w:p>
      <w:pPr>
        <w:pStyle w:val="ListBullet"/>
        <w:spacing w:after="40"/>
      </w:pPr>
      <w:r>
        <w:t>Priority changed</w:t>
      </w:r>
    </w:p>
    <w:p>
      <w:pPr>
        <w:pStyle w:val="ListBullet"/>
        <w:spacing w:after="40"/>
      </w:pPr>
      <w:r>
        <w:t>Owner assigned/reassigned</w:t>
      </w:r>
    </w:p>
    <w:p>
      <w:pPr>
        <w:pStyle w:val="ListBullet"/>
        <w:spacing w:after="40"/>
      </w:pPr>
      <w:r>
        <w:t>Named contributor recorded</w:t>
      </w:r>
    </w:p>
    <w:p>
      <w:pPr>
        <w:pStyle w:val="ListBullet"/>
        <w:spacing w:after="40"/>
      </w:pPr>
      <w:r>
        <w:t>Assignment note added</w:t>
      </w:r>
    </w:p>
    <w:p>
      <w:pPr>
        <w:pStyle w:val="ListBullet"/>
        <w:spacing w:after="40"/>
      </w:pPr>
      <w:r>
        <w:t>Stakeholders notified</w:t>
      </w:r>
    </w:p>
    <w:p>
      <w:pPr>
        <w:pStyle w:val="ListBullet"/>
        <w:spacing w:after="40"/>
      </w:pPr>
      <w:r>
        <w:t>Coordination note added</w:t>
      </w:r>
    </w:p>
    <w:p>
      <w:pPr>
        <w:pStyle w:val="ListBullet"/>
        <w:spacing w:after="40"/>
      </w:pPr>
      <w:r>
        <w:t>Resolution entered</w:t>
      </w:r>
    </w:p>
    <w:p>
      <w:pPr>
        <w:pStyle w:val="ListBullet"/>
        <w:spacing w:after="40"/>
      </w:pPr>
      <w:r>
        <w:t>Incident closed</w:t>
      </w:r>
    </w:p>
    <w:p>
      <w:pPr>
        <w:pStyle w:val="ListBullet"/>
        <w:spacing w:after="40"/>
      </w:pPr>
      <w:r>
        <w:t>Actor and timestamp for each relevant event</w:t>
      </w:r>
    </w:p>
    <w:p>
      <w:r>
        <w:t>This establishes the V1 foundation for richer contributor work logs, evidence attachments and technical remediation records in V2.</w:t>
      </w:r>
    </w:p>
    <w:p>
      <w:pPr>
        <w:pStyle w:val="Heading1"/>
      </w:pPr>
      <w:r>
        <w:t>11. User perspectives and V1 boundary</w:t>
      </w:r>
    </w:p>
    <w:p>
      <w:r>
        <w:t>The product currently assumes an authenticated Operations user. That is acceptable for V1, but the architecture and copy should acknowledge that an incident involves multiple participants.</w:t>
      </w:r>
    </w:p>
    <w:tbl>
      <w:tblPr>
        <w:tblW w:type="auto" w:w="0"/>
        <w:jc w:val="center"/>
        <w:tblLook w:firstColumn="1" w:firstRow="1" w:lastColumn="0" w:lastRow="0" w:noHBand="0" w:noVBand="1" w:val="04A0"/>
      </w:tblPr>
      <w:tblGrid>
        <w:gridCol w:w="3389"/>
        <w:gridCol w:w="3389"/>
        <w:gridCol w:w="3389"/>
      </w:tblGrid>
      <w:tr>
        <w:tc>
          <w:tcPr>
            <w:tcW w:type="dxa" w:w="3389"/>
            <w:shd w:fill="172033"/>
            <w:tcMar>
              <w:top w:w="90" w:type="dxa"/>
              <w:start w:w="110" w:type="dxa"/>
              <w:bottom w:w="90" w:type="dxa"/>
              <w:end w:w="110" w:type="dxa"/>
            </w:tcMar>
          </w:tcPr>
          <w:p>
            <w:r>
              <w:rPr>
                <w:b/>
                <w:color w:val="FFFFFF"/>
              </w:rPr>
              <w:t>User</w:t>
            </w:r>
          </w:p>
        </w:tc>
        <w:tc>
          <w:tcPr>
            <w:tcW w:type="dxa" w:w="3389"/>
            <w:shd w:fill="172033"/>
            <w:tcMar>
              <w:top w:w="90" w:type="dxa"/>
              <w:start w:w="110" w:type="dxa"/>
              <w:bottom w:w="90" w:type="dxa"/>
              <w:end w:w="110" w:type="dxa"/>
            </w:tcMar>
          </w:tcPr>
          <w:p>
            <w:r>
              <w:rPr>
                <w:b/>
                <w:color w:val="FFFFFF"/>
              </w:rPr>
              <w:t>V1 position</w:t>
            </w:r>
          </w:p>
        </w:tc>
        <w:tc>
          <w:tcPr>
            <w:tcW w:type="dxa" w:w="3389"/>
            <w:shd w:fill="172033"/>
            <w:tcMar>
              <w:top w:w="90" w:type="dxa"/>
              <w:start w:w="110" w:type="dxa"/>
              <w:bottom w:w="90" w:type="dxa"/>
              <w:end w:w="110" w:type="dxa"/>
            </w:tcMar>
          </w:tcPr>
          <w:p>
            <w:r>
              <w:rPr>
                <w:b/>
                <w:color w:val="FFFFFF"/>
              </w:rPr>
              <w:t>Future requirement</w:t>
            </w:r>
          </w:p>
        </w:tc>
      </w:tr>
      <w:tr>
        <w:tc>
          <w:tcPr>
            <w:tcW w:type="dxa" w:w="3389"/>
            <w:tcMar>
              <w:top w:w="90" w:type="dxa"/>
              <w:start w:w="110" w:type="dxa"/>
              <w:bottom w:w="90" w:type="dxa"/>
              <w:end w:w="110" w:type="dxa"/>
            </w:tcMar>
            <w:vAlign w:val="top"/>
          </w:tcPr>
          <w:p>
            <w:r>
              <w:t>Operations</w:t>
            </w:r>
          </w:p>
        </w:tc>
        <w:tc>
          <w:tcPr>
            <w:tcW w:type="dxa" w:w="3389"/>
            <w:tcMar>
              <w:top w:w="90" w:type="dxa"/>
              <w:start w:w="110" w:type="dxa"/>
              <w:bottom w:w="90" w:type="dxa"/>
              <w:end w:w="110" w:type="dxa"/>
            </w:tcMar>
            <w:vAlign w:val="top"/>
          </w:tcPr>
          <w:p>
            <w:r>
              <w:t>Primary authenticated workspace; investigates, coordinates, resolves and audits.</w:t>
            </w:r>
          </w:p>
        </w:tc>
        <w:tc>
          <w:tcPr>
            <w:tcW w:type="dxa" w:w="3389"/>
            <w:tcMar>
              <w:top w:w="90" w:type="dxa"/>
              <w:start w:w="110" w:type="dxa"/>
              <w:bottom w:w="90" w:type="dxa"/>
              <w:end w:w="110" w:type="dxa"/>
            </w:tcMar>
            <w:vAlign w:val="top"/>
          </w:tcPr>
          <w:p>
            <w:r>
              <w:t>Role/permission refinement.</w:t>
            </w:r>
          </w:p>
        </w:tc>
      </w:tr>
      <w:tr>
        <w:tc>
          <w:tcPr>
            <w:tcW w:type="dxa" w:w="3389"/>
            <w:tcMar>
              <w:top w:w="90" w:type="dxa"/>
              <w:start w:w="110" w:type="dxa"/>
              <w:bottom w:w="90" w:type="dxa"/>
              <w:end w:w="110" w:type="dxa"/>
            </w:tcMar>
            <w:vAlign w:val="top"/>
            <w:shd w:fill="F7F9FC"/>
          </w:tcPr>
          <w:p>
            <w:r>
              <w:t>Reporter</w:t>
            </w:r>
          </w:p>
        </w:tc>
        <w:tc>
          <w:tcPr>
            <w:tcW w:type="dxa" w:w="3389"/>
            <w:tcMar>
              <w:top w:w="90" w:type="dxa"/>
              <w:start w:w="110" w:type="dxa"/>
              <w:bottom w:w="90" w:type="dxa"/>
              <w:end w:w="110" w:type="dxa"/>
            </w:tcMar>
            <w:vAlign w:val="top"/>
            <w:shd w:fill="F7F9FC"/>
          </w:tcPr>
          <w:p>
            <w:r>
              <w:t>Report provenance/contact details retained; Operations can trace back to source.</w:t>
            </w:r>
          </w:p>
        </w:tc>
        <w:tc>
          <w:tcPr>
            <w:tcW w:type="dxa" w:w="3389"/>
            <w:tcMar>
              <w:top w:w="90" w:type="dxa"/>
              <w:start w:w="110" w:type="dxa"/>
              <w:bottom w:w="90" w:type="dxa"/>
              <w:end w:w="110" w:type="dxa"/>
            </w:tcMar>
            <w:vAlign w:val="top"/>
            <w:shd w:fill="F7F9FC"/>
          </w:tcPr>
          <w:p>
            <w:r>
              <w:t>Acknowledgement, status and closure visibility.</w:t>
            </w:r>
          </w:p>
        </w:tc>
      </w:tr>
      <w:tr>
        <w:tc>
          <w:tcPr>
            <w:tcW w:type="dxa" w:w="3389"/>
            <w:tcMar>
              <w:top w:w="90" w:type="dxa"/>
              <w:start w:w="110" w:type="dxa"/>
              <w:bottom w:w="90" w:type="dxa"/>
              <w:end w:w="110" w:type="dxa"/>
            </w:tcMar>
            <w:vAlign w:val="top"/>
          </w:tcPr>
          <w:p>
            <w:r>
              <w:t>Assigned contributor</w:t>
            </w:r>
          </w:p>
        </w:tc>
        <w:tc>
          <w:tcPr>
            <w:tcW w:type="dxa" w:w="3389"/>
            <w:tcMar>
              <w:top w:w="90" w:type="dxa"/>
              <w:start w:w="110" w:type="dxa"/>
              <w:bottom w:w="90" w:type="dxa"/>
              <w:end w:w="110" w:type="dxa"/>
            </w:tcMar>
            <w:vAlign w:val="top"/>
          </w:tcPr>
          <w:p>
            <w:r>
              <w:t>Named assignment can be recorded; Operations may enter work/resolution notes.</w:t>
            </w:r>
          </w:p>
        </w:tc>
        <w:tc>
          <w:tcPr>
            <w:tcW w:type="dxa" w:w="3389"/>
            <w:tcMar>
              <w:top w:w="90" w:type="dxa"/>
              <w:start w:w="110" w:type="dxa"/>
              <w:bottom w:w="90" w:type="dxa"/>
              <w:end w:w="110" w:type="dxa"/>
            </w:tcMar>
            <w:vAlign w:val="top"/>
          </w:tcPr>
          <w:p>
            <w:r>
              <w:t>Dedicated assignment view, work logs and evidence contribution.</w:t>
            </w:r>
          </w:p>
        </w:tc>
      </w:tr>
    </w:tbl>
    <w:p>
      <w:pPr>
        <w:pStyle w:val="Heading1"/>
      </w:pPr>
      <w:r>
        <w:t>12. Copy and terminology audit</w:t>
      </w:r>
    </w:p>
    <w:p>
      <w:r>
        <w:t>The final V1 implementation should include a copy pass across all operational surfaces. The target audience is an Operations professional; the UI should not repeatedly explain concepts they already understand.</w:t>
      </w:r>
    </w:p>
    <w:p>
      <w:pPr>
        <w:pStyle w:val="ListBullet"/>
        <w:spacing w:after="40"/>
      </w:pPr>
      <w:r>
        <w:t>Rename 'Operational Signals' to 'Operational Risks'.</w:t>
      </w:r>
    </w:p>
    <w:p>
      <w:pPr>
        <w:pStyle w:val="ListBullet"/>
        <w:spacing w:after="40"/>
      </w:pPr>
      <w:r>
        <w:t>Remove redundant instructional text and development/demo explanations.</w:t>
      </w:r>
    </w:p>
    <w:p>
      <w:pPr>
        <w:pStyle w:val="ListBullet"/>
        <w:spacing w:after="40"/>
      </w:pPr>
      <w:r>
        <w:t>Prefer evidence-led language over language implying automated judgement.</w:t>
      </w:r>
    </w:p>
    <w:p>
      <w:pPr>
        <w:pStyle w:val="ListBullet"/>
        <w:spacing w:after="40"/>
      </w:pPr>
      <w:r>
        <w:t>Keep AI wording consistent: assessment, recommendation, decision support, human accountability.</w:t>
      </w:r>
    </w:p>
    <w:p>
      <w:pPr>
        <w:pStyle w:val="ListBullet"/>
        <w:spacing w:after="40"/>
      </w:pPr>
      <w:r>
        <w:t>Use concise professional operational terminology.</w:t>
      </w:r>
    </w:p>
    <w:p>
      <w:pPr>
        <w:pStyle w:val="ListBullet"/>
        <w:spacing w:after="40"/>
      </w:pPr>
      <w:r>
        <w:t>Avoid duplicating the same explanation in multiple cards.</w:t>
      </w:r>
    </w:p>
    <w:p>
      <w:pPr>
        <w:pStyle w:val="Heading1"/>
      </w:pPr>
      <w:r>
        <w:t>13. Explicit V1 exclusions</w:t>
      </w:r>
    </w:p>
    <w:p>
      <w:r>
        <w:t>The following are valuable future capabilities but are explicitly excluded from the final V1 sprint. They must not delay release:</w:t>
      </w:r>
    </w:p>
    <w:p>
      <w:pPr>
        <w:pStyle w:val="ListBullet"/>
        <w:spacing w:after="40"/>
      </w:pPr>
      <w:r>
        <w:t>Production Slack/email integrations</w:t>
      </w:r>
    </w:p>
    <w:p>
      <w:pPr>
        <w:pStyle w:val="ListBullet"/>
        <w:spacing w:after="40"/>
      </w:pPr>
      <w:r>
        <w:t>Full authentication and permissions model</w:t>
      </w:r>
    </w:p>
    <w:p>
      <w:pPr>
        <w:pStyle w:val="ListBullet"/>
        <w:spacing w:after="40"/>
      </w:pPr>
      <w:r>
        <w:t>Reporter portal</w:t>
      </w:r>
    </w:p>
    <w:p>
      <w:pPr>
        <w:pStyle w:val="ListBullet"/>
        <w:spacing w:after="40"/>
      </w:pPr>
      <w:r>
        <w:t>Contributor portal</w:t>
      </w:r>
    </w:p>
    <w:p>
      <w:pPr>
        <w:pStyle w:val="ListBullet"/>
        <w:spacing w:after="40"/>
      </w:pPr>
      <w:r>
        <w:t>Evidence/file attachments</w:t>
      </w:r>
    </w:p>
    <w:p>
      <w:pPr>
        <w:pStyle w:val="ListBullet"/>
        <w:spacing w:after="40"/>
      </w:pPr>
      <w:r>
        <w:t>Rich contributor work logs</w:t>
      </w:r>
    </w:p>
    <w:p>
      <w:pPr>
        <w:pStyle w:val="ListBullet"/>
        <w:spacing w:after="40"/>
      </w:pPr>
      <w:r>
        <w:t>Automated meeting ingestion</w:t>
      </w:r>
    </w:p>
    <w:p>
      <w:pPr>
        <w:pStyle w:val="ListBullet"/>
        <w:spacing w:after="40"/>
      </w:pPr>
      <w:r>
        <w:t>Production notification delivery</w:t>
      </w:r>
    </w:p>
    <w:p>
      <w:pPr>
        <w:pStyle w:val="ListBullet"/>
        <w:spacing w:after="40"/>
      </w:pPr>
      <w:r>
        <w:t>Team-specific KPI dashboards</w:t>
      </w:r>
    </w:p>
    <w:p>
      <w:pPr>
        <w:pStyle w:val="ListBullet"/>
        <w:spacing w:after="40"/>
      </w:pPr>
      <w:r>
        <w:t>Advanced leadership/LLM reporting</w:t>
      </w:r>
    </w:p>
    <w:p>
      <w:pPr>
        <w:pStyle w:val="Heading1"/>
      </w:pPr>
      <w:r>
        <w:t>14. V1 completion criteria</w:t>
      </w:r>
    </w:p>
    <w:p>
      <w:r>
        <w:t>V1 is complete when the product can demonstrate one believable incident moving through the full operational lifecycle without confusing navigation, unnecessary UI density or loss of traceability.</w:t>
      </w:r>
    </w:p>
    <w:tbl>
      <w:tblPr>
        <w:tblW w:type="auto" w:w="0"/>
        <w:jc w:val="center"/>
        <w:tblLook w:firstColumn="1" w:firstRow="1" w:lastColumn="0" w:lastRow="0" w:noHBand="0" w:noVBand="1" w:val="04A0"/>
      </w:tblPr>
      <w:tblGrid>
        <w:gridCol w:w="10166"/>
      </w:tblGrid>
      <w:tr>
        <w:tc>
          <w:tcPr>
            <w:tcW w:type="dxa" w:w="10166"/>
            <w:shd w:fill="EAFBF0"/>
            <w:tcMar>
              <w:top w:w="180" w:type="dxa"/>
              <w:start w:w="180" w:type="dxa"/>
              <w:bottom w:w="180" w:type="dxa"/>
              <w:end w:w="180" w:type="dxa"/>
            </w:tcMar>
          </w:tcPr>
          <w:p>
            <w:pPr>
              <w:jc w:val="center"/>
            </w:pPr>
            <w:r>
              <w:rPr>
                <w:b/>
                <w:sz w:val="20"/>
              </w:rPr>
              <w:t>Reported with provenance  &gt;  intelligently triaged  &gt;  investigated  &gt;  optionally AI-assessed  &gt;  assigned  &gt;  coordinated  &gt;  resolved  &gt;  closed  &gt;  historically reviewed with its complete operational record intact</w:t>
            </w:r>
          </w:p>
        </w:tc>
      </w:tr>
    </w:tbl>
    <w:p>
      <w:r>
        <w:t>The Decision Support dashboard must also reflect the operational effect of that work through updated performance measures such as active incident count, SLA exposure, MTTR and closure-speed metrics.</w:t>
      </w:r>
    </w:p>
    <w:p>
      <w:pPr>
        <w:pStyle w:val="Heading1"/>
      </w:pPr>
      <w:r>
        <w:t>15. Implementation guardrails</w:t>
      </w:r>
    </w:p>
    <w:p>
      <w:pPr>
        <w:pStyle w:val="ListNumber"/>
        <w:spacing w:after="40"/>
      </w:pPr>
      <w:r>
        <w:t>Review this document once before implementation.</w:t>
      </w:r>
    </w:p>
    <w:p>
      <w:pPr>
        <w:pStyle w:val="ListNumber"/>
        <w:spacing w:after="40"/>
      </w:pPr>
      <w:r>
        <w:t>After approval, commit the audit/scope document to GitHub as the V1 scope lock.</w:t>
      </w:r>
    </w:p>
    <w:p>
      <w:pPr>
        <w:pStyle w:val="ListNumber"/>
        <w:spacing w:after="40"/>
      </w:pPr>
      <w:r>
        <w:t>Implement against the approved scope; do not introduce unrelated V2 features during the sprint.</w:t>
      </w:r>
    </w:p>
    <w:p>
      <w:pPr>
        <w:pStyle w:val="ListNumber"/>
        <w:spacing w:after="40"/>
      </w:pPr>
      <w:r>
        <w:t>Prefer removal, consolidation and clearer hierarchy over adding new cards.</w:t>
      </w:r>
    </w:p>
    <w:p>
      <w:pPr>
        <w:pStyle w:val="ListNumber"/>
        <w:spacing w:after="40"/>
      </w:pPr>
      <w:r>
        <w:t>Test the complete incident journey with believable operational data before recording the demo.</w:t>
      </w:r>
    </w:p>
    <w:p>
      <w:pPr>
        <w:pStyle w:val="ListNumber"/>
        <w:spacing w:after="40"/>
      </w:pPr>
      <w:r>
        <w:t>Treat the final demo as the release gate for V1.</w:t>
      </w:r>
    </w:p>
    <w:p>
      <w:pPr>
        <w:pStyle w:val="Heading1"/>
      </w:pPr>
      <w:r>
        <w:t>16. Decision</w:t>
      </w:r>
    </w:p>
    <w:p>
      <w:r>
        <w:t>This audit intentionally narrows the final sprint. Ops Triage Hub V1 should finish as a coherent demonstration of operational judgement, traceability, decision support and workflow design. Further sophistication belongs in V2 once V1 has been released and demonstrated.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203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69E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