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3F2F27"/>
          <w:sz w:val="60"/>
        </w:rPr>
        <w:t>BESTIÁRIO DE ASTERATH</w:t>
      </w:r>
    </w:p>
    <w:p>
      <w:pPr>
        <w:jc w:val="center"/>
      </w:pPr>
      <w:r>
        <w:rPr>
          <w:rFonts w:ascii="Aptos Display" w:hAnsi="Aptos Display"/>
          <w:b w:val="0"/>
          <w:i w:val="0"/>
          <w:color w:val="8B5732"/>
          <w:sz w:val="32"/>
        </w:rPr>
        <w:t>Fundamentos, Origens e Parâmetros de Criaturas</w:t>
      </w:r>
    </w:p>
    <w:p>
      <w:r>
        <w:rPr>
          <w:rFonts w:ascii="Aptos" w:hAnsi="Aptos"/>
          <w:i/>
          <w:color w:val="5F5650"/>
          <w:sz w:val="21"/>
        </w:rPr>
        <w:t>Versão-base de playtest • v0.1 • Pré-alfa</w:t>
      </w:r>
    </w:p>
    <w:p>
      <w:pPr>
        <w:spacing w:before="360"/>
        <w:jc w:val="center"/>
      </w:pPr>
      <w:r>
        <w:rPr>
          <w:rFonts w:ascii="Aptos" w:hAnsi="Aptos"/>
          <w:i/>
          <w:color w:val="5F5650"/>
          <w:sz w:val="21"/>
        </w:rPr>
        <w:t>Documento-base para construção das fichas do bestiário</w:t>
      </w:r>
    </w:p>
    <w:p>
      <w:pPr>
        <w:spacing w:before="100" w:after="160"/>
        <w:pBdr>
          <w:bottom w:val="single" w:sz="10" w:space="4" w:color="8B5E3C"/>
        </w:pBdr>
      </w:pPr>
      <w:r>
        <w:rPr>
          <w:rFonts w:ascii="Aptos" w:hAnsi="Aptos"/>
          <w:i/>
          <w:color w:val="5A4A3E"/>
          <w:sz w:val="19"/>
        </w:rPr>
        <w:t>Em Asterath, monstros não existem fora da cosmologia: toda criatura extraordinária é consequência de uma origem, de uma bênção ou de uma ruptura.</w:t>
      </w:r>
    </w:p>
    <w:p>
      <w:r>
        <w:br w:type="page"/>
      </w:r>
    </w:p>
    <w:p>
      <w:pPr>
        <w:pStyle w:val="Heading1"/>
      </w:pPr>
      <w:r>
        <w:t>1. Princípio do Bestiário</w:t>
      </w:r>
    </w:p>
    <w:p>
      <w:r>
        <w:t>O bestiário de Asterath não é uma coleção de inimigos isolados. Suas criaturas derivam da história natural do mundo, das bênçãos concedidas pelos deuses à fauna e à flora, da herança dracônica e de fenômenos que atravessam as fronteiras entre a realidade, o Sonhar e o Limbo.</w:t>
      </w:r>
    </w:p>
    <w:p>
      <w:r>
        <w:t>Por isso, cada ficha deve responder a duas perguntas ao mesmo tempo: o que esta criatura é no mundo e como essa natureza aparece em jogo. Anatomia, mobilidade, proteção, habilidades e comportamento devem nascer da mesma fantasia. Um grifo é perigoso porque domina o céu; um javali de obsidiana porque insiste contra a oposição; uma sombra viva porque não possui um corpo convencional; um dragão porque cada parte de seu corpo sustenta capacidades diferentes.</w:t>
      </w:r>
    </w:p>
    <w:p>
      <w:pPr>
        <w:pStyle w:val="Heading2"/>
      </w:pPr>
      <w:r>
        <w:t>Categorias de origem</w:t>
      </w:r>
    </w:p>
    <w:p>
      <w:pPr>
        <w:pStyle w:val="ListBullet"/>
        <w:spacing w:after="60"/>
      </w:pPr>
      <w:r>
        <w:rPr>
          <w:rFonts w:ascii="Aptos" w:hAnsi="Aptos"/>
          <w:sz w:val="21"/>
        </w:rPr>
        <w:t>Criaturas abençoadas: espécies naturais alteradas ou elevadas por um princípio divino.</w:t>
      </w:r>
    </w:p>
    <w:p>
      <w:pPr>
        <w:pStyle w:val="ListBullet"/>
        <w:spacing w:after="60"/>
      </w:pPr>
      <w:r>
        <w:rPr>
          <w:rFonts w:ascii="Aptos" w:hAnsi="Aptos"/>
          <w:sz w:val="21"/>
        </w:rPr>
        <w:t>Criaturas do Sonhar e do Limbo: existências cuja presença atravessa fronteiras ontológicas, especialmente associadas a Nícia e Caldran.</w:t>
      </w:r>
    </w:p>
    <w:p>
      <w:pPr>
        <w:pStyle w:val="ListBullet"/>
        <w:spacing w:after="60"/>
      </w:pPr>
      <w:r>
        <w:rPr>
          <w:rFonts w:ascii="Aptos" w:hAnsi="Aptos"/>
          <w:sz w:val="21"/>
        </w:rPr>
        <w:t>Mortos reanimados: seres cuja conclusão foi interrompida ou prolongada pelo domínio de Tânor.</w:t>
      </w:r>
    </w:p>
    <w:p>
      <w:pPr>
        <w:pStyle w:val="ListBullet"/>
        <w:spacing w:after="60"/>
      </w:pPr>
      <w:r>
        <w:rPr>
          <w:rFonts w:ascii="Aptos" w:hAnsi="Aptos"/>
          <w:sz w:val="21"/>
        </w:rPr>
        <w:t>Meio-dragões ferais: animais transformados pela mistura ou expressão de herança dracônica.</w:t>
      </w:r>
    </w:p>
    <w:p>
      <w:pPr>
        <w:pStyle w:val="ListBullet"/>
        <w:spacing w:after="60"/>
      </w:pPr>
      <w:r>
        <w:rPr>
          <w:rFonts w:ascii="Aptos" w:hAnsi="Aptos"/>
          <w:sz w:val="21"/>
        </w:rPr>
        <w:t>Dragões modernos: descendentes diluídos das linhagens dracônicas antigas, ainda portadores de anatomia, sopro e capacidades próprias dos dragões.</w:t>
      </w:r>
    </w:p>
    <w:p>
      <w:pPr>
        <w:pStyle w:val="Heading1"/>
      </w:pPr>
      <w:r>
        <w:t>2. As Linhagens Divinas do Bestiário</w:t>
      </w:r>
    </w:p>
    <w:p>
      <w:pPr>
        <w:pStyle w:val="Heading2"/>
      </w:pPr>
      <w:r>
        <w:t>Memnon — Nemorion</w:t>
      </w:r>
    </w:p>
    <w:p>
      <w:r>
        <w:rPr>
          <w:rFonts w:ascii="Aptos" w:hAnsi="Aptos"/>
          <w:b/>
          <w:sz w:val="20"/>
        </w:rPr>
        <w:t xml:space="preserve">Função ontológica: </w:t>
      </w:r>
      <w:r>
        <w:rPr>
          <w:rFonts w:ascii="Aptos" w:hAnsi="Aptos"/>
          <w:sz w:val="20"/>
        </w:rPr>
        <w:t>Memória, nomes, continuidade, herança e permanência do passado.</w:t>
      </w:r>
    </w:p>
    <w:p>
      <w:r>
        <w:rPr>
          <w:rFonts w:ascii="Aptos" w:hAnsi="Aptos"/>
          <w:b/>
          <w:sz w:val="20"/>
        </w:rPr>
        <w:t xml:space="preserve">Criaturas emblemáticas: </w:t>
      </w:r>
      <w:r>
        <w:rPr>
          <w:rFonts w:ascii="Aptos" w:hAnsi="Aptos"/>
          <w:sz w:val="20"/>
        </w:rPr>
        <w:t>Esfinges</w:t>
      </w:r>
    </w:p>
    <w:p>
      <w:r>
        <w:t>Memnon abençoou leões e deles surgiram as esfinges: guardiãs vivas de memória, nomes, promessas e acontecimentos que não devem desaparecer.</w:t>
      </w:r>
    </w:p>
    <w:p>
      <w:pPr>
        <w:pStyle w:val="Heading2"/>
      </w:pPr>
      <w:r>
        <w:t>Ardano — Asterakhon</w:t>
      </w:r>
    </w:p>
    <w:p>
      <w:r>
        <w:rPr>
          <w:rFonts w:ascii="Aptos" w:hAnsi="Aptos"/>
          <w:b/>
          <w:sz w:val="20"/>
        </w:rPr>
        <w:t xml:space="preserve">Função ontológica: </w:t>
      </w:r>
      <w:r>
        <w:rPr>
          <w:rFonts w:ascii="Aptos" w:hAnsi="Aptos"/>
          <w:sz w:val="20"/>
        </w:rPr>
        <w:t>Transformação sem perda da identidade; permanência através da mudança.</w:t>
      </w:r>
    </w:p>
    <w:p>
      <w:r>
        <w:rPr>
          <w:rFonts w:ascii="Aptos" w:hAnsi="Aptos"/>
          <w:b/>
          <w:sz w:val="20"/>
        </w:rPr>
        <w:t xml:space="preserve">Criaturas emblemáticas: </w:t>
      </w:r>
      <w:r>
        <w:rPr>
          <w:rFonts w:ascii="Aptos" w:hAnsi="Aptos"/>
          <w:sz w:val="20"/>
        </w:rPr>
        <w:t>Borboletas de fogo</w:t>
      </w:r>
    </w:p>
    <w:p>
      <w:r>
        <w:t>Criaturas belíssimas que atravessam matéria, chama e cinza sem deixar de ser elas mesmas. Incendeiam aquilo que tocam e transformam destruição em novo ciclo.</w:t>
      </w:r>
    </w:p>
    <w:p>
      <w:pPr>
        <w:pStyle w:val="Heading2"/>
      </w:pPr>
      <w:r>
        <w:t>Amária — Vaelathira</w:t>
      </w:r>
    </w:p>
    <w:p>
      <w:r>
        <w:rPr>
          <w:rFonts w:ascii="Aptos" w:hAnsi="Aptos"/>
          <w:b/>
          <w:sz w:val="20"/>
        </w:rPr>
        <w:t xml:space="preserve">Função ontológica: </w:t>
      </w:r>
      <w:r>
        <w:rPr>
          <w:rFonts w:ascii="Aptos" w:hAnsi="Aptos"/>
          <w:sz w:val="20"/>
        </w:rPr>
        <w:t>Forma, matéria, estrutura, crescimento e aquisição de corpo.</w:t>
      </w:r>
    </w:p>
    <w:p>
      <w:r>
        <w:rPr>
          <w:rFonts w:ascii="Aptos" w:hAnsi="Aptos"/>
          <w:b/>
          <w:sz w:val="20"/>
        </w:rPr>
        <w:t xml:space="preserve">Criaturas emblemáticas: </w:t>
      </w:r>
      <w:r>
        <w:rPr>
          <w:rFonts w:ascii="Aptos" w:hAnsi="Aptos"/>
          <w:sz w:val="20"/>
        </w:rPr>
        <w:t>Ninfas da água; árvores caminhantes</w:t>
      </w:r>
    </w:p>
    <w:p>
      <w:r>
        <w:t>A bênção de Amária faz matéria e vida adquirirem forma. A água pode se tornar pessoa; uma árvore pode abandonar a imobilidade sem deixar de ser árvore.</w:t>
      </w:r>
    </w:p>
    <w:p>
      <w:pPr>
        <w:pStyle w:val="Heading2"/>
      </w:pPr>
      <w:r>
        <w:t>Nícia — Sathraya</w:t>
      </w:r>
    </w:p>
    <w:p>
      <w:r>
        <w:rPr>
          <w:rFonts w:ascii="Aptos" w:hAnsi="Aptos"/>
          <w:b/>
          <w:sz w:val="20"/>
        </w:rPr>
        <w:t xml:space="preserve">Função ontológica: </w:t>
      </w:r>
      <w:r>
        <w:rPr>
          <w:rFonts w:ascii="Aptos" w:hAnsi="Aptos"/>
          <w:sz w:val="20"/>
        </w:rPr>
        <w:t>Sonho, mistério, imaginação, possibilidade e aquilo que não se revela por inteiro.</w:t>
      </w:r>
    </w:p>
    <w:p>
      <w:r>
        <w:rPr>
          <w:rFonts w:ascii="Aptos" w:hAnsi="Aptos"/>
          <w:b/>
          <w:sz w:val="20"/>
        </w:rPr>
        <w:t xml:space="preserve">Criaturas emblemáticas: </w:t>
      </w:r>
      <w:r>
        <w:rPr>
          <w:rFonts w:ascii="Aptos" w:hAnsi="Aptos"/>
          <w:sz w:val="20"/>
        </w:rPr>
        <w:t>Baleias do Sonhar; mariposas do sono</w:t>
      </w:r>
    </w:p>
    <w:p>
      <w:r>
        <w:t>Suas criaturas habitam ou atravessam o Sonhar. Elas afetam consciência, sonho, possibilidade e a fronteira entre aquilo que existe e aquilo que poderia existir.</w:t>
      </w:r>
    </w:p>
    <w:p>
      <w:pPr>
        <w:pStyle w:val="Heading2"/>
      </w:pPr>
      <w:r>
        <w:t>Mácaros — Draekaros</w:t>
      </w:r>
    </w:p>
    <w:p>
      <w:r>
        <w:rPr>
          <w:rFonts w:ascii="Aptos" w:hAnsi="Aptos"/>
          <w:b/>
          <w:sz w:val="20"/>
        </w:rPr>
        <w:t xml:space="preserve">Função ontológica: </w:t>
      </w:r>
      <w:r>
        <w:rPr>
          <w:rFonts w:ascii="Aptos" w:hAnsi="Aptos"/>
          <w:sz w:val="20"/>
        </w:rPr>
        <w:t>Vontade, confronto, resistência, coragem e afirmação diante da oposição.</w:t>
      </w:r>
    </w:p>
    <w:p>
      <w:r>
        <w:rPr>
          <w:rFonts w:ascii="Aptos" w:hAnsi="Aptos"/>
          <w:b/>
          <w:sz w:val="20"/>
        </w:rPr>
        <w:t xml:space="preserve">Criaturas emblemáticas: </w:t>
      </w:r>
      <w:r>
        <w:rPr>
          <w:rFonts w:ascii="Aptos" w:hAnsi="Aptos"/>
          <w:sz w:val="20"/>
        </w:rPr>
        <w:t>Javalis de obsidiana; vermes Mordida-de-Aço</w:t>
      </w:r>
    </w:p>
    <w:p>
      <w:r>
        <w:t>Seres cuja capacidade mais marcante aparece quando algo tenta detê-los. Resistência, insistência e confronto fazem parte de sua anatomia e comportamento.</w:t>
      </w:r>
    </w:p>
    <w:p>
      <w:pPr>
        <w:pStyle w:val="Heading2"/>
      </w:pPr>
      <w:r>
        <w:t>Aurélio — Elyrion</w:t>
      </w:r>
    </w:p>
    <w:p>
      <w:r>
        <w:rPr>
          <w:rFonts w:ascii="Aptos" w:hAnsi="Aptos"/>
          <w:b/>
          <w:sz w:val="20"/>
        </w:rPr>
        <w:t xml:space="preserve">Função ontológica: </w:t>
      </w:r>
      <w:r>
        <w:rPr>
          <w:rFonts w:ascii="Aptos" w:hAnsi="Aptos"/>
          <w:sz w:val="20"/>
        </w:rPr>
        <w:t>Ordem, medida, limites, leis, distinções e estabilidade da realidade.</w:t>
      </w:r>
    </w:p>
    <w:p>
      <w:r>
        <w:rPr>
          <w:rFonts w:ascii="Aptos" w:hAnsi="Aptos"/>
          <w:b/>
          <w:sz w:val="20"/>
        </w:rPr>
        <w:t xml:space="preserve">Criaturas emblemáticas: </w:t>
      </w:r>
      <w:r>
        <w:rPr>
          <w:rFonts w:ascii="Aptos" w:hAnsi="Aptos"/>
          <w:sz w:val="20"/>
        </w:rPr>
        <w:t>Grifos</w:t>
      </w:r>
    </w:p>
    <w:p>
      <w:r>
        <w:t>A forma do grifo reúne naturezas distintas de modo estável e ordenado. São criaturas de domínio territorial, altitude, vigilância e limites.</w:t>
      </w:r>
    </w:p>
    <w:p>
      <w:pPr>
        <w:pStyle w:val="Heading2"/>
      </w:pPr>
      <w:r>
        <w:t>Tânor — Morthadion</w:t>
      </w:r>
    </w:p>
    <w:p>
      <w:r>
        <w:rPr>
          <w:rFonts w:ascii="Aptos" w:hAnsi="Aptos"/>
          <w:b/>
          <w:sz w:val="20"/>
        </w:rPr>
        <w:t xml:space="preserve">Função ontológica: </w:t>
      </w:r>
      <w:r>
        <w:rPr>
          <w:rFonts w:ascii="Aptos" w:hAnsi="Aptos"/>
          <w:sz w:val="20"/>
        </w:rPr>
        <w:t>Fim, morte, passagem, dissolução e renovação pela conclusão.</w:t>
      </w:r>
    </w:p>
    <w:p>
      <w:r>
        <w:t>Criaturas emblemáticas: Fantasmas; esqueletos animados; Morthai; Semzoeth; Vyrzoeth; Vyrmorth</w:t>
      </w:r>
    </w:p>
    <w:p>
      <w:r>
        <w:t>A permanência após a morte existe como interrupção ou extensão da conclusão. Em Asterath, a maior parte dos mortos-vivos resulta de almas desencarnadas que permanecem ancoradas ao mundo ou voltam a ocupar receptáculos mortos. O estado do corpo e o grau de deterioração da consciência determinam grande parte de suas capacidades.</w:t>
      </w:r>
    </w:p>
    <w:p>
      <w:pPr>
        <w:pStyle w:val="Heading2"/>
      </w:pPr>
      <w:r>
        <w:t>Lucano — Solkarion</w:t>
      </w:r>
    </w:p>
    <w:p>
      <w:r>
        <w:rPr>
          <w:rFonts w:ascii="Aptos" w:hAnsi="Aptos"/>
          <w:b/>
          <w:sz w:val="20"/>
        </w:rPr>
        <w:t xml:space="preserve">Função ontológica: </w:t>
      </w:r>
      <w:r>
        <w:rPr>
          <w:rFonts w:ascii="Aptos" w:hAnsi="Aptos"/>
          <w:sz w:val="20"/>
        </w:rPr>
        <w:t>Movimento, jornada, descoberta, mudança orientada e impulso para prosseguir.</w:t>
      </w:r>
    </w:p>
    <w:p>
      <w:r>
        <w:rPr>
          <w:rFonts w:ascii="Aptos" w:hAnsi="Aptos"/>
          <w:b/>
          <w:sz w:val="20"/>
        </w:rPr>
        <w:t xml:space="preserve">Criaturas emblemáticas: </w:t>
      </w:r>
      <w:r>
        <w:rPr>
          <w:rFonts w:ascii="Aptos" w:hAnsi="Aptos"/>
          <w:sz w:val="20"/>
        </w:rPr>
        <w:t>Serpentes voadoras; aves do terror; peixes saltitantes</w:t>
      </w:r>
    </w:p>
    <w:p>
      <w:r>
        <w:t>Todos manifestam a recusa de permanecer presos ao ambiente ou posição original: voam, correm, migram, saltam e atravessam limites naturais.</w:t>
      </w:r>
    </w:p>
    <w:p>
      <w:pPr>
        <w:pStyle w:val="Heading2"/>
      </w:pPr>
      <w:r>
        <w:t>Caldran — Kaelorath</w:t>
      </w:r>
    </w:p>
    <w:p>
      <w:r>
        <w:rPr>
          <w:rFonts w:ascii="Aptos" w:hAnsi="Aptos"/>
          <w:b/>
          <w:sz w:val="20"/>
        </w:rPr>
        <w:t xml:space="preserve">Função ontológica: </w:t>
      </w:r>
      <w:r>
        <w:rPr>
          <w:rFonts w:ascii="Aptos" w:hAnsi="Aptos"/>
          <w:sz w:val="20"/>
        </w:rPr>
        <w:t>Presença, plenitude, ocupação, domínio e capacidade de tornar algo intensamente real.</w:t>
      </w:r>
    </w:p>
    <w:p>
      <w:r>
        <w:rPr>
          <w:rFonts w:ascii="Aptos" w:hAnsi="Aptos"/>
          <w:b/>
          <w:sz w:val="20"/>
        </w:rPr>
        <w:t xml:space="preserve">Criaturas emblemáticas: </w:t>
      </w:r>
      <w:r>
        <w:rPr>
          <w:rFonts w:ascii="Aptos" w:hAnsi="Aptos"/>
          <w:sz w:val="20"/>
        </w:rPr>
        <w:t>Presenças do Sonhar; sombras vivas; corvos de três olhos; aberrações profundas</w:t>
      </w:r>
    </w:p>
    <w:p>
      <w:r>
        <w:t>Suas criaturas não são apenas fauna alterada. Muitas são presenças que forçam espaço na realidade, emergindo do Sonhar, do Limbo ou de fendas entre os dois.</w:t>
      </w:r>
    </w:p>
    <w:p>
      <w:pPr>
        <w:pStyle w:val="Heading1"/>
      </w:pPr>
      <w:r>
        <w:t>3. Anatomia como Mecânica</w:t>
      </w:r>
    </w:p>
    <w:p>
      <w:r>
        <w:t>Criaturas de Asterath não devem ser tratadas como blocos de Pontos de Vida. O sistema de partes do corpo permite que caçar uma criatura signifique compreender sua anatomia e desmontar suas capacidades. Uma asa deficiente derruba um voador; uma mandíbula destruída remove uma mordida; uma perna comprometida reduz mobilidade; uma placa quebrada expõe tecido vulnerável.</w:t>
      </w:r>
    </w:p>
    <w:p>
      <w:pPr>
        <w:pStyle w:val="Heading2"/>
      </w:pPr>
      <w:r>
        <w:t>Estados físicos das partes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512"/>
            <w:shd w:fill="3E332C"/>
            <w:tcMar>
              <w:top w:w="80" w:type="dxa"/>
              <w:start w:w="100" w:type="dxa"/>
              <w:bottom w:w="80" w:type="dxa"/>
              <w:end w:w="100" w:type="dxa"/>
            </w:tcMar>
            <w:vAlign w:val="center"/>
          </w:tcPr>
          <w:p>
            <w:pPr>
              <w:jc w:val="center"/>
            </w:pPr>
            <w:r>
              <w:rPr>
                <w:rFonts w:ascii="Aptos" w:hAnsi="Aptos"/>
                <w:b/>
                <w:color w:val="FFFFFF"/>
                <w:sz w:val="19"/>
              </w:rPr>
              <w:t>Estado</w:t>
            </w:r>
          </w:p>
        </w:tc>
        <w:tc>
          <w:tcPr>
            <w:tcW w:type="dxa" w:w="3456"/>
            <w:shd w:fill="3E332C"/>
            <w:tcMar>
              <w:top w:w="80" w:type="dxa"/>
              <w:start w:w="100" w:type="dxa"/>
              <w:bottom w:w="80" w:type="dxa"/>
              <w:end w:w="100" w:type="dxa"/>
            </w:tcMar>
            <w:vAlign w:val="center"/>
          </w:tcPr>
          <w:p>
            <w:pPr>
              <w:jc w:val="center"/>
            </w:pPr>
            <w:r>
              <w:rPr>
                <w:rFonts w:ascii="Aptos" w:hAnsi="Aptos"/>
                <w:b/>
                <w:color w:val="FFFFFF"/>
                <w:sz w:val="19"/>
              </w:rPr>
              <w:t>Leitura mecânica</w:t>
            </w:r>
          </w:p>
        </w:tc>
        <w:tc>
          <w:tcPr>
            <w:tcW w:type="dxa" w:w="4896"/>
            <w:shd w:fill="3E332C"/>
            <w:tcMar>
              <w:top w:w="80" w:type="dxa"/>
              <w:start w:w="100" w:type="dxa"/>
              <w:bottom w:w="80" w:type="dxa"/>
              <w:end w:w="100" w:type="dxa"/>
            </w:tcMar>
            <w:vAlign w:val="center"/>
          </w:tcPr>
          <w:p>
            <w:pPr>
              <w:jc w:val="center"/>
            </w:pPr>
            <w:r>
              <w:rPr>
                <w:rFonts w:ascii="Aptos" w:hAnsi="Aptos"/>
                <w:b/>
                <w:color w:val="FFFFFF"/>
                <w:sz w:val="19"/>
              </w:rPr>
              <w:t>Consequência esperada</w:t>
            </w:r>
          </w:p>
        </w:tc>
      </w:tr>
      <w:tr>
        <w:tc>
          <w:tcPr>
            <w:tcW w:type="dxa" w:w="1512"/>
            <w:tcMar>
              <w:top w:w="80" w:type="dxa"/>
              <w:start w:w="100" w:type="dxa"/>
              <w:bottom w:w="80" w:type="dxa"/>
              <w:end w:w="100" w:type="dxa"/>
            </w:tcMar>
            <w:vAlign w:val="center"/>
          </w:tcPr>
          <w:p>
            <w:r>
              <w:rPr>
                <w:rFonts w:ascii="Aptos" w:hAnsi="Aptos"/>
                <w:sz w:val="18"/>
              </w:rPr>
              <w:t>Íntegra</w:t>
            </w:r>
          </w:p>
        </w:tc>
        <w:tc>
          <w:tcPr>
            <w:tcW w:type="dxa" w:w="3456"/>
            <w:tcMar>
              <w:top w:w="80" w:type="dxa"/>
              <w:start w:w="100" w:type="dxa"/>
              <w:bottom w:w="80" w:type="dxa"/>
              <w:end w:w="100" w:type="dxa"/>
            </w:tcMar>
            <w:vAlign w:val="center"/>
          </w:tcPr>
          <w:p>
            <w:r>
              <w:rPr>
                <w:rFonts w:ascii="Aptos" w:hAnsi="Aptos"/>
                <w:sz w:val="18"/>
              </w:rPr>
              <w:t>A parte funciona normalmente.</w:t>
            </w:r>
          </w:p>
        </w:tc>
        <w:tc>
          <w:tcPr>
            <w:tcW w:type="dxa" w:w="4896"/>
            <w:tcMar>
              <w:top w:w="80" w:type="dxa"/>
              <w:start w:w="100" w:type="dxa"/>
              <w:bottom w:w="80" w:type="dxa"/>
              <w:end w:w="100" w:type="dxa"/>
            </w:tcMar>
            <w:vAlign w:val="center"/>
          </w:tcPr>
          <w:p>
            <w:r>
              <w:rPr>
                <w:rFonts w:ascii="Aptos" w:hAnsi="Aptos"/>
                <w:sz w:val="18"/>
              </w:rPr>
              <w:t>Sem penalidade específica.</w:t>
            </w:r>
          </w:p>
        </w:tc>
      </w:tr>
      <w:tr>
        <w:tc>
          <w:tcPr>
            <w:tcW w:type="dxa" w:w="1512"/>
            <w:shd w:fill="F4F0EA"/>
            <w:tcMar>
              <w:top w:w="80" w:type="dxa"/>
              <w:start w:w="100" w:type="dxa"/>
              <w:bottom w:w="80" w:type="dxa"/>
              <w:end w:w="100" w:type="dxa"/>
            </w:tcMar>
            <w:vAlign w:val="center"/>
          </w:tcPr>
          <w:p>
            <w:r>
              <w:rPr>
                <w:rFonts w:ascii="Aptos" w:hAnsi="Aptos"/>
                <w:sz w:val="18"/>
              </w:rPr>
              <w:t>Avariada</w:t>
            </w:r>
          </w:p>
        </w:tc>
        <w:tc>
          <w:tcPr>
            <w:tcW w:type="dxa" w:w="3456"/>
            <w:shd w:fill="F4F0EA"/>
            <w:tcMar>
              <w:top w:w="80" w:type="dxa"/>
              <w:start w:w="100" w:type="dxa"/>
              <w:bottom w:w="80" w:type="dxa"/>
              <w:end w:w="100" w:type="dxa"/>
            </w:tcMar>
            <w:vAlign w:val="center"/>
          </w:tcPr>
          <w:p>
            <w:r>
              <w:rPr>
                <w:rFonts w:ascii="Aptos" w:hAnsi="Aptos"/>
                <w:sz w:val="18"/>
              </w:rPr>
              <w:t>Há dano estrutural ou funcional relevante, mas a parte ainda opera.</w:t>
            </w:r>
          </w:p>
        </w:tc>
        <w:tc>
          <w:tcPr>
            <w:tcW w:type="dxa" w:w="4896"/>
            <w:shd w:fill="F4F0EA"/>
            <w:tcMar>
              <w:top w:w="80" w:type="dxa"/>
              <w:start w:w="100" w:type="dxa"/>
              <w:bottom w:w="80" w:type="dxa"/>
              <w:end w:w="100" w:type="dxa"/>
            </w:tcMar>
            <w:vAlign w:val="center"/>
          </w:tcPr>
          <w:p>
            <w:r>
              <w:rPr>
                <w:rFonts w:ascii="Aptos" w:hAnsi="Aptos"/>
                <w:sz w:val="18"/>
              </w:rPr>
              <w:t>Sinais narrativos e, quando a criatura justificar, perda parcial de proteção ou eficiência.</w:t>
            </w:r>
          </w:p>
        </w:tc>
      </w:tr>
      <w:tr>
        <w:tc>
          <w:tcPr>
            <w:tcW w:type="dxa" w:w="1512"/>
            <w:tcMar>
              <w:top w:w="80" w:type="dxa"/>
              <w:start w:w="100" w:type="dxa"/>
              <w:bottom w:w="80" w:type="dxa"/>
              <w:end w:w="100" w:type="dxa"/>
            </w:tcMar>
            <w:vAlign w:val="center"/>
          </w:tcPr>
          <w:p>
            <w:r>
              <w:rPr>
                <w:rFonts w:ascii="Aptos" w:hAnsi="Aptos"/>
                <w:sz w:val="18"/>
              </w:rPr>
              <w:t>Deficiente</w:t>
            </w:r>
          </w:p>
        </w:tc>
        <w:tc>
          <w:tcPr>
            <w:tcW w:type="dxa" w:w="3456"/>
            <w:tcMar>
              <w:top w:w="80" w:type="dxa"/>
              <w:start w:w="100" w:type="dxa"/>
              <w:bottom w:w="80" w:type="dxa"/>
              <w:end w:w="100" w:type="dxa"/>
            </w:tcMar>
            <w:vAlign w:val="center"/>
          </w:tcPr>
          <w:p>
            <w:r>
              <w:rPr>
                <w:rFonts w:ascii="Aptos" w:hAnsi="Aptos"/>
                <w:sz w:val="18"/>
              </w:rPr>
              <w:t>A função da parte foi comprometida.</w:t>
            </w:r>
          </w:p>
        </w:tc>
        <w:tc>
          <w:tcPr>
            <w:tcW w:type="dxa" w:w="4896"/>
            <w:tcMar>
              <w:top w:w="80" w:type="dxa"/>
              <w:start w:w="100" w:type="dxa"/>
              <w:bottom w:w="80" w:type="dxa"/>
              <w:end w:w="100" w:type="dxa"/>
            </w:tcMar>
            <w:vAlign w:val="center"/>
          </w:tcPr>
          <w:p>
            <w:r>
              <w:rPr>
                <w:rFonts w:ascii="Aptos" w:hAnsi="Aptos"/>
                <w:sz w:val="18"/>
              </w:rPr>
              <w:t>A consequência anatômica passa a ser significativa: perda de voo, redução de PM, bloqueio de habilidade, condição ou exposição.</w:t>
            </w:r>
          </w:p>
        </w:tc>
      </w:tr>
    </w:tbl>
    <w:p>
      <w:pPr>
        <w:spacing w:after="40"/>
      </w:pPr>
    </w:p>
    <w:p>
      <w:r>
        <w:t>A mudança de estado deve ocorrer apenas quando o dano localizado ultrapassa o limiar definido pelas regras gerais de avaria. O bestiário especifica o que acontece quando cada região se torna Deficiente; não deve aplicar penalidades relevantes a cada golpe pequeno.</w:t>
      </w:r>
    </w:p>
    <w:p>
      <w:pPr>
        <w:pStyle w:val="Heading1"/>
      </w:pPr>
      <w:r>
        <w:t>4. Proteções Localizadas</w:t>
      </w:r>
    </w:p>
    <w:p>
      <w:r>
        <w:t>A proteção natural é registrada por região anatômica. Ela usa a mesma lógica de Defesa e Resistência Estrutural das armaduras, mas recebe descritores próprios — couro, casco, carapaça, escama, madeira, obsidiana, membrana, forma incorpórea — conforme a natureza da criatura.</w:t>
      </w:r>
    </w:p>
    <w:p>
      <w:pPr>
        <w:pStyle w:val="Heading2"/>
      </w:pPr>
      <w:r>
        <w:t>Famílias de proteção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944"/>
            <w:shd w:fill="3E332C"/>
            <w:tcMar>
              <w:top w:w="80" w:type="dxa"/>
              <w:start w:w="100" w:type="dxa"/>
              <w:bottom w:w="80" w:type="dxa"/>
              <w:end w:w="100" w:type="dxa"/>
            </w:tcMar>
            <w:vAlign w:val="center"/>
          </w:tcPr>
          <w:p>
            <w:pPr>
              <w:jc w:val="center"/>
            </w:pPr>
            <w:r>
              <w:rPr>
                <w:rFonts w:ascii="Aptos" w:hAnsi="Aptos"/>
                <w:b/>
                <w:color w:val="FFFFFF"/>
                <w:sz w:val="19"/>
              </w:rPr>
              <w:t>Proteção</w:t>
            </w:r>
          </w:p>
        </w:tc>
        <w:tc>
          <w:tcPr>
            <w:tcW w:type="dxa" w:w="3096"/>
            <w:shd w:fill="3E332C"/>
            <w:tcMar>
              <w:top w:w="80" w:type="dxa"/>
              <w:start w:w="100" w:type="dxa"/>
              <w:bottom w:w="80" w:type="dxa"/>
              <w:end w:w="100" w:type="dxa"/>
            </w:tcMar>
            <w:vAlign w:val="center"/>
          </w:tcPr>
          <w:p>
            <w:pPr>
              <w:jc w:val="center"/>
            </w:pPr>
            <w:r>
              <w:rPr>
                <w:rFonts w:ascii="Aptos" w:hAnsi="Aptos"/>
                <w:b/>
                <w:color w:val="FFFFFF"/>
                <w:sz w:val="19"/>
              </w:rPr>
              <w:t>Uso típico</w:t>
            </w:r>
          </w:p>
        </w:tc>
        <w:tc>
          <w:tcPr>
            <w:tcW w:type="dxa" w:w="4896"/>
            <w:shd w:fill="3E332C"/>
            <w:tcMar>
              <w:top w:w="80" w:type="dxa"/>
              <w:start w:w="100" w:type="dxa"/>
              <w:bottom w:w="80" w:type="dxa"/>
              <w:end w:w="100" w:type="dxa"/>
            </w:tcMar>
            <w:vAlign w:val="center"/>
          </w:tcPr>
          <w:p>
            <w:pPr>
              <w:jc w:val="center"/>
            </w:pPr>
            <w:r>
              <w:rPr>
                <w:rFonts w:ascii="Aptos" w:hAnsi="Aptos"/>
                <w:b/>
                <w:color w:val="FFFFFF"/>
                <w:sz w:val="19"/>
              </w:rPr>
              <w:t>Comportamento esperado</w:t>
            </w:r>
          </w:p>
        </w:tc>
      </w:tr>
      <w:tr>
        <w:tc>
          <w:tcPr>
            <w:tcW w:type="dxa" w:w="1944"/>
            <w:tcMar>
              <w:top w:w="80" w:type="dxa"/>
              <w:start w:w="100" w:type="dxa"/>
              <w:bottom w:w="80" w:type="dxa"/>
              <w:end w:w="100" w:type="dxa"/>
            </w:tcMar>
            <w:vAlign w:val="center"/>
          </w:tcPr>
          <w:p>
            <w:r>
              <w:rPr>
                <w:rFonts w:ascii="Aptos" w:hAnsi="Aptos"/>
                <w:sz w:val="18"/>
              </w:rPr>
              <w:t>Couro</w:t>
            </w:r>
          </w:p>
        </w:tc>
        <w:tc>
          <w:tcPr>
            <w:tcW w:type="dxa" w:w="3096"/>
            <w:tcMar>
              <w:top w:w="80" w:type="dxa"/>
              <w:start w:w="100" w:type="dxa"/>
              <w:bottom w:w="80" w:type="dxa"/>
              <w:end w:w="100" w:type="dxa"/>
            </w:tcMar>
            <w:vAlign w:val="center"/>
          </w:tcPr>
          <w:p>
            <w:r>
              <w:rPr>
                <w:rFonts w:ascii="Aptos" w:hAnsi="Aptos"/>
                <w:sz w:val="18"/>
              </w:rPr>
              <w:t>Mamíferos, répteis e tecidos orgânicos espessos.</w:t>
            </w:r>
          </w:p>
        </w:tc>
        <w:tc>
          <w:tcPr>
            <w:tcW w:type="dxa" w:w="4896"/>
            <w:tcMar>
              <w:top w:w="80" w:type="dxa"/>
              <w:start w:w="100" w:type="dxa"/>
              <w:bottom w:w="80" w:type="dxa"/>
              <w:end w:w="100" w:type="dxa"/>
            </w:tcMar>
            <w:vAlign w:val="center"/>
          </w:tcPr>
          <w:p>
            <w:r>
              <w:rPr>
                <w:rFonts w:ascii="Aptos" w:hAnsi="Aptos"/>
                <w:sz w:val="18"/>
              </w:rPr>
              <w:t>Proteção leve ou média; não transforma a criatura em tanque.</w:t>
            </w:r>
          </w:p>
        </w:tc>
      </w:tr>
      <w:tr>
        <w:tc>
          <w:tcPr>
            <w:tcW w:type="dxa" w:w="1944"/>
            <w:shd w:fill="F4F0EA"/>
            <w:tcMar>
              <w:top w:w="80" w:type="dxa"/>
              <w:start w:w="100" w:type="dxa"/>
              <w:bottom w:w="80" w:type="dxa"/>
              <w:end w:w="100" w:type="dxa"/>
            </w:tcMar>
            <w:vAlign w:val="center"/>
          </w:tcPr>
          <w:p>
            <w:r>
              <w:rPr>
                <w:rFonts w:ascii="Aptos" w:hAnsi="Aptos"/>
                <w:sz w:val="18"/>
              </w:rPr>
              <w:t>Casco / carapaça</w:t>
            </w:r>
          </w:p>
        </w:tc>
        <w:tc>
          <w:tcPr>
            <w:tcW w:type="dxa" w:w="3096"/>
            <w:shd w:fill="F4F0EA"/>
            <w:tcMar>
              <w:top w:w="80" w:type="dxa"/>
              <w:start w:w="100" w:type="dxa"/>
              <w:bottom w:w="80" w:type="dxa"/>
              <w:end w:w="100" w:type="dxa"/>
            </w:tcMar>
            <w:vAlign w:val="center"/>
          </w:tcPr>
          <w:p>
            <w:r>
              <w:rPr>
                <w:rFonts w:ascii="Aptos" w:hAnsi="Aptos"/>
                <w:sz w:val="18"/>
              </w:rPr>
              <w:t>Javalis especiais, artrópodes, criaturas blindadas.</w:t>
            </w:r>
          </w:p>
        </w:tc>
        <w:tc>
          <w:tcPr>
            <w:tcW w:type="dxa" w:w="4896"/>
            <w:shd w:fill="F4F0EA"/>
            <w:tcMar>
              <w:top w:w="80" w:type="dxa"/>
              <w:start w:w="100" w:type="dxa"/>
              <w:bottom w:w="80" w:type="dxa"/>
              <w:end w:w="100" w:type="dxa"/>
            </w:tcMar>
            <w:vAlign w:val="center"/>
          </w:tcPr>
          <w:p>
            <w:r>
              <w:rPr>
                <w:rFonts w:ascii="Aptos" w:hAnsi="Aptos"/>
                <w:sz w:val="18"/>
              </w:rPr>
              <w:t>Boa resistência estrutural e pontos fracos anatômicos claros.</w:t>
            </w:r>
          </w:p>
        </w:tc>
      </w:tr>
      <w:tr>
        <w:tc>
          <w:tcPr>
            <w:tcW w:type="dxa" w:w="1944"/>
            <w:tcMar>
              <w:top w:w="80" w:type="dxa"/>
              <w:start w:w="100" w:type="dxa"/>
              <w:bottom w:w="80" w:type="dxa"/>
              <w:end w:w="100" w:type="dxa"/>
            </w:tcMar>
            <w:vAlign w:val="center"/>
          </w:tcPr>
          <w:p>
            <w:r>
              <w:rPr>
                <w:rFonts w:ascii="Aptos" w:hAnsi="Aptos"/>
                <w:sz w:val="18"/>
              </w:rPr>
              <w:t>Escamas</w:t>
            </w:r>
          </w:p>
        </w:tc>
        <w:tc>
          <w:tcPr>
            <w:tcW w:type="dxa" w:w="3096"/>
            <w:tcMar>
              <w:top w:w="80" w:type="dxa"/>
              <w:start w:w="100" w:type="dxa"/>
              <w:bottom w:w="80" w:type="dxa"/>
              <w:end w:w="100" w:type="dxa"/>
            </w:tcMar>
            <w:vAlign w:val="center"/>
          </w:tcPr>
          <w:p>
            <w:r>
              <w:rPr>
                <w:rFonts w:ascii="Aptos" w:hAnsi="Aptos"/>
                <w:sz w:val="18"/>
              </w:rPr>
              <w:t>Dragões, meio-dragões e répteis extraordinários.</w:t>
            </w:r>
          </w:p>
        </w:tc>
        <w:tc>
          <w:tcPr>
            <w:tcW w:type="dxa" w:w="4896"/>
            <w:tcMar>
              <w:top w:w="80" w:type="dxa"/>
              <w:start w:w="100" w:type="dxa"/>
              <w:bottom w:w="80" w:type="dxa"/>
              <w:end w:w="100" w:type="dxa"/>
            </w:tcMar>
            <w:vAlign w:val="center"/>
          </w:tcPr>
          <w:p>
            <w:r>
              <w:rPr>
                <w:rFonts w:ascii="Aptos" w:hAnsi="Aptos"/>
                <w:sz w:val="18"/>
              </w:rPr>
              <w:t>Proteção em camadas; normalmente mais forte no dorso, cabeça e tronco.</w:t>
            </w:r>
          </w:p>
        </w:tc>
      </w:tr>
      <w:tr>
        <w:tc>
          <w:tcPr>
            <w:tcW w:type="dxa" w:w="1944"/>
            <w:shd w:fill="F4F0EA"/>
            <w:tcMar>
              <w:top w:w="80" w:type="dxa"/>
              <w:start w:w="100" w:type="dxa"/>
              <w:bottom w:w="80" w:type="dxa"/>
              <w:end w:w="100" w:type="dxa"/>
            </w:tcMar>
            <w:vAlign w:val="center"/>
          </w:tcPr>
          <w:p>
            <w:r>
              <w:rPr>
                <w:rFonts w:ascii="Aptos" w:hAnsi="Aptos"/>
                <w:sz w:val="18"/>
              </w:rPr>
              <w:t>Madeira / matéria vegetal</w:t>
            </w:r>
          </w:p>
        </w:tc>
        <w:tc>
          <w:tcPr>
            <w:tcW w:type="dxa" w:w="3096"/>
            <w:shd w:fill="F4F0EA"/>
            <w:tcMar>
              <w:top w:w="80" w:type="dxa"/>
              <w:start w:w="100" w:type="dxa"/>
              <w:bottom w:w="80" w:type="dxa"/>
              <w:end w:w="100" w:type="dxa"/>
            </w:tcMar>
            <w:vAlign w:val="center"/>
          </w:tcPr>
          <w:p>
            <w:r>
              <w:rPr>
                <w:rFonts w:ascii="Aptos" w:hAnsi="Aptos"/>
                <w:sz w:val="18"/>
              </w:rPr>
              <w:t>Árvores caminhantes e flora desperta.</w:t>
            </w:r>
          </w:p>
        </w:tc>
        <w:tc>
          <w:tcPr>
            <w:tcW w:type="dxa" w:w="4896"/>
            <w:shd w:fill="F4F0EA"/>
            <w:tcMar>
              <w:top w:w="80" w:type="dxa"/>
              <w:start w:w="100" w:type="dxa"/>
              <w:bottom w:w="80" w:type="dxa"/>
              <w:end w:w="100" w:type="dxa"/>
            </w:tcMar>
            <w:vAlign w:val="center"/>
          </w:tcPr>
          <w:p>
            <w:r>
              <w:rPr>
                <w:rFonts w:ascii="Aptos" w:hAnsi="Aptos"/>
                <w:sz w:val="18"/>
              </w:rPr>
              <w:t>Alta resistência em tronco; galhos, folhas e raízes podem ser mais frágeis.</w:t>
            </w:r>
          </w:p>
        </w:tc>
      </w:tr>
      <w:tr>
        <w:tc>
          <w:tcPr>
            <w:tcW w:type="dxa" w:w="1944"/>
            <w:tcMar>
              <w:top w:w="80" w:type="dxa"/>
              <w:start w:w="100" w:type="dxa"/>
              <w:bottom w:w="80" w:type="dxa"/>
              <w:end w:w="100" w:type="dxa"/>
            </w:tcMar>
            <w:vAlign w:val="center"/>
          </w:tcPr>
          <w:p>
            <w:r>
              <w:rPr>
                <w:rFonts w:ascii="Aptos" w:hAnsi="Aptos"/>
                <w:sz w:val="18"/>
              </w:rPr>
              <w:t>Membrana</w:t>
            </w:r>
          </w:p>
        </w:tc>
        <w:tc>
          <w:tcPr>
            <w:tcW w:type="dxa" w:w="3096"/>
            <w:tcMar>
              <w:top w:w="80" w:type="dxa"/>
              <w:start w:w="100" w:type="dxa"/>
              <w:bottom w:w="80" w:type="dxa"/>
              <w:end w:w="100" w:type="dxa"/>
            </w:tcMar>
            <w:vAlign w:val="center"/>
          </w:tcPr>
          <w:p>
            <w:r>
              <w:rPr>
                <w:rFonts w:ascii="Aptos" w:hAnsi="Aptos"/>
                <w:sz w:val="18"/>
              </w:rPr>
              <w:t>Asas, barbatanas, tecidos de sustentação.</w:t>
            </w:r>
          </w:p>
        </w:tc>
        <w:tc>
          <w:tcPr>
            <w:tcW w:type="dxa" w:w="4896"/>
            <w:tcMar>
              <w:top w:w="80" w:type="dxa"/>
              <w:start w:w="100" w:type="dxa"/>
              <w:bottom w:w="80" w:type="dxa"/>
              <w:end w:w="100" w:type="dxa"/>
            </w:tcMar>
            <w:vAlign w:val="center"/>
          </w:tcPr>
          <w:p>
            <w:r>
              <w:rPr>
                <w:rFonts w:ascii="Aptos" w:hAnsi="Aptos"/>
                <w:sz w:val="18"/>
              </w:rPr>
              <w:t>Baixa proteção; dano localizado costuma afetar mobilidade.</w:t>
            </w:r>
          </w:p>
        </w:tc>
      </w:tr>
      <w:tr>
        <w:tc>
          <w:tcPr>
            <w:tcW w:type="dxa" w:w="1944"/>
            <w:shd w:fill="F4F0EA"/>
            <w:tcMar>
              <w:top w:w="80" w:type="dxa"/>
              <w:start w:w="100" w:type="dxa"/>
              <w:bottom w:w="80" w:type="dxa"/>
              <w:end w:w="100" w:type="dxa"/>
            </w:tcMar>
            <w:vAlign w:val="center"/>
          </w:tcPr>
          <w:p>
            <w:r>
              <w:rPr>
                <w:rFonts w:ascii="Aptos" w:hAnsi="Aptos"/>
                <w:sz w:val="18"/>
              </w:rPr>
              <w:t>Imaterial / impossível</w:t>
            </w:r>
          </w:p>
        </w:tc>
        <w:tc>
          <w:tcPr>
            <w:tcW w:type="dxa" w:w="3096"/>
            <w:shd w:fill="F4F0EA"/>
            <w:tcMar>
              <w:top w:w="80" w:type="dxa"/>
              <w:start w:w="100" w:type="dxa"/>
              <w:bottom w:w="80" w:type="dxa"/>
              <w:end w:w="100" w:type="dxa"/>
            </w:tcMar>
            <w:vAlign w:val="center"/>
          </w:tcPr>
          <w:p>
            <w:r>
              <w:rPr>
                <w:rFonts w:ascii="Aptos" w:hAnsi="Aptos"/>
                <w:sz w:val="18"/>
              </w:rPr>
              <w:t>Fantasmas, sombras vivas e aberrações.</w:t>
            </w:r>
          </w:p>
        </w:tc>
        <w:tc>
          <w:tcPr>
            <w:tcW w:type="dxa" w:w="4896"/>
            <w:shd w:fill="F4F0EA"/>
            <w:tcMar>
              <w:top w:w="80" w:type="dxa"/>
              <w:start w:w="100" w:type="dxa"/>
              <w:bottom w:w="80" w:type="dxa"/>
              <w:end w:w="100" w:type="dxa"/>
            </w:tcMar>
            <w:vAlign w:val="center"/>
          </w:tcPr>
          <w:p>
            <w:r>
              <w:rPr>
                <w:rFonts w:ascii="Aptos" w:hAnsi="Aptos"/>
                <w:sz w:val="18"/>
              </w:rPr>
              <w:t>Não funciona como armadura comum; exige regra específica de interação.</w:t>
            </w:r>
          </w:p>
        </w:tc>
      </w:tr>
    </w:tbl>
    <w:p>
      <w:pPr>
        <w:spacing w:after="40"/>
      </w:pPr>
    </w:p>
    <w:p>
      <w:pPr>
        <w:pStyle w:val="Heading2"/>
      </w:pPr>
      <w:r>
        <w:t>Escala provisória de Defesa natural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656"/>
            <w:shd w:fill="3E332C"/>
            <w:tcMar>
              <w:top w:w="80" w:type="dxa"/>
              <w:start w:w="100" w:type="dxa"/>
              <w:bottom w:w="80" w:type="dxa"/>
              <w:end w:w="100" w:type="dxa"/>
            </w:tcMar>
            <w:vAlign w:val="center"/>
          </w:tcPr>
          <w:p>
            <w:pPr>
              <w:jc w:val="center"/>
            </w:pPr>
            <w:r>
              <w:rPr>
                <w:rFonts w:ascii="Aptos" w:hAnsi="Aptos"/>
                <w:b/>
                <w:color w:val="FFFFFF"/>
                <w:sz w:val="19"/>
              </w:rPr>
              <w:t>Grau</w:t>
            </w:r>
          </w:p>
        </w:tc>
        <w:tc>
          <w:tcPr>
            <w:tcW w:type="dxa" w:w="2088"/>
            <w:shd w:fill="3E332C"/>
            <w:tcMar>
              <w:top w:w="80" w:type="dxa"/>
              <w:start w:w="100" w:type="dxa"/>
              <w:bottom w:w="80" w:type="dxa"/>
              <w:end w:w="100" w:type="dxa"/>
            </w:tcMar>
            <w:vAlign w:val="center"/>
          </w:tcPr>
          <w:p>
            <w:pPr>
              <w:jc w:val="center"/>
            </w:pPr>
            <w:r>
              <w:rPr>
                <w:rFonts w:ascii="Aptos" w:hAnsi="Aptos"/>
                <w:b/>
                <w:color w:val="FFFFFF"/>
                <w:sz w:val="19"/>
              </w:rPr>
              <w:t>Defesa sugerida</w:t>
            </w:r>
          </w:p>
        </w:tc>
        <w:tc>
          <w:tcPr>
            <w:tcW w:type="dxa" w:w="6192"/>
            <w:shd w:fill="3E332C"/>
            <w:tcMar>
              <w:top w:w="80" w:type="dxa"/>
              <w:start w:w="100" w:type="dxa"/>
              <w:bottom w:w="80" w:type="dxa"/>
              <w:end w:w="100" w:type="dxa"/>
            </w:tcMar>
            <w:vAlign w:val="center"/>
          </w:tcPr>
          <w:p>
            <w:pPr>
              <w:jc w:val="center"/>
            </w:pPr>
            <w:r>
              <w:rPr>
                <w:rFonts w:ascii="Aptos" w:hAnsi="Aptos"/>
                <w:b/>
                <w:color w:val="FFFFFF"/>
                <w:sz w:val="19"/>
              </w:rPr>
              <w:t>Leitura</w:t>
            </w:r>
          </w:p>
        </w:tc>
      </w:tr>
      <w:tr>
        <w:tc>
          <w:tcPr>
            <w:tcW w:type="dxa" w:w="1656"/>
            <w:tcMar>
              <w:top w:w="80" w:type="dxa"/>
              <w:start w:w="100" w:type="dxa"/>
              <w:bottom w:w="80" w:type="dxa"/>
              <w:end w:w="100" w:type="dxa"/>
            </w:tcMar>
            <w:vAlign w:val="center"/>
          </w:tcPr>
          <w:p>
            <w:r>
              <w:rPr>
                <w:rFonts w:ascii="Aptos" w:hAnsi="Aptos"/>
                <w:sz w:val="18"/>
              </w:rPr>
              <w:t>Sem proteção</w:t>
            </w:r>
          </w:p>
        </w:tc>
        <w:tc>
          <w:tcPr>
            <w:tcW w:type="dxa" w:w="2088"/>
            <w:tcMar>
              <w:top w:w="80" w:type="dxa"/>
              <w:start w:w="100" w:type="dxa"/>
              <w:bottom w:w="80" w:type="dxa"/>
              <w:end w:w="100" w:type="dxa"/>
            </w:tcMar>
            <w:vAlign w:val="center"/>
          </w:tcPr>
          <w:p>
            <w:r>
              <w:rPr>
                <w:rFonts w:ascii="Aptos" w:hAnsi="Aptos"/>
                <w:sz w:val="18"/>
              </w:rPr>
              <w:t>0–2</w:t>
            </w:r>
          </w:p>
        </w:tc>
        <w:tc>
          <w:tcPr>
            <w:tcW w:type="dxa" w:w="6192"/>
            <w:tcMar>
              <w:top w:w="80" w:type="dxa"/>
              <w:start w:w="100" w:type="dxa"/>
              <w:bottom w:w="80" w:type="dxa"/>
              <w:end w:w="100" w:type="dxa"/>
            </w:tcMar>
            <w:vAlign w:val="center"/>
          </w:tcPr>
          <w:p>
            <w:r>
              <w:rPr>
                <w:rFonts w:ascii="Aptos" w:hAnsi="Aptos"/>
                <w:sz w:val="18"/>
              </w:rPr>
              <w:t>Pele, pena, membrana ou tecido exposto.</w:t>
            </w:r>
          </w:p>
        </w:tc>
      </w:tr>
      <w:tr>
        <w:tc>
          <w:tcPr>
            <w:tcW w:type="dxa" w:w="1656"/>
            <w:shd w:fill="F4F0EA"/>
            <w:tcMar>
              <w:top w:w="80" w:type="dxa"/>
              <w:start w:w="100" w:type="dxa"/>
              <w:bottom w:w="80" w:type="dxa"/>
              <w:end w:w="100" w:type="dxa"/>
            </w:tcMar>
            <w:vAlign w:val="center"/>
          </w:tcPr>
          <w:p>
            <w:r>
              <w:rPr>
                <w:rFonts w:ascii="Aptos" w:hAnsi="Aptos"/>
                <w:sz w:val="18"/>
              </w:rPr>
              <w:t>Leve</w:t>
            </w:r>
          </w:p>
        </w:tc>
        <w:tc>
          <w:tcPr>
            <w:tcW w:type="dxa" w:w="2088"/>
            <w:shd w:fill="F4F0EA"/>
            <w:tcMar>
              <w:top w:w="80" w:type="dxa"/>
              <w:start w:w="100" w:type="dxa"/>
              <w:bottom w:w="80" w:type="dxa"/>
              <w:end w:w="100" w:type="dxa"/>
            </w:tcMar>
            <w:vAlign w:val="center"/>
          </w:tcPr>
          <w:p>
            <w:r>
              <w:rPr>
                <w:rFonts w:ascii="Aptos" w:hAnsi="Aptos"/>
                <w:sz w:val="18"/>
              </w:rPr>
              <w:t>3–4</w:t>
            </w:r>
          </w:p>
        </w:tc>
        <w:tc>
          <w:tcPr>
            <w:tcW w:type="dxa" w:w="6192"/>
            <w:shd w:fill="F4F0EA"/>
            <w:tcMar>
              <w:top w:w="80" w:type="dxa"/>
              <w:start w:w="100" w:type="dxa"/>
              <w:bottom w:w="80" w:type="dxa"/>
              <w:end w:w="100" w:type="dxa"/>
            </w:tcMar>
            <w:vAlign w:val="center"/>
          </w:tcPr>
          <w:p>
            <w:r>
              <w:rPr>
                <w:rFonts w:ascii="Aptos" w:hAnsi="Aptos"/>
                <w:sz w:val="18"/>
              </w:rPr>
              <w:t>Couro espesso, penas densas, escamas finas.</w:t>
            </w:r>
          </w:p>
        </w:tc>
      </w:tr>
      <w:tr>
        <w:tc>
          <w:tcPr>
            <w:tcW w:type="dxa" w:w="1656"/>
            <w:tcMar>
              <w:top w:w="80" w:type="dxa"/>
              <w:start w:w="100" w:type="dxa"/>
              <w:bottom w:w="80" w:type="dxa"/>
              <w:end w:w="100" w:type="dxa"/>
            </w:tcMar>
            <w:vAlign w:val="center"/>
          </w:tcPr>
          <w:p>
            <w:r>
              <w:rPr>
                <w:rFonts w:ascii="Aptos" w:hAnsi="Aptos"/>
                <w:sz w:val="18"/>
              </w:rPr>
              <w:t>Média</w:t>
            </w:r>
          </w:p>
        </w:tc>
        <w:tc>
          <w:tcPr>
            <w:tcW w:type="dxa" w:w="2088"/>
            <w:tcMar>
              <w:top w:w="80" w:type="dxa"/>
              <w:start w:w="100" w:type="dxa"/>
              <w:bottom w:w="80" w:type="dxa"/>
              <w:end w:w="100" w:type="dxa"/>
            </w:tcMar>
            <w:vAlign w:val="center"/>
          </w:tcPr>
          <w:p>
            <w:r>
              <w:rPr>
                <w:rFonts w:ascii="Aptos" w:hAnsi="Aptos"/>
                <w:sz w:val="18"/>
              </w:rPr>
              <w:t>5–7</w:t>
            </w:r>
          </w:p>
        </w:tc>
        <w:tc>
          <w:tcPr>
            <w:tcW w:type="dxa" w:w="6192"/>
            <w:tcMar>
              <w:top w:w="80" w:type="dxa"/>
              <w:start w:w="100" w:type="dxa"/>
              <w:bottom w:w="80" w:type="dxa"/>
              <w:end w:w="100" w:type="dxa"/>
            </w:tcMar>
            <w:vAlign w:val="center"/>
          </w:tcPr>
          <w:p>
            <w:r>
              <w:rPr>
                <w:rFonts w:ascii="Aptos" w:hAnsi="Aptos"/>
                <w:sz w:val="18"/>
              </w:rPr>
              <w:t>Couro reforçado, madeira, escamas regulares.</w:t>
            </w:r>
          </w:p>
        </w:tc>
      </w:tr>
      <w:tr>
        <w:tc>
          <w:tcPr>
            <w:tcW w:type="dxa" w:w="1656"/>
            <w:shd w:fill="F4F0EA"/>
            <w:tcMar>
              <w:top w:w="80" w:type="dxa"/>
              <w:start w:w="100" w:type="dxa"/>
              <w:bottom w:w="80" w:type="dxa"/>
              <w:end w:w="100" w:type="dxa"/>
            </w:tcMar>
            <w:vAlign w:val="center"/>
          </w:tcPr>
          <w:p>
            <w:r>
              <w:rPr>
                <w:rFonts w:ascii="Aptos" w:hAnsi="Aptos"/>
                <w:sz w:val="18"/>
              </w:rPr>
              <w:t>Forte</w:t>
            </w:r>
          </w:p>
        </w:tc>
        <w:tc>
          <w:tcPr>
            <w:tcW w:type="dxa" w:w="2088"/>
            <w:shd w:fill="F4F0EA"/>
            <w:tcMar>
              <w:top w:w="80" w:type="dxa"/>
              <w:start w:w="100" w:type="dxa"/>
              <w:bottom w:w="80" w:type="dxa"/>
              <w:end w:w="100" w:type="dxa"/>
            </w:tcMar>
            <w:vAlign w:val="center"/>
          </w:tcPr>
          <w:p>
            <w:r>
              <w:rPr>
                <w:rFonts w:ascii="Aptos" w:hAnsi="Aptos"/>
                <w:sz w:val="18"/>
              </w:rPr>
              <w:t>8–10</w:t>
            </w:r>
          </w:p>
        </w:tc>
        <w:tc>
          <w:tcPr>
            <w:tcW w:type="dxa" w:w="6192"/>
            <w:shd w:fill="F4F0EA"/>
            <w:tcMar>
              <w:top w:w="80" w:type="dxa"/>
              <w:start w:w="100" w:type="dxa"/>
              <w:bottom w:w="80" w:type="dxa"/>
              <w:end w:w="100" w:type="dxa"/>
            </w:tcMar>
            <w:vAlign w:val="center"/>
          </w:tcPr>
          <w:p>
            <w:r>
              <w:rPr>
                <w:rFonts w:ascii="Aptos" w:hAnsi="Aptos"/>
                <w:sz w:val="18"/>
              </w:rPr>
              <w:t>Carapaça, obsidiana, escamas dracônicas espessas.</w:t>
            </w:r>
          </w:p>
        </w:tc>
      </w:tr>
      <w:tr>
        <w:tc>
          <w:tcPr>
            <w:tcW w:type="dxa" w:w="1656"/>
            <w:tcMar>
              <w:top w:w="80" w:type="dxa"/>
              <w:start w:w="100" w:type="dxa"/>
              <w:bottom w:w="80" w:type="dxa"/>
              <w:end w:w="100" w:type="dxa"/>
            </w:tcMar>
            <w:vAlign w:val="center"/>
          </w:tcPr>
          <w:p>
            <w:r>
              <w:rPr>
                <w:rFonts w:ascii="Aptos" w:hAnsi="Aptos"/>
                <w:sz w:val="18"/>
              </w:rPr>
              <w:t>Excepcional</w:t>
            </w:r>
          </w:p>
        </w:tc>
        <w:tc>
          <w:tcPr>
            <w:tcW w:type="dxa" w:w="2088"/>
            <w:tcMar>
              <w:top w:w="80" w:type="dxa"/>
              <w:start w:w="100" w:type="dxa"/>
              <w:bottom w:w="80" w:type="dxa"/>
              <w:end w:w="100" w:type="dxa"/>
            </w:tcMar>
            <w:vAlign w:val="center"/>
          </w:tcPr>
          <w:p>
            <w:r>
              <w:rPr>
                <w:rFonts w:ascii="Aptos" w:hAnsi="Aptos"/>
                <w:sz w:val="18"/>
              </w:rPr>
              <w:t>11+</w:t>
            </w:r>
          </w:p>
        </w:tc>
        <w:tc>
          <w:tcPr>
            <w:tcW w:type="dxa" w:w="6192"/>
            <w:tcMar>
              <w:top w:w="80" w:type="dxa"/>
              <w:start w:w="100" w:type="dxa"/>
              <w:bottom w:w="80" w:type="dxa"/>
              <w:end w:w="100" w:type="dxa"/>
            </w:tcMar>
            <w:vAlign w:val="center"/>
          </w:tcPr>
          <w:p>
            <w:r>
              <w:rPr>
                <w:rFonts w:ascii="Aptos" w:hAnsi="Aptos"/>
                <w:sz w:val="18"/>
              </w:rPr>
              <w:t>Somente criaturas raras, chefes ou regiões especialmente blindadas.</w:t>
            </w:r>
          </w:p>
        </w:tc>
      </w:tr>
    </w:tbl>
    <w:p>
      <w:pPr>
        <w:spacing w:after="40"/>
      </w:pPr>
    </w:p>
    <w:p>
      <w:pPr>
        <w:spacing w:before="100" w:after="160"/>
        <w:pBdr>
          <w:bottom w:val="single" w:sz="10" w:space="4" w:color="8B5E3C"/>
        </w:pBdr>
      </w:pPr>
      <w:r>
        <w:rPr>
          <w:rFonts w:ascii="Aptos" w:hAnsi="Aptos"/>
          <w:i/>
          <w:color w:val="5A4A3E"/>
          <w:sz w:val="19"/>
        </w:rPr>
        <w:t>Esses valores são faixas iniciais de calibragem. A matriz final de Corte, Perfuração e Impacto deve continuar obedecendo às regras gerais de armadura do sistema.</w:t>
      </w:r>
    </w:p>
    <w:p>
      <w:pPr>
        <w:pStyle w:val="Heading1"/>
      </w:pPr>
      <w:r>
        <w:t>5. Pontos de Vida</w:t>
      </w:r>
    </w:p>
    <w:p>
      <w:r>
        <w:t>Personagens continuam podendo usar fórmulas próprias baseadas em Constituição e nível. Criaturas do bestiário, porém, precisam ocupar papéis ecológicos e táticos diferentes; por isso recebem PV por faixa, ajustado por porte, resistência, proteção e função no encontro.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3E332C"/>
            <w:tcMar>
              <w:top w:w="80" w:type="dxa"/>
              <w:start w:w="100" w:type="dxa"/>
              <w:bottom w:w="80" w:type="dxa"/>
              <w:end w:w="100" w:type="dxa"/>
            </w:tcMar>
            <w:vAlign w:val="center"/>
          </w:tcPr>
          <w:p>
            <w:pPr>
              <w:jc w:val="center"/>
            </w:pPr>
            <w:r>
              <w:rPr>
                <w:rFonts w:ascii="Aptos" w:hAnsi="Aptos"/>
                <w:b/>
                <w:color w:val="FFFFFF"/>
                <w:sz w:val="19"/>
              </w:rPr>
              <w:t>Porte / papel</w:t>
            </w:r>
          </w:p>
        </w:tc>
        <w:tc>
          <w:tcPr>
            <w:tcW w:type="dxa" w:w="1944"/>
            <w:shd w:fill="3E332C"/>
            <w:tcMar>
              <w:top w:w="80" w:type="dxa"/>
              <w:start w:w="100" w:type="dxa"/>
              <w:bottom w:w="80" w:type="dxa"/>
              <w:end w:w="100" w:type="dxa"/>
            </w:tcMar>
            <w:vAlign w:val="center"/>
          </w:tcPr>
          <w:p>
            <w:pPr>
              <w:jc w:val="center"/>
            </w:pPr>
            <w:r>
              <w:rPr>
                <w:rFonts w:ascii="Aptos" w:hAnsi="Aptos"/>
                <w:b/>
                <w:color w:val="FFFFFF"/>
                <w:sz w:val="19"/>
              </w:rPr>
              <w:t>PV sugerido</w:t>
            </w:r>
          </w:p>
        </w:tc>
        <w:tc>
          <w:tcPr>
            <w:tcW w:type="dxa" w:w="5832"/>
            <w:shd w:fill="3E332C"/>
            <w:tcMar>
              <w:top w:w="80" w:type="dxa"/>
              <w:start w:w="100" w:type="dxa"/>
              <w:bottom w:w="80" w:type="dxa"/>
              <w:end w:w="100" w:type="dxa"/>
            </w:tcMar>
            <w:vAlign w:val="center"/>
          </w:tcPr>
          <w:p>
            <w:pPr>
              <w:jc w:val="center"/>
            </w:pPr>
            <w:r>
              <w:rPr>
                <w:rFonts w:ascii="Aptos" w:hAnsi="Aptos"/>
                <w:b/>
                <w:color w:val="FFFFFF"/>
                <w:sz w:val="19"/>
              </w:rPr>
              <w:t>Uso esperado</w:t>
            </w:r>
          </w:p>
        </w:tc>
      </w:tr>
      <w:tr>
        <w:tc>
          <w:tcPr>
            <w:tcW w:type="dxa" w:w="2160"/>
            <w:tcMar>
              <w:top w:w="80" w:type="dxa"/>
              <w:start w:w="100" w:type="dxa"/>
              <w:bottom w:w="80" w:type="dxa"/>
              <w:end w:w="100" w:type="dxa"/>
            </w:tcMar>
            <w:vAlign w:val="center"/>
          </w:tcPr>
          <w:p>
            <w:r>
              <w:rPr>
                <w:rFonts w:ascii="Aptos" w:hAnsi="Aptos"/>
                <w:sz w:val="18"/>
              </w:rPr>
              <w:t>Minúsculo</w:t>
            </w:r>
          </w:p>
        </w:tc>
        <w:tc>
          <w:tcPr>
            <w:tcW w:type="dxa" w:w="1944"/>
            <w:tcMar>
              <w:top w:w="80" w:type="dxa"/>
              <w:start w:w="100" w:type="dxa"/>
              <w:bottom w:w="80" w:type="dxa"/>
              <w:end w:w="100" w:type="dxa"/>
            </w:tcMar>
            <w:vAlign w:val="center"/>
          </w:tcPr>
          <w:p>
            <w:r>
              <w:rPr>
                <w:rFonts w:ascii="Aptos" w:hAnsi="Aptos"/>
                <w:sz w:val="18"/>
              </w:rPr>
              <w:t>5–15</w:t>
            </w:r>
          </w:p>
        </w:tc>
        <w:tc>
          <w:tcPr>
            <w:tcW w:type="dxa" w:w="5832"/>
            <w:tcMar>
              <w:top w:w="80" w:type="dxa"/>
              <w:start w:w="100" w:type="dxa"/>
              <w:bottom w:w="80" w:type="dxa"/>
              <w:end w:w="100" w:type="dxa"/>
            </w:tcMar>
            <w:vAlign w:val="center"/>
          </w:tcPr>
          <w:p>
            <w:r>
              <w:rPr>
                <w:rFonts w:ascii="Aptos" w:hAnsi="Aptos"/>
                <w:sz w:val="18"/>
              </w:rPr>
              <w:t>Animais pequenos, familiares, criaturas frágeis.</w:t>
            </w:r>
          </w:p>
        </w:tc>
      </w:tr>
      <w:tr>
        <w:tc>
          <w:tcPr>
            <w:tcW w:type="dxa" w:w="2160"/>
            <w:shd w:fill="F4F0EA"/>
            <w:tcMar>
              <w:top w:w="80" w:type="dxa"/>
              <w:start w:w="100" w:type="dxa"/>
              <w:bottom w:w="80" w:type="dxa"/>
              <w:end w:w="100" w:type="dxa"/>
            </w:tcMar>
            <w:vAlign w:val="center"/>
          </w:tcPr>
          <w:p>
            <w:r>
              <w:rPr>
                <w:rFonts w:ascii="Aptos" w:hAnsi="Aptos"/>
                <w:sz w:val="18"/>
              </w:rPr>
              <w:t>Pequeno</w:t>
            </w:r>
          </w:p>
        </w:tc>
        <w:tc>
          <w:tcPr>
            <w:tcW w:type="dxa" w:w="1944"/>
            <w:shd w:fill="F4F0EA"/>
            <w:tcMar>
              <w:top w:w="80" w:type="dxa"/>
              <w:start w:w="100" w:type="dxa"/>
              <w:bottom w:w="80" w:type="dxa"/>
              <w:end w:w="100" w:type="dxa"/>
            </w:tcMar>
            <w:vAlign w:val="center"/>
          </w:tcPr>
          <w:p>
            <w:r>
              <w:rPr>
                <w:rFonts w:ascii="Aptos" w:hAnsi="Aptos"/>
                <w:sz w:val="18"/>
              </w:rPr>
              <w:t>15–30</w:t>
            </w:r>
          </w:p>
        </w:tc>
        <w:tc>
          <w:tcPr>
            <w:tcW w:type="dxa" w:w="5832"/>
            <w:shd w:fill="F4F0EA"/>
            <w:tcMar>
              <w:top w:w="80" w:type="dxa"/>
              <w:start w:w="100" w:type="dxa"/>
              <w:bottom w:w="80" w:type="dxa"/>
              <w:end w:w="100" w:type="dxa"/>
            </w:tcMar>
            <w:vAlign w:val="center"/>
          </w:tcPr>
          <w:p>
            <w:r>
              <w:rPr>
                <w:rFonts w:ascii="Aptos" w:hAnsi="Aptos"/>
                <w:sz w:val="18"/>
              </w:rPr>
              <w:t>Predadores pequenos, enxames individuais, fauna perigosa.</w:t>
            </w:r>
          </w:p>
        </w:tc>
      </w:tr>
      <w:tr>
        <w:tc>
          <w:tcPr>
            <w:tcW w:type="dxa" w:w="2160"/>
            <w:tcMar>
              <w:top w:w="80" w:type="dxa"/>
              <w:start w:w="100" w:type="dxa"/>
              <w:bottom w:w="80" w:type="dxa"/>
              <w:end w:w="100" w:type="dxa"/>
            </w:tcMar>
            <w:vAlign w:val="center"/>
          </w:tcPr>
          <w:p>
            <w:r>
              <w:rPr>
                <w:rFonts w:ascii="Aptos" w:hAnsi="Aptos"/>
                <w:sz w:val="18"/>
              </w:rPr>
              <w:t>Médio comum</w:t>
            </w:r>
          </w:p>
        </w:tc>
        <w:tc>
          <w:tcPr>
            <w:tcW w:type="dxa" w:w="1944"/>
            <w:tcMar>
              <w:top w:w="80" w:type="dxa"/>
              <w:start w:w="100" w:type="dxa"/>
              <w:bottom w:w="80" w:type="dxa"/>
              <w:end w:w="100" w:type="dxa"/>
            </w:tcMar>
            <w:vAlign w:val="center"/>
          </w:tcPr>
          <w:p>
            <w:r>
              <w:rPr>
                <w:rFonts w:ascii="Aptos" w:hAnsi="Aptos"/>
                <w:sz w:val="18"/>
              </w:rPr>
              <w:t>30–60</w:t>
            </w:r>
          </w:p>
        </w:tc>
        <w:tc>
          <w:tcPr>
            <w:tcW w:type="dxa" w:w="5832"/>
            <w:tcMar>
              <w:top w:w="80" w:type="dxa"/>
              <w:start w:w="100" w:type="dxa"/>
              <w:bottom w:w="80" w:type="dxa"/>
              <w:end w:w="100" w:type="dxa"/>
            </w:tcMar>
            <w:vAlign w:val="center"/>
          </w:tcPr>
          <w:p>
            <w:r>
              <w:rPr>
                <w:rFonts w:ascii="Aptos" w:hAnsi="Aptos"/>
                <w:sz w:val="18"/>
              </w:rPr>
              <w:t>Criaturas comparáveis a um combatente mortal.</w:t>
            </w:r>
          </w:p>
        </w:tc>
      </w:tr>
      <w:tr>
        <w:tc>
          <w:tcPr>
            <w:tcW w:type="dxa" w:w="2160"/>
            <w:shd w:fill="F4F0EA"/>
            <w:tcMar>
              <w:top w:w="80" w:type="dxa"/>
              <w:start w:w="100" w:type="dxa"/>
              <w:bottom w:w="80" w:type="dxa"/>
              <w:end w:w="100" w:type="dxa"/>
            </w:tcMar>
            <w:vAlign w:val="center"/>
          </w:tcPr>
          <w:p>
            <w:r>
              <w:rPr>
                <w:rFonts w:ascii="Aptos" w:hAnsi="Aptos"/>
                <w:sz w:val="18"/>
              </w:rPr>
              <w:t>Predador perigoso</w:t>
            </w:r>
          </w:p>
        </w:tc>
        <w:tc>
          <w:tcPr>
            <w:tcW w:type="dxa" w:w="1944"/>
            <w:shd w:fill="F4F0EA"/>
            <w:tcMar>
              <w:top w:w="80" w:type="dxa"/>
              <w:start w:w="100" w:type="dxa"/>
              <w:bottom w:w="80" w:type="dxa"/>
              <w:end w:w="100" w:type="dxa"/>
            </w:tcMar>
            <w:vAlign w:val="center"/>
          </w:tcPr>
          <w:p>
            <w:r>
              <w:rPr>
                <w:rFonts w:ascii="Aptos" w:hAnsi="Aptos"/>
                <w:sz w:val="18"/>
              </w:rPr>
              <w:t>60–100</w:t>
            </w:r>
          </w:p>
        </w:tc>
        <w:tc>
          <w:tcPr>
            <w:tcW w:type="dxa" w:w="5832"/>
            <w:shd w:fill="F4F0EA"/>
            <w:tcMar>
              <w:top w:w="80" w:type="dxa"/>
              <w:start w:w="100" w:type="dxa"/>
              <w:bottom w:w="80" w:type="dxa"/>
              <w:end w:w="100" w:type="dxa"/>
            </w:tcMar>
            <w:vAlign w:val="center"/>
          </w:tcPr>
          <w:p>
            <w:r>
              <w:rPr>
                <w:rFonts w:ascii="Aptos" w:hAnsi="Aptos"/>
                <w:sz w:val="18"/>
              </w:rPr>
              <w:t>Ameaça relevante para um grupo despreparado.</w:t>
            </w:r>
          </w:p>
        </w:tc>
      </w:tr>
      <w:tr>
        <w:tc>
          <w:tcPr>
            <w:tcW w:type="dxa" w:w="2160"/>
            <w:tcMar>
              <w:top w:w="80" w:type="dxa"/>
              <w:start w:w="100" w:type="dxa"/>
              <w:bottom w:w="80" w:type="dxa"/>
              <w:end w:w="100" w:type="dxa"/>
            </w:tcMar>
            <w:vAlign w:val="center"/>
          </w:tcPr>
          <w:p>
            <w:r>
              <w:rPr>
                <w:rFonts w:ascii="Aptos" w:hAnsi="Aptos"/>
                <w:sz w:val="18"/>
              </w:rPr>
              <w:t>Grande</w:t>
            </w:r>
          </w:p>
        </w:tc>
        <w:tc>
          <w:tcPr>
            <w:tcW w:type="dxa" w:w="1944"/>
            <w:tcMar>
              <w:top w:w="80" w:type="dxa"/>
              <w:start w:w="100" w:type="dxa"/>
              <w:bottom w:w="80" w:type="dxa"/>
              <w:end w:w="100" w:type="dxa"/>
            </w:tcMar>
            <w:vAlign w:val="center"/>
          </w:tcPr>
          <w:p>
            <w:r>
              <w:rPr>
                <w:rFonts w:ascii="Aptos" w:hAnsi="Aptos"/>
                <w:sz w:val="18"/>
              </w:rPr>
              <w:t>100–160</w:t>
            </w:r>
          </w:p>
        </w:tc>
        <w:tc>
          <w:tcPr>
            <w:tcW w:type="dxa" w:w="5832"/>
            <w:tcMar>
              <w:top w:w="80" w:type="dxa"/>
              <w:start w:w="100" w:type="dxa"/>
              <w:bottom w:w="80" w:type="dxa"/>
              <w:end w:w="100" w:type="dxa"/>
            </w:tcMar>
            <w:vAlign w:val="center"/>
          </w:tcPr>
          <w:p>
            <w:r>
              <w:rPr>
                <w:rFonts w:ascii="Aptos" w:hAnsi="Aptos"/>
                <w:sz w:val="18"/>
              </w:rPr>
              <w:t>Brutamontes, guardiões, grandes predadores.</w:t>
            </w:r>
          </w:p>
        </w:tc>
      </w:tr>
      <w:tr>
        <w:tc>
          <w:tcPr>
            <w:tcW w:type="dxa" w:w="2160"/>
            <w:shd w:fill="F4F0EA"/>
            <w:tcMar>
              <w:top w:w="80" w:type="dxa"/>
              <w:start w:w="100" w:type="dxa"/>
              <w:bottom w:w="80" w:type="dxa"/>
              <w:end w:w="100" w:type="dxa"/>
            </w:tcMar>
            <w:vAlign w:val="center"/>
          </w:tcPr>
          <w:p>
            <w:r>
              <w:rPr>
                <w:rFonts w:ascii="Aptos" w:hAnsi="Aptos"/>
                <w:sz w:val="18"/>
              </w:rPr>
              <w:t>Enorme</w:t>
            </w:r>
          </w:p>
        </w:tc>
        <w:tc>
          <w:tcPr>
            <w:tcW w:type="dxa" w:w="1944"/>
            <w:shd w:fill="F4F0EA"/>
            <w:tcMar>
              <w:top w:w="80" w:type="dxa"/>
              <w:start w:w="100" w:type="dxa"/>
              <w:bottom w:w="80" w:type="dxa"/>
              <w:end w:w="100" w:type="dxa"/>
            </w:tcMar>
            <w:vAlign w:val="center"/>
          </w:tcPr>
          <w:p>
            <w:r>
              <w:rPr>
                <w:rFonts w:ascii="Aptos" w:hAnsi="Aptos"/>
                <w:sz w:val="18"/>
              </w:rPr>
              <w:t>160–250</w:t>
            </w:r>
          </w:p>
        </w:tc>
        <w:tc>
          <w:tcPr>
            <w:tcW w:type="dxa" w:w="5832"/>
            <w:shd w:fill="F4F0EA"/>
            <w:tcMar>
              <w:top w:w="80" w:type="dxa"/>
              <w:start w:w="100" w:type="dxa"/>
              <w:bottom w:w="80" w:type="dxa"/>
              <w:end w:w="100" w:type="dxa"/>
            </w:tcMar>
            <w:vAlign w:val="center"/>
          </w:tcPr>
          <w:p>
            <w:r>
              <w:rPr>
                <w:rFonts w:ascii="Aptos" w:hAnsi="Aptos"/>
                <w:sz w:val="18"/>
              </w:rPr>
              <w:t>Criaturas que funcionam como encontro central.</w:t>
            </w:r>
          </w:p>
        </w:tc>
      </w:tr>
      <w:tr>
        <w:tc>
          <w:tcPr>
            <w:tcW w:type="dxa" w:w="2160"/>
            <w:tcMar>
              <w:top w:w="80" w:type="dxa"/>
              <w:start w:w="100" w:type="dxa"/>
              <w:bottom w:w="80" w:type="dxa"/>
              <w:end w:w="100" w:type="dxa"/>
            </w:tcMar>
            <w:vAlign w:val="center"/>
          </w:tcPr>
          <w:p>
            <w:r>
              <w:rPr>
                <w:rFonts w:ascii="Aptos" w:hAnsi="Aptos"/>
                <w:sz w:val="18"/>
              </w:rPr>
              <w:t>Monstruosidade</w:t>
            </w:r>
          </w:p>
        </w:tc>
        <w:tc>
          <w:tcPr>
            <w:tcW w:type="dxa" w:w="1944"/>
            <w:tcMar>
              <w:top w:w="80" w:type="dxa"/>
              <w:start w:w="100" w:type="dxa"/>
              <w:bottom w:w="80" w:type="dxa"/>
              <w:end w:w="100" w:type="dxa"/>
            </w:tcMar>
            <w:vAlign w:val="center"/>
          </w:tcPr>
          <w:p>
            <w:r>
              <w:rPr>
                <w:rFonts w:ascii="Aptos" w:hAnsi="Aptos"/>
                <w:sz w:val="18"/>
              </w:rPr>
              <w:t>250–400</w:t>
            </w:r>
          </w:p>
        </w:tc>
        <w:tc>
          <w:tcPr>
            <w:tcW w:type="dxa" w:w="5832"/>
            <w:tcMar>
              <w:top w:w="80" w:type="dxa"/>
              <w:start w:w="100" w:type="dxa"/>
              <w:bottom w:w="80" w:type="dxa"/>
              <w:end w:w="100" w:type="dxa"/>
            </w:tcMar>
            <w:vAlign w:val="center"/>
          </w:tcPr>
          <w:p>
            <w:r>
              <w:rPr>
                <w:rFonts w:ascii="Aptos" w:hAnsi="Aptos"/>
                <w:sz w:val="18"/>
              </w:rPr>
              <w:t>Chefes, dragões modernos adultos, aberrações maiores.</w:t>
            </w:r>
          </w:p>
        </w:tc>
      </w:tr>
      <w:tr>
        <w:tc>
          <w:tcPr>
            <w:tcW w:type="dxa" w:w="2160"/>
            <w:shd w:fill="F4F0EA"/>
            <w:tcMar>
              <w:top w:w="80" w:type="dxa"/>
              <w:start w:w="100" w:type="dxa"/>
              <w:bottom w:w="80" w:type="dxa"/>
              <w:end w:w="100" w:type="dxa"/>
            </w:tcMar>
            <w:vAlign w:val="center"/>
          </w:tcPr>
          <w:p>
            <w:r>
              <w:rPr>
                <w:rFonts w:ascii="Aptos" w:hAnsi="Aptos"/>
                <w:sz w:val="18"/>
              </w:rPr>
              <w:t>Colossal</w:t>
            </w:r>
          </w:p>
        </w:tc>
        <w:tc>
          <w:tcPr>
            <w:tcW w:type="dxa" w:w="1944"/>
            <w:shd w:fill="F4F0EA"/>
            <w:tcMar>
              <w:top w:w="80" w:type="dxa"/>
              <w:start w:w="100" w:type="dxa"/>
              <w:bottom w:w="80" w:type="dxa"/>
              <w:end w:w="100" w:type="dxa"/>
            </w:tcMar>
            <w:vAlign w:val="center"/>
          </w:tcPr>
          <w:p>
            <w:r>
              <w:rPr>
                <w:rFonts w:ascii="Aptos" w:hAnsi="Aptos"/>
                <w:sz w:val="18"/>
              </w:rPr>
              <w:t>400+</w:t>
            </w:r>
          </w:p>
        </w:tc>
        <w:tc>
          <w:tcPr>
            <w:tcW w:type="dxa" w:w="5832"/>
            <w:shd w:fill="F4F0EA"/>
            <w:tcMar>
              <w:top w:w="80" w:type="dxa"/>
              <w:start w:w="100" w:type="dxa"/>
              <w:bottom w:w="80" w:type="dxa"/>
              <w:end w:w="100" w:type="dxa"/>
            </w:tcMar>
            <w:vAlign w:val="center"/>
          </w:tcPr>
          <w:p>
            <w:r>
              <w:rPr>
                <w:rFonts w:ascii="Aptos" w:hAnsi="Aptos"/>
                <w:sz w:val="18"/>
              </w:rPr>
              <w:t>Baleias do Sonhar, criaturas-evento, ameaças de escala excepcional.</w:t>
            </w:r>
          </w:p>
        </w:tc>
      </w:tr>
    </w:tbl>
    <w:p>
      <w:pPr>
        <w:spacing w:after="40"/>
      </w:pPr>
    </w:p>
    <w:p>
      <w:r>
        <w:t>PV não mede apenas massa corporal. Uma sombra viva pode ter poucos PV e ser difícil de ferir por causa da incorporeidade; um javali de obsidiana pode combinar PV alto com blindagem; uma baleia do Sonhar pode possuir centenas de PV porque enfrentá-la fisicamente é, por si só, um evento.</w:t>
      </w:r>
    </w:p>
    <w:p>
      <w:pPr>
        <w:pStyle w:val="Heading1"/>
      </w:pPr>
      <w:r>
        <w:t>6. Movimento e Pontos de Movimento</w:t>
      </w:r>
    </w:p>
    <w:p>
      <w:r>
        <w:t>Cada criatura recebe uma ou mais taxas de movimento em PM: terrestre, voo, natação, escalada ou escavação. A velocidade deve expressar comportamento e fantasia, e não apenas aumentar dificuldade.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3E332C"/>
            <w:tcMar>
              <w:top w:w="80" w:type="dxa"/>
              <w:start w:w="100" w:type="dxa"/>
              <w:bottom w:w="80" w:type="dxa"/>
              <w:end w:w="100" w:type="dxa"/>
            </w:tcMar>
            <w:vAlign w:val="center"/>
          </w:tcPr>
          <w:p>
            <w:pPr>
              <w:jc w:val="center"/>
            </w:pPr>
            <w:r>
              <w:rPr>
                <w:rFonts w:ascii="Aptos" w:hAnsi="Aptos"/>
                <w:b/>
                <w:color w:val="FFFFFF"/>
                <w:sz w:val="19"/>
              </w:rPr>
              <w:t>Faixa</w:t>
            </w:r>
          </w:p>
        </w:tc>
        <w:tc>
          <w:tcPr>
            <w:tcW w:type="dxa" w:w="2088"/>
            <w:shd w:fill="3E332C"/>
            <w:tcMar>
              <w:top w:w="80" w:type="dxa"/>
              <w:start w:w="100" w:type="dxa"/>
              <w:bottom w:w="80" w:type="dxa"/>
              <w:end w:w="100" w:type="dxa"/>
            </w:tcMar>
            <w:vAlign w:val="center"/>
          </w:tcPr>
          <w:p>
            <w:pPr>
              <w:jc w:val="center"/>
            </w:pPr>
            <w:r>
              <w:rPr>
                <w:rFonts w:ascii="Aptos" w:hAnsi="Aptos"/>
                <w:b/>
                <w:color w:val="FFFFFF"/>
                <w:sz w:val="19"/>
              </w:rPr>
              <w:t>PM sugerido</w:t>
            </w:r>
          </w:p>
        </w:tc>
        <w:tc>
          <w:tcPr>
            <w:tcW w:type="dxa" w:w="5976"/>
            <w:shd w:fill="3E332C"/>
            <w:tcMar>
              <w:top w:w="80" w:type="dxa"/>
              <w:start w:w="100" w:type="dxa"/>
              <w:bottom w:w="80" w:type="dxa"/>
              <w:end w:w="100" w:type="dxa"/>
            </w:tcMar>
            <w:vAlign w:val="center"/>
          </w:tcPr>
          <w:p>
            <w:pPr>
              <w:jc w:val="center"/>
            </w:pPr>
            <w:r>
              <w:rPr>
                <w:rFonts w:ascii="Aptos" w:hAnsi="Aptos"/>
                <w:b/>
                <w:color w:val="FFFFFF"/>
                <w:sz w:val="19"/>
              </w:rPr>
              <w:t>Referência</w:t>
            </w:r>
          </w:p>
        </w:tc>
      </w:tr>
      <w:tr>
        <w:tc>
          <w:tcPr>
            <w:tcW w:type="dxa" w:w="1872"/>
            <w:tcMar>
              <w:top w:w="80" w:type="dxa"/>
              <w:start w:w="100" w:type="dxa"/>
              <w:bottom w:w="80" w:type="dxa"/>
              <w:end w:w="100" w:type="dxa"/>
            </w:tcMar>
            <w:vAlign w:val="center"/>
          </w:tcPr>
          <w:p>
            <w:r>
              <w:rPr>
                <w:rFonts w:ascii="Aptos" w:hAnsi="Aptos"/>
                <w:sz w:val="18"/>
              </w:rPr>
              <w:t>Muito lento</w:t>
            </w:r>
          </w:p>
        </w:tc>
        <w:tc>
          <w:tcPr>
            <w:tcW w:type="dxa" w:w="2088"/>
            <w:tcMar>
              <w:top w:w="80" w:type="dxa"/>
              <w:start w:w="100" w:type="dxa"/>
              <w:bottom w:w="80" w:type="dxa"/>
              <w:end w:w="100" w:type="dxa"/>
            </w:tcMar>
            <w:vAlign w:val="center"/>
          </w:tcPr>
          <w:p>
            <w:r>
              <w:rPr>
                <w:rFonts w:ascii="Aptos" w:hAnsi="Aptos"/>
                <w:sz w:val="18"/>
              </w:rPr>
              <w:t>2–3</w:t>
            </w:r>
          </w:p>
        </w:tc>
        <w:tc>
          <w:tcPr>
            <w:tcW w:type="dxa" w:w="5976"/>
            <w:tcMar>
              <w:top w:w="80" w:type="dxa"/>
              <w:start w:w="100" w:type="dxa"/>
              <w:bottom w:w="80" w:type="dxa"/>
              <w:end w:w="100" w:type="dxa"/>
            </w:tcMar>
            <w:vAlign w:val="center"/>
          </w:tcPr>
          <w:p>
            <w:r>
              <w:rPr>
                <w:rFonts w:ascii="Aptos" w:hAnsi="Aptos"/>
                <w:sz w:val="18"/>
              </w:rPr>
              <w:t>Árvore caminhante, criatura pesada ou parcialmente imóvel.</w:t>
            </w:r>
          </w:p>
        </w:tc>
      </w:tr>
      <w:tr>
        <w:tc>
          <w:tcPr>
            <w:tcW w:type="dxa" w:w="1872"/>
            <w:shd w:fill="F4F0EA"/>
            <w:tcMar>
              <w:top w:w="80" w:type="dxa"/>
              <w:start w:w="100" w:type="dxa"/>
              <w:bottom w:w="80" w:type="dxa"/>
              <w:end w:w="100" w:type="dxa"/>
            </w:tcMar>
            <w:vAlign w:val="center"/>
          </w:tcPr>
          <w:p>
            <w:r>
              <w:rPr>
                <w:rFonts w:ascii="Aptos" w:hAnsi="Aptos"/>
                <w:sz w:val="18"/>
              </w:rPr>
              <w:t>Lento</w:t>
            </w:r>
          </w:p>
        </w:tc>
        <w:tc>
          <w:tcPr>
            <w:tcW w:type="dxa" w:w="2088"/>
            <w:shd w:fill="F4F0EA"/>
            <w:tcMar>
              <w:top w:w="80" w:type="dxa"/>
              <w:start w:w="100" w:type="dxa"/>
              <w:bottom w:w="80" w:type="dxa"/>
              <w:end w:w="100" w:type="dxa"/>
            </w:tcMar>
            <w:vAlign w:val="center"/>
          </w:tcPr>
          <w:p>
            <w:r>
              <w:rPr>
                <w:rFonts w:ascii="Aptos" w:hAnsi="Aptos"/>
                <w:sz w:val="18"/>
              </w:rPr>
              <w:t>4</w:t>
            </w:r>
          </w:p>
        </w:tc>
        <w:tc>
          <w:tcPr>
            <w:tcW w:type="dxa" w:w="5976"/>
            <w:shd w:fill="F4F0EA"/>
            <w:tcMar>
              <w:top w:w="80" w:type="dxa"/>
              <w:start w:w="100" w:type="dxa"/>
              <w:bottom w:w="80" w:type="dxa"/>
              <w:end w:w="100" w:type="dxa"/>
            </w:tcMar>
            <w:vAlign w:val="center"/>
          </w:tcPr>
          <w:p>
            <w:r>
              <w:rPr>
                <w:rFonts w:ascii="Aptos" w:hAnsi="Aptos"/>
                <w:sz w:val="18"/>
              </w:rPr>
              <w:t>Grande massa, cadáver pesado, criatura pouco ágil.</w:t>
            </w:r>
          </w:p>
        </w:tc>
      </w:tr>
      <w:tr>
        <w:tc>
          <w:tcPr>
            <w:tcW w:type="dxa" w:w="1872"/>
            <w:tcMar>
              <w:top w:w="80" w:type="dxa"/>
              <w:start w:w="100" w:type="dxa"/>
              <w:bottom w:w="80" w:type="dxa"/>
              <w:end w:w="100" w:type="dxa"/>
            </w:tcMar>
            <w:vAlign w:val="center"/>
          </w:tcPr>
          <w:p>
            <w:r>
              <w:rPr>
                <w:rFonts w:ascii="Aptos" w:hAnsi="Aptos"/>
                <w:sz w:val="18"/>
              </w:rPr>
              <w:t>Padrão mortal</w:t>
            </w:r>
          </w:p>
        </w:tc>
        <w:tc>
          <w:tcPr>
            <w:tcW w:type="dxa" w:w="2088"/>
            <w:tcMar>
              <w:top w:w="80" w:type="dxa"/>
              <w:start w:w="100" w:type="dxa"/>
              <w:bottom w:w="80" w:type="dxa"/>
              <w:end w:w="100" w:type="dxa"/>
            </w:tcMar>
            <w:vAlign w:val="center"/>
          </w:tcPr>
          <w:p>
            <w:r>
              <w:rPr>
                <w:rFonts w:ascii="Aptos" w:hAnsi="Aptos"/>
                <w:sz w:val="18"/>
              </w:rPr>
              <w:t>5–6</w:t>
            </w:r>
          </w:p>
        </w:tc>
        <w:tc>
          <w:tcPr>
            <w:tcW w:type="dxa" w:w="5976"/>
            <w:tcMar>
              <w:top w:w="80" w:type="dxa"/>
              <w:start w:w="100" w:type="dxa"/>
              <w:bottom w:w="80" w:type="dxa"/>
              <w:end w:w="100" w:type="dxa"/>
            </w:tcMar>
            <w:vAlign w:val="center"/>
          </w:tcPr>
          <w:p>
            <w:r>
              <w:rPr>
                <w:rFonts w:ascii="Aptos" w:hAnsi="Aptos"/>
                <w:sz w:val="18"/>
              </w:rPr>
              <w:t>Referência de deslocamento humanoide.</w:t>
            </w:r>
          </w:p>
        </w:tc>
      </w:tr>
      <w:tr>
        <w:tc>
          <w:tcPr>
            <w:tcW w:type="dxa" w:w="1872"/>
            <w:shd w:fill="F4F0EA"/>
            <w:tcMar>
              <w:top w:w="80" w:type="dxa"/>
              <w:start w:w="100" w:type="dxa"/>
              <w:bottom w:w="80" w:type="dxa"/>
              <w:end w:w="100" w:type="dxa"/>
            </w:tcMar>
            <w:vAlign w:val="center"/>
          </w:tcPr>
          <w:p>
            <w:r>
              <w:rPr>
                <w:rFonts w:ascii="Aptos" w:hAnsi="Aptos"/>
                <w:sz w:val="18"/>
              </w:rPr>
              <w:t>Rápido</w:t>
            </w:r>
          </w:p>
        </w:tc>
        <w:tc>
          <w:tcPr>
            <w:tcW w:type="dxa" w:w="2088"/>
            <w:shd w:fill="F4F0EA"/>
            <w:tcMar>
              <w:top w:w="80" w:type="dxa"/>
              <w:start w:w="100" w:type="dxa"/>
              <w:bottom w:w="80" w:type="dxa"/>
              <w:end w:w="100" w:type="dxa"/>
            </w:tcMar>
            <w:vAlign w:val="center"/>
          </w:tcPr>
          <w:p>
            <w:r>
              <w:rPr>
                <w:rFonts w:ascii="Aptos" w:hAnsi="Aptos"/>
                <w:sz w:val="18"/>
              </w:rPr>
              <w:t>7–8</w:t>
            </w:r>
          </w:p>
        </w:tc>
        <w:tc>
          <w:tcPr>
            <w:tcW w:type="dxa" w:w="5976"/>
            <w:shd w:fill="F4F0EA"/>
            <w:tcMar>
              <w:top w:w="80" w:type="dxa"/>
              <w:start w:w="100" w:type="dxa"/>
              <w:bottom w:w="80" w:type="dxa"/>
              <w:end w:w="100" w:type="dxa"/>
            </w:tcMar>
            <w:vAlign w:val="center"/>
          </w:tcPr>
          <w:p>
            <w:r>
              <w:rPr>
                <w:rFonts w:ascii="Aptos" w:hAnsi="Aptos"/>
                <w:sz w:val="18"/>
              </w:rPr>
              <w:t>Predador ágil, grifo no chão, javali em corrida.</w:t>
            </w:r>
          </w:p>
        </w:tc>
      </w:tr>
      <w:tr>
        <w:tc>
          <w:tcPr>
            <w:tcW w:type="dxa" w:w="1872"/>
            <w:tcMar>
              <w:top w:w="80" w:type="dxa"/>
              <w:start w:w="100" w:type="dxa"/>
              <w:bottom w:w="80" w:type="dxa"/>
              <w:end w:w="100" w:type="dxa"/>
            </w:tcMar>
            <w:vAlign w:val="center"/>
          </w:tcPr>
          <w:p>
            <w:r>
              <w:rPr>
                <w:rFonts w:ascii="Aptos" w:hAnsi="Aptos"/>
                <w:sz w:val="18"/>
              </w:rPr>
              <w:t>Muito rápido</w:t>
            </w:r>
          </w:p>
        </w:tc>
        <w:tc>
          <w:tcPr>
            <w:tcW w:type="dxa" w:w="2088"/>
            <w:tcMar>
              <w:top w:w="80" w:type="dxa"/>
              <w:start w:w="100" w:type="dxa"/>
              <w:bottom w:w="80" w:type="dxa"/>
              <w:end w:w="100" w:type="dxa"/>
            </w:tcMar>
            <w:vAlign w:val="center"/>
          </w:tcPr>
          <w:p>
            <w:r>
              <w:rPr>
                <w:rFonts w:ascii="Aptos" w:hAnsi="Aptos"/>
                <w:sz w:val="18"/>
              </w:rPr>
              <w:t>9–12</w:t>
            </w:r>
          </w:p>
        </w:tc>
        <w:tc>
          <w:tcPr>
            <w:tcW w:type="dxa" w:w="5976"/>
            <w:tcMar>
              <w:top w:w="80" w:type="dxa"/>
              <w:start w:w="100" w:type="dxa"/>
              <w:bottom w:w="80" w:type="dxa"/>
              <w:end w:w="100" w:type="dxa"/>
            </w:tcMar>
            <w:vAlign w:val="center"/>
          </w:tcPr>
          <w:p>
            <w:r>
              <w:rPr>
                <w:rFonts w:ascii="Aptos" w:hAnsi="Aptos"/>
                <w:sz w:val="18"/>
              </w:rPr>
              <w:t>Ave do terror, voo de grifo, serpente voadora.</w:t>
            </w:r>
          </w:p>
        </w:tc>
      </w:tr>
      <w:tr>
        <w:tc>
          <w:tcPr>
            <w:tcW w:type="dxa" w:w="1872"/>
            <w:shd w:fill="F4F0EA"/>
            <w:tcMar>
              <w:top w:w="80" w:type="dxa"/>
              <w:start w:w="100" w:type="dxa"/>
              <w:bottom w:w="80" w:type="dxa"/>
              <w:end w:w="100" w:type="dxa"/>
            </w:tcMar>
            <w:vAlign w:val="center"/>
          </w:tcPr>
          <w:p>
            <w:r>
              <w:rPr>
                <w:rFonts w:ascii="Aptos" w:hAnsi="Aptos"/>
                <w:sz w:val="18"/>
              </w:rPr>
              <w:t>Excepcional</w:t>
            </w:r>
          </w:p>
        </w:tc>
        <w:tc>
          <w:tcPr>
            <w:tcW w:type="dxa" w:w="2088"/>
            <w:shd w:fill="F4F0EA"/>
            <w:tcMar>
              <w:top w:w="80" w:type="dxa"/>
              <w:start w:w="100" w:type="dxa"/>
              <w:bottom w:w="80" w:type="dxa"/>
              <w:end w:w="100" w:type="dxa"/>
            </w:tcMar>
            <w:vAlign w:val="center"/>
          </w:tcPr>
          <w:p>
            <w:r>
              <w:rPr>
                <w:rFonts w:ascii="Aptos" w:hAnsi="Aptos"/>
                <w:sz w:val="18"/>
              </w:rPr>
              <w:t>13+</w:t>
            </w:r>
          </w:p>
        </w:tc>
        <w:tc>
          <w:tcPr>
            <w:tcW w:type="dxa" w:w="5976"/>
            <w:shd w:fill="F4F0EA"/>
            <w:tcMar>
              <w:top w:w="80" w:type="dxa"/>
              <w:start w:w="100" w:type="dxa"/>
              <w:bottom w:w="80" w:type="dxa"/>
              <w:end w:w="100" w:type="dxa"/>
            </w:tcMar>
            <w:vAlign w:val="center"/>
          </w:tcPr>
          <w:p>
            <w:r>
              <w:rPr>
                <w:rFonts w:ascii="Aptos" w:hAnsi="Aptos"/>
                <w:sz w:val="18"/>
              </w:rPr>
              <w:t>Movimento sobrenatural, criatura colossal em campo aberto ou efeito especial.</w:t>
            </w:r>
          </w:p>
        </w:tc>
      </w:tr>
    </w:tbl>
    <w:p>
      <w:pPr>
        <w:spacing w:after="40"/>
      </w:pPr>
    </w:p>
    <w:p>
      <w:r>
        <w:t>Tipos diferentes de movimento podem coexistir na mesma ficha. Exemplo: Grifo — Terra 7 / Voo 12. Peixe saltitante — Terra 4 / Natação 8. Serpente voadora — Terra 3 / Voo 10.</w:t>
      </w:r>
    </w:p>
    <w:p>
      <w:pPr>
        <w:pStyle w:val="Heading1"/>
      </w:pPr>
      <w:r>
        <w:t>7. Habilidades Especiais</w:t>
      </w:r>
    </w:p>
    <w:p>
      <w:r>
        <w:t>Uma criatura comum deve ser simples de operar. A ficha não replica uma classe de personagem; ela seleciona poucas regras que expressem o que torna aquela espécie única.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76"/>
            <w:shd w:fill="3E332C"/>
            <w:tcMar>
              <w:top w:w="80" w:type="dxa"/>
              <w:start w:w="100" w:type="dxa"/>
              <w:bottom w:w="80" w:type="dxa"/>
              <w:end w:w="100" w:type="dxa"/>
            </w:tcMar>
            <w:vAlign w:val="center"/>
          </w:tcPr>
          <w:p>
            <w:pPr>
              <w:jc w:val="center"/>
            </w:pPr>
            <w:r>
              <w:rPr>
                <w:rFonts w:ascii="Aptos" w:hAnsi="Aptos"/>
                <w:b/>
                <w:color w:val="FFFFFF"/>
                <w:sz w:val="19"/>
              </w:rPr>
              <w:t>Categoria</w:t>
            </w:r>
          </w:p>
        </w:tc>
        <w:tc>
          <w:tcPr>
            <w:tcW w:type="dxa" w:w="2304"/>
            <w:shd w:fill="3E332C"/>
            <w:tcMar>
              <w:top w:w="80" w:type="dxa"/>
              <w:start w:w="100" w:type="dxa"/>
              <w:bottom w:w="80" w:type="dxa"/>
              <w:end w:w="100" w:type="dxa"/>
            </w:tcMar>
            <w:vAlign w:val="center"/>
          </w:tcPr>
          <w:p>
            <w:pPr>
              <w:jc w:val="center"/>
            </w:pPr>
            <w:r>
              <w:rPr>
                <w:rFonts w:ascii="Aptos" w:hAnsi="Aptos"/>
                <w:b/>
                <w:color w:val="FFFFFF"/>
                <w:sz w:val="19"/>
              </w:rPr>
              <w:t>Quantidade sugerida</w:t>
            </w:r>
          </w:p>
        </w:tc>
        <w:tc>
          <w:tcPr>
            <w:tcW w:type="dxa" w:w="5256"/>
            <w:shd w:fill="3E332C"/>
            <w:tcMar>
              <w:top w:w="80" w:type="dxa"/>
              <w:start w:w="100" w:type="dxa"/>
              <w:bottom w:w="80" w:type="dxa"/>
              <w:end w:w="100" w:type="dxa"/>
            </w:tcMar>
            <w:vAlign w:val="center"/>
          </w:tcPr>
          <w:p>
            <w:pPr>
              <w:jc w:val="center"/>
            </w:pPr>
            <w:r>
              <w:rPr>
                <w:rFonts w:ascii="Aptos" w:hAnsi="Aptos"/>
                <w:b/>
                <w:color w:val="FFFFFF"/>
                <w:sz w:val="19"/>
              </w:rPr>
              <w:t>Estrutura</w:t>
            </w:r>
          </w:p>
        </w:tc>
      </w:tr>
      <w:tr>
        <w:tc>
          <w:tcPr>
            <w:tcW w:type="dxa" w:w="2376"/>
            <w:tcMar>
              <w:top w:w="80" w:type="dxa"/>
              <w:start w:w="100" w:type="dxa"/>
              <w:bottom w:w="80" w:type="dxa"/>
              <w:end w:w="100" w:type="dxa"/>
            </w:tcMar>
            <w:vAlign w:val="center"/>
          </w:tcPr>
          <w:p>
            <w:r>
              <w:rPr>
                <w:rFonts w:ascii="Aptos" w:hAnsi="Aptos"/>
                <w:sz w:val="18"/>
              </w:rPr>
              <w:t>Fauna comum</w:t>
            </w:r>
          </w:p>
        </w:tc>
        <w:tc>
          <w:tcPr>
            <w:tcW w:type="dxa" w:w="2304"/>
            <w:tcMar>
              <w:top w:w="80" w:type="dxa"/>
              <w:start w:w="100" w:type="dxa"/>
              <w:bottom w:w="80" w:type="dxa"/>
              <w:end w:w="100" w:type="dxa"/>
            </w:tcMar>
            <w:vAlign w:val="center"/>
          </w:tcPr>
          <w:p>
            <w:r>
              <w:rPr>
                <w:rFonts w:ascii="Aptos" w:hAnsi="Aptos"/>
                <w:sz w:val="18"/>
              </w:rPr>
              <w:t>0–1</w:t>
            </w:r>
          </w:p>
        </w:tc>
        <w:tc>
          <w:tcPr>
            <w:tcW w:type="dxa" w:w="5256"/>
            <w:tcMar>
              <w:top w:w="80" w:type="dxa"/>
              <w:start w:w="100" w:type="dxa"/>
              <w:bottom w:w="80" w:type="dxa"/>
              <w:end w:w="100" w:type="dxa"/>
            </w:tcMar>
            <w:vAlign w:val="center"/>
          </w:tcPr>
          <w:p>
            <w:r>
              <w:rPr>
                <w:rFonts w:ascii="Aptos" w:hAnsi="Aptos"/>
                <w:sz w:val="18"/>
              </w:rPr>
              <w:t>Uma característica que diferencie comportamento ou anatomia.</w:t>
            </w:r>
          </w:p>
        </w:tc>
      </w:tr>
      <w:tr>
        <w:tc>
          <w:tcPr>
            <w:tcW w:type="dxa" w:w="2376"/>
            <w:shd w:fill="F4F0EA"/>
            <w:tcMar>
              <w:top w:w="80" w:type="dxa"/>
              <w:start w:w="100" w:type="dxa"/>
              <w:bottom w:w="80" w:type="dxa"/>
              <w:end w:w="100" w:type="dxa"/>
            </w:tcMar>
            <w:vAlign w:val="center"/>
          </w:tcPr>
          <w:p>
            <w:r>
              <w:rPr>
                <w:rFonts w:ascii="Aptos" w:hAnsi="Aptos"/>
                <w:sz w:val="18"/>
              </w:rPr>
              <w:t>Criatura abençoada comum</w:t>
            </w:r>
          </w:p>
        </w:tc>
        <w:tc>
          <w:tcPr>
            <w:tcW w:type="dxa" w:w="2304"/>
            <w:shd w:fill="F4F0EA"/>
            <w:tcMar>
              <w:top w:w="80" w:type="dxa"/>
              <w:start w:w="100" w:type="dxa"/>
              <w:bottom w:w="80" w:type="dxa"/>
              <w:end w:w="100" w:type="dxa"/>
            </w:tcMar>
            <w:vAlign w:val="center"/>
          </w:tcPr>
          <w:p>
            <w:r>
              <w:rPr>
                <w:rFonts w:ascii="Aptos" w:hAnsi="Aptos"/>
                <w:sz w:val="18"/>
              </w:rPr>
              <w:t>1 passiva + 1–2 ativas</w:t>
            </w:r>
          </w:p>
        </w:tc>
        <w:tc>
          <w:tcPr>
            <w:tcW w:type="dxa" w:w="5256"/>
            <w:shd w:fill="F4F0EA"/>
            <w:tcMar>
              <w:top w:w="80" w:type="dxa"/>
              <w:start w:w="100" w:type="dxa"/>
              <w:bottom w:w="80" w:type="dxa"/>
              <w:end w:w="100" w:type="dxa"/>
            </w:tcMar>
            <w:vAlign w:val="center"/>
          </w:tcPr>
          <w:p>
            <w:r>
              <w:rPr>
                <w:rFonts w:ascii="Aptos" w:hAnsi="Aptos"/>
                <w:sz w:val="18"/>
              </w:rPr>
              <w:t>A bênção divina deve aparecer diretamente em jogo.</w:t>
            </w:r>
          </w:p>
        </w:tc>
      </w:tr>
      <w:tr>
        <w:tc>
          <w:tcPr>
            <w:tcW w:type="dxa" w:w="2376"/>
            <w:tcMar>
              <w:top w:w="80" w:type="dxa"/>
              <w:start w:w="100" w:type="dxa"/>
              <w:bottom w:w="80" w:type="dxa"/>
              <w:end w:w="100" w:type="dxa"/>
            </w:tcMar>
            <w:vAlign w:val="center"/>
          </w:tcPr>
          <w:p>
            <w:r>
              <w:rPr>
                <w:rFonts w:ascii="Aptos" w:hAnsi="Aptos"/>
                <w:sz w:val="18"/>
              </w:rPr>
              <w:t>Criatura rara</w:t>
            </w:r>
          </w:p>
        </w:tc>
        <w:tc>
          <w:tcPr>
            <w:tcW w:type="dxa" w:w="2304"/>
            <w:tcMar>
              <w:top w:w="80" w:type="dxa"/>
              <w:start w:w="100" w:type="dxa"/>
              <w:bottom w:w="80" w:type="dxa"/>
              <w:end w:w="100" w:type="dxa"/>
            </w:tcMar>
            <w:vAlign w:val="center"/>
          </w:tcPr>
          <w:p>
            <w:r>
              <w:rPr>
                <w:rFonts w:ascii="Aptos" w:hAnsi="Aptos"/>
                <w:sz w:val="18"/>
              </w:rPr>
              <w:t>2–4</w:t>
            </w:r>
          </w:p>
        </w:tc>
        <w:tc>
          <w:tcPr>
            <w:tcW w:type="dxa" w:w="5256"/>
            <w:tcMar>
              <w:top w:w="80" w:type="dxa"/>
              <w:start w:w="100" w:type="dxa"/>
              <w:bottom w:w="80" w:type="dxa"/>
              <w:end w:w="100" w:type="dxa"/>
            </w:tcMar>
            <w:vAlign w:val="center"/>
          </w:tcPr>
          <w:p>
            <w:r>
              <w:rPr>
                <w:rFonts w:ascii="Aptos" w:hAnsi="Aptos"/>
                <w:sz w:val="18"/>
              </w:rPr>
              <w:t>Pode combinar passivas, reações e habilidades de assinatura.</w:t>
            </w:r>
          </w:p>
        </w:tc>
      </w:tr>
      <w:tr>
        <w:tc>
          <w:tcPr>
            <w:tcW w:type="dxa" w:w="2376"/>
            <w:shd w:fill="F4F0EA"/>
            <w:tcMar>
              <w:top w:w="80" w:type="dxa"/>
              <w:start w:w="100" w:type="dxa"/>
              <w:bottom w:w="80" w:type="dxa"/>
              <w:end w:w="100" w:type="dxa"/>
            </w:tcMar>
            <w:vAlign w:val="center"/>
          </w:tcPr>
          <w:p>
            <w:r>
              <w:rPr>
                <w:rFonts w:ascii="Aptos" w:hAnsi="Aptos"/>
                <w:sz w:val="18"/>
              </w:rPr>
              <w:t>Chefe / criatura-evento</w:t>
            </w:r>
          </w:p>
        </w:tc>
        <w:tc>
          <w:tcPr>
            <w:tcW w:type="dxa" w:w="2304"/>
            <w:shd w:fill="F4F0EA"/>
            <w:tcMar>
              <w:top w:w="80" w:type="dxa"/>
              <w:start w:w="100" w:type="dxa"/>
              <w:bottom w:w="80" w:type="dxa"/>
              <w:end w:w="100" w:type="dxa"/>
            </w:tcMar>
            <w:vAlign w:val="center"/>
          </w:tcPr>
          <w:p>
            <w:r>
              <w:rPr>
                <w:rFonts w:ascii="Aptos" w:hAnsi="Aptos"/>
                <w:sz w:val="18"/>
              </w:rPr>
              <w:t>Motor próprio</w:t>
            </w:r>
          </w:p>
        </w:tc>
        <w:tc>
          <w:tcPr>
            <w:tcW w:type="dxa" w:w="5256"/>
            <w:shd w:fill="F4F0EA"/>
            <w:tcMar>
              <w:top w:w="80" w:type="dxa"/>
              <w:start w:w="100" w:type="dxa"/>
              <w:bottom w:w="80" w:type="dxa"/>
              <w:end w:w="100" w:type="dxa"/>
            </w:tcMar>
            <w:vAlign w:val="center"/>
          </w:tcPr>
          <w:p>
            <w:r>
              <w:rPr>
                <w:rFonts w:ascii="Aptos" w:hAnsi="Aptos"/>
                <w:sz w:val="18"/>
              </w:rPr>
              <w:t>Pode quebrar a economia normal de ações, possuir fases, regiões ou objetivos alternativos.</w:t>
            </w:r>
          </w:p>
        </w:tc>
      </w:tr>
    </w:tbl>
    <w:p>
      <w:pPr>
        <w:spacing w:after="40"/>
      </w:pPr>
    </w:p>
    <w:p>
      <w:pPr>
        <w:pStyle w:val="Heading2"/>
      </w:pPr>
      <w:r>
        <w:t>Princípios para habilidades</w:t>
      </w:r>
    </w:p>
    <w:p>
      <w:pPr>
        <w:pStyle w:val="ListBullet"/>
        <w:spacing w:after="60"/>
      </w:pPr>
      <w:r>
        <w:rPr>
          <w:rFonts w:ascii="Aptos" w:hAnsi="Aptos"/>
          <w:sz w:val="21"/>
        </w:rPr>
        <w:t>Preferir habilidades que alterem decisões táticas a bônus numéricos genéricos.</w:t>
      </w:r>
    </w:p>
    <w:p>
      <w:pPr>
        <w:pStyle w:val="ListBullet"/>
        <w:spacing w:after="60"/>
      </w:pPr>
      <w:r>
        <w:rPr>
          <w:rFonts w:ascii="Aptos" w:hAnsi="Aptos"/>
          <w:sz w:val="21"/>
        </w:rPr>
        <w:t>Conectar habilidades a partes do corpo sempre que possível.</w:t>
      </w:r>
    </w:p>
    <w:p>
      <w:pPr>
        <w:pStyle w:val="ListBullet"/>
        <w:spacing w:after="60"/>
      </w:pPr>
      <w:r>
        <w:rPr>
          <w:rFonts w:ascii="Aptos" w:hAnsi="Aptos"/>
          <w:sz w:val="21"/>
        </w:rPr>
        <w:t>Permitir que a observação da criatura revele contrajogo.</w:t>
      </w:r>
    </w:p>
    <w:p>
      <w:pPr>
        <w:pStyle w:val="ListBullet"/>
        <w:spacing w:after="60"/>
      </w:pPr>
      <w:r>
        <w:rPr>
          <w:rFonts w:ascii="Aptos" w:hAnsi="Aptos"/>
          <w:sz w:val="21"/>
        </w:rPr>
        <w:t>Fazer a bênção divina aparecer no comportamento: Mácaros insiste; Lucano se move; Aurélio protege limites; Nícia altera sono e possibilidade.</w:t>
      </w:r>
    </w:p>
    <w:p>
      <w:pPr>
        <w:pStyle w:val="ListBullet"/>
        <w:spacing w:after="60"/>
      </w:pPr>
      <w:r>
        <w:rPr>
          <w:rFonts w:ascii="Aptos" w:hAnsi="Aptos"/>
          <w:sz w:val="21"/>
        </w:rPr>
        <w:t>Evitar excesso de exceções: criaturas comuns precisam ser rápidas de controlar pelo mestre.</w:t>
      </w:r>
    </w:p>
    <w:p>
      <w:pPr>
        <w:pStyle w:val="Heading1"/>
      </w:pPr>
      <w:r>
        <w:t>8. Comportamento Esperado</w:t>
      </w:r>
    </w:p>
    <w:p>
      <w:r>
        <w:t>Toda ficha inclui uma instrução curta de comportamento. Ela funciona como uma IA de mesa: informa quem a criatura prefere atacar, quando recua, quais capacidades tenta preservar e como usa o ambiente. Esse texto não substitui a interpretação do mestre; oferece um padrão coerente para que a criatura pareça pertencer à sua espécie.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3E332C"/>
            <w:tcMar>
              <w:top w:w="80" w:type="dxa"/>
              <w:start w:w="100" w:type="dxa"/>
              <w:bottom w:w="80" w:type="dxa"/>
              <w:end w:w="100" w:type="dxa"/>
            </w:tcMar>
            <w:vAlign w:val="center"/>
          </w:tcPr>
          <w:p>
            <w:pPr>
              <w:jc w:val="center"/>
            </w:pPr>
            <w:r>
              <w:rPr>
                <w:rFonts w:ascii="Aptos" w:hAnsi="Aptos"/>
                <w:b/>
                <w:color w:val="FFFFFF"/>
                <w:sz w:val="19"/>
              </w:rPr>
              <w:t>Criatura</w:t>
            </w:r>
          </w:p>
        </w:tc>
        <w:tc>
          <w:tcPr>
            <w:tcW w:type="dxa" w:w="7632"/>
            <w:shd w:fill="3E332C"/>
            <w:tcMar>
              <w:top w:w="80" w:type="dxa"/>
              <w:start w:w="100" w:type="dxa"/>
              <w:bottom w:w="80" w:type="dxa"/>
              <w:end w:w="100" w:type="dxa"/>
            </w:tcMar>
            <w:vAlign w:val="center"/>
          </w:tcPr>
          <w:p>
            <w:pPr>
              <w:jc w:val="center"/>
            </w:pPr>
            <w:r>
              <w:rPr>
                <w:rFonts w:ascii="Aptos" w:hAnsi="Aptos"/>
                <w:b/>
                <w:color w:val="FFFFFF"/>
                <w:sz w:val="19"/>
              </w:rPr>
              <w:t>Comportamento-base</w:t>
            </w:r>
          </w:p>
        </w:tc>
      </w:tr>
      <w:tr>
        <w:tc>
          <w:tcPr>
            <w:tcW w:type="dxa" w:w="2304"/>
            <w:tcMar>
              <w:top w:w="80" w:type="dxa"/>
              <w:start w:w="100" w:type="dxa"/>
              <w:bottom w:w="80" w:type="dxa"/>
              <w:end w:w="100" w:type="dxa"/>
            </w:tcMar>
            <w:vAlign w:val="center"/>
          </w:tcPr>
          <w:p>
            <w:r>
              <w:rPr>
                <w:rFonts w:ascii="Aptos" w:hAnsi="Aptos"/>
                <w:sz w:val="18"/>
              </w:rPr>
              <w:t>Javali de obsidiana</w:t>
            </w:r>
          </w:p>
        </w:tc>
        <w:tc>
          <w:tcPr>
            <w:tcW w:type="dxa" w:w="7632"/>
            <w:tcMar>
              <w:top w:w="80" w:type="dxa"/>
              <w:start w:w="100" w:type="dxa"/>
              <w:bottom w:w="80" w:type="dxa"/>
              <w:end w:w="100" w:type="dxa"/>
            </w:tcMar>
            <w:vAlign w:val="center"/>
          </w:tcPr>
          <w:p>
            <w:r>
              <w:rPr>
                <w:rFonts w:ascii="Aptos" w:hAnsi="Aptos"/>
                <w:sz w:val="18"/>
              </w:rPr>
              <w:t>Escolhe um obstáculo ou alvo e investe. Quanto mais tentam detê-lo, mais insiste. Raramente muda de objetivo no meio da investida.</w:t>
            </w:r>
          </w:p>
        </w:tc>
      </w:tr>
      <w:tr>
        <w:tc>
          <w:tcPr>
            <w:tcW w:type="dxa" w:w="2304"/>
            <w:shd w:fill="F4F0EA"/>
            <w:tcMar>
              <w:top w:w="80" w:type="dxa"/>
              <w:start w:w="100" w:type="dxa"/>
              <w:bottom w:w="80" w:type="dxa"/>
              <w:end w:w="100" w:type="dxa"/>
            </w:tcMar>
            <w:vAlign w:val="center"/>
          </w:tcPr>
          <w:p>
            <w:r>
              <w:rPr>
                <w:rFonts w:ascii="Aptos" w:hAnsi="Aptos"/>
                <w:sz w:val="18"/>
              </w:rPr>
              <w:t>Grifo</w:t>
            </w:r>
          </w:p>
        </w:tc>
        <w:tc>
          <w:tcPr>
            <w:tcW w:type="dxa" w:w="7632"/>
            <w:shd w:fill="F4F0EA"/>
            <w:tcMar>
              <w:top w:w="80" w:type="dxa"/>
              <w:start w:w="100" w:type="dxa"/>
              <w:bottom w:w="80" w:type="dxa"/>
              <w:end w:w="100" w:type="dxa"/>
            </w:tcMar>
            <w:vAlign w:val="center"/>
          </w:tcPr>
          <w:p>
            <w:r>
              <w:rPr>
                <w:rFonts w:ascii="Aptos" w:hAnsi="Aptos"/>
                <w:sz w:val="18"/>
              </w:rPr>
              <w:t>Evita combate prolongado no chão. Mergulha, agarra alvos isolados e volta a ganhar altitude.</w:t>
            </w:r>
          </w:p>
        </w:tc>
      </w:tr>
      <w:tr>
        <w:tc>
          <w:tcPr>
            <w:tcW w:type="dxa" w:w="2304"/>
            <w:tcMar>
              <w:top w:w="80" w:type="dxa"/>
              <w:start w:w="100" w:type="dxa"/>
              <w:bottom w:w="80" w:type="dxa"/>
              <w:end w:w="100" w:type="dxa"/>
            </w:tcMar>
            <w:vAlign w:val="center"/>
          </w:tcPr>
          <w:p>
            <w:r>
              <w:rPr>
                <w:rFonts w:ascii="Aptos" w:hAnsi="Aptos"/>
                <w:sz w:val="18"/>
              </w:rPr>
              <w:t>Mordida-de-Aço</w:t>
            </w:r>
          </w:p>
        </w:tc>
        <w:tc>
          <w:tcPr>
            <w:tcW w:type="dxa" w:w="7632"/>
            <w:tcMar>
              <w:top w:w="80" w:type="dxa"/>
              <w:start w:w="100" w:type="dxa"/>
              <w:bottom w:w="80" w:type="dxa"/>
              <w:end w:w="100" w:type="dxa"/>
            </w:tcMar>
            <w:vAlign w:val="center"/>
          </w:tcPr>
          <w:p>
            <w:r>
              <w:rPr>
                <w:rFonts w:ascii="Aptos" w:hAnsi="Aptos"/>
                <w:sz w:val="18"/>
              </w:rPr>
              <w:t>Procura metal. Depois de morder arma, armadura ou estrutura, tenta permanecer preso e destruir o material.</w:t>
            </w:r>
          </w:p>
        </w:tc>
      </w:tr>
      <w:tr>
        <w:tc>
          <w:tcPr>
            <w:tcW w:type="dxa" w:w="2304"/>
            <w:shd w:fill="F4F0EA"/>
            <w:tcMar>
              <w:top w:w="80" w:type="dxa"/>
              <w:start w:w="100" w:type="dxa"/>
              <w:bottom w:w="80" w:type="dxa"/>
              <w:end w:w="100" w:type="dxa"/>
            </w:tcMar>
            <w:vAlign w:val="center"/>
          </w:tcPr>
          <w:p>
            <w:r>
              <w:rPr>
                <w:rFonts w:ascii="Aptos" w:hAnsi="Aptos"/>
                <w:sz w:val="18"/>
              </w:rPr>
              <w:t>Mariposas do sono</w:t>
            </w:r>
          </w:p>
        </w:tc>
        <w:tc>
          <w:tcPr>
            <w:tcW w:type="dxa" w:w="7632"/>
            <w:shd w:fill="F4F0EA"/>
            <w:tcMar>
              <w:top w:w="80" w:type="dxa"/>
              <w:start w:w="100" w:type="dxa"/>
              <w:bottom w:w="80" w:type="dxa"/>
              <w:end w:w="100" w:type="dxa"/>
            </w:tcMar>
            <w:vAlign w:val="center"/>
          </w:tcPr>
          <w:p>
            <w:r>
              <w:rPr>
                <w:rFonts w:ascii="Aptos" w:hAnsi="Aptos"/>
                <w:sz w:val="18"/>
              </w:rPr>
              <w:t>Cercam alvos cansados, feridos ou imóveis; evitam confronto direto quando podem simplesmente induzir sono.</w:t>
            </w:r>
          </w:p>
        </w:tc>
      </w:tr>
      <w:tr>
        <w:tc>
          <w:tcPr>
            <w:tcW w:type="dxa" w:w="2304"/>
            <w:tcMar>
              <w:top w:w="80" w:type="dxa"/>
              <w:start w:w="100" w:type="dxa"/>
              <w:bottom w:w="80" w:type="dxa"/>
              <w:end w:w="100" w:type="dxa"/>
            </w:tcMar>
            <w:vAlign w:val="center"/>
          </w:tcPr>
          <w:p>
            <w:r>
              <w:rPr>
                <w:rFonts w:ascii="Aptos" w:hAnsi="Aptos"/>
                <w:sz w:val="18"/>
              </w:rPr>
              <w:t>Fantasma</w:t>
            </w:r>
          </w:p>
        </w:tc>
        <w:tc>
          <w:tcPr>
            <w:tcW w:type="dxa" w:w="7632"/>
            <w:tcMar>
              <w:top w:w="80" w:type="dxa"/>
              <w:start w:w="100" w:type="dxa"/>
              <w:bottom w:w="80" w:type="dxa"/>
              <w:end w:w="100" w:type="dxa"/>
            </w:tcMar>
            <w:vAlign w:val="center"/>
          </w:tcPr>
          <w:p>
            <w:r>
              <w:rPr>
                <w:rFonts w:ascii="Aptos" w:hAnsi="Aptos"/>
                <w:sz w:val="18"/>
              </w:rPr>
              <w:t>Repete padrões ligados à morte, ao vínculo ou ao propósito que impede sua passagem.</w:t>
            </w:r>
          </w:p>
        </w:tc>
      </w:tr>
      <w:tr>
        <w:tc>
          <w:tcPr>
            <w:tcW w:type="dxa" w:w="2304"/>
            <w:shd w:fill="F4F0EA"/>
            <w:tcMar>
              <w:top w:w="80" w:type="dxa"/>
              <w:start w:w="100" w:type="dxa"/>
              <w:bottom w:w="80" w:type="dxa"/>
              <w:end w:w="100" w:type="dxa"/>
            </w:tcMar>
            <w:vAlign w:val="center"/>
          </w:tcPr>
          <w:p>
            <w:r>
              <w:rPr>
                <w:rFonts w:ascii="Aptos" w:hAnsi="Aptos"/>
                <w:sz w:val="18"/>
              </w:rPr>
              <w:t>Ave do terror</w:t>
            </w:r>
          </w:p>
        </w:tc>
        <w:tc>
          <w:tcPr>
            <w:tcW w:type="dxa" w:w="7632"/>
            <w:shd w:fill="F4F0EA"/>
            <w:tcMar>
              <w:top w:w="80" w:type="dxa"/>
              <w:start w:w="100" w:type="dxa"/>
              <w:bottom w:w="80" w:type="dxa"/>
              <w:end w:w="100" w:type="dxa"/>
            </w:tcMar>
            <w:vAlign w:val="center"/>
          </w:tcPr>
          <w:p>
            <w:r>
              <w:rPr>
                <w:rFonts w:ascii="Aptos" w:hAnsi="Aptos"/>
                <w:sz w:val="18"/>
              </w:rPr>
              <w:t>Persegue e pressiona movimento; criaturas que fogem tornam-se alvos prioritários.</w:t>
            </w:r>
          </w:p>
        </w:tc>
      </w:tr>
      <w:tr>
        <w:tc>
          <w:tcPr>
            <w:tcW w:type="dxa" w:w="2304"/>
            <w:tcMar>
              <w:top w:w="80" w:type="dxa"/>
              <w:start w:w="100" w:type="dxa"/>
              <w:bottom w:w="80" w:type="dxa"/>
              <w:end w:w="100" w:type="dxa"/>
            </w:tcMar>
            <w:vAlign w:val="center"/>
          </w:tcPr>
          <w:p>
            <w:r>
              <w:rPr>
                <w:rFonts w:ascii="Aptos" w:hAnsi="Aptos"/>
                <w:sz w:val="18"/>
              </w:rPr>
              <w:t>Meio-dragão feral</w:t>
            </w:r>
          </w:p>
        </w:tc>
        <w:tc>
          <w:tcPr>
            <w:tcW w:type="dxa" w:w="7632"/>
            <w:tcMar>
              <w:top w:w="80" w:type="dxa"/>
              <w:start w:w="100" w:type="dxa"/>
              <w:bottom w:w="80" w:type="dxa"/>
              <w:end w:w="100" w:type="dxa"/>
            </w:tcMar>
            <w:vAlign w:val="center"/>
          </w:tcPr>
          <w:p>
            <w:r>
              <w:rPr>
                <w:rFonts w:ascii="Aptos" w:hAnsi="Aptos"/>
                <w:sz w:val="18"/>
              </w:rPr>
              <w:t>Predador inteligente e territorial: testa o grupo, explora fraquezas e pode recuar para atacar em melhor posição.</w:t>
            </w:r>
          </w:p>
        </w:tc>
      </w:tr>
      <w:tr>
        <w:tc>
          <w:tcPr>
            <w:tcW w:type="dxa" w:w="2304"/>
            <w:shd w:fill="F4F0EA"/>
            <w:tcMar>
              <w:top w:w="80" w:type="dxa"/>
              <w:start w:w="100" w:type="dxa"/>
              <w:bottom w:w="80" w:type="dxa"/>
              <w:end w:w="100" w:type="dxa"/>
            </w:tcMar>
            <w:vAlign w:val="center"/>
          </w:tcPr>
          <w:p>
            <w:r>
              <w:rPr>
                <w:rFonts w:ascii="Aptos" w:hAnsi="Aptos"/>
                <w:sz w:val="18"/>
              </w:rPr>
              <w:t>Dragão moderno</w:t>
            </w:r>
          </w:p>
        </w:tc>
        <w:tc>
          <w:tcPr>
            <w:tcW w:type="dxa" w:w="7632"/>
            <w:shd w:fill="F4F0EA"/>
            <w:tcMar>
              <w:top w:w="80" w:type="dxa"/>
              <w:start w:w="100" w:type="dxa"/>
              <w:bottom w:w="80" w:type="dxa"/>
              <w:end w:w="100" w:type="dxa"/>
            </w:tcMar>
            <w:vAlign w:val="center"/>
          </w:tcPr>
          <w:p>
            <w:r>
              <w:rPr>
                <w:rFonts w:ascii="Aptos" w:hAnsi="Aptos"/>
                <w:sz w:val="18"/>
              </w:rPr>
              <w:t>Controla alcance, altitude e posicionamento; protege asas e regiões vulneráveis e usa sopro para moldar o campo antes de entrar em combate próximo.</w:t>
            </w:r>
          </w:p>
        </w:tc>
      </w:tr>
    </w:tbl>
    <w:p>
      <w:pPr>
        <w:spacing w:after="40"/>
      </w:pPr>
    </w:p>
    <w:p>
      <w:pPr>
        <w:pStyle w:val="Heading1"/>
      </w:pPr>
      <w:r>
        <w:t>9. Templates de Origem</w:t>
      </w:r>
    </w:p>
    <w:p>
      <w:pPr>
        <w:pStyle w:val="Heading2"/>
      </w:pPr>
      <w:r>
        <w:t>Meio-dragão feral</w:t>
      </w:r>
    </w:p>
    <w:p>
      <w:r>
        <w:t>O meio-dragão feral é construído a partir de um animal-base. A herança dracônica não substitui sua ecologia: acrescenta capacidades e modifica regiões do corpo.</w:t>
      </w:r>
    </w:p>
    <w:p>
      <w:pPr>
        <w:pStyle w:val="ListBullet"/>
        <w:spacing w:after="60"/>
      </w:pPr>
      <w:r>
        <w:rPr>
          <w:rFonts w:ascii="Aptos" w:hAnsi="Aptos"/>
          <w:sz w:val="21"/>
        </w:rPr>
        <w:t>Aumentar PV de acordo com o porte e o grau de manifestação dracônica.</w:t>
      </w:r>
    </w:p>
    <w:p>
      <w:pPr>
        <w:pStyle w:val="ListBullet"/>
        <w:spacing w:after="60"/>
      </w:pPr>
      <w:r>
        <w:rPr>
          <w:rFonts w:ascii="Aptos" w:hAnsi="Aptos"/>
          <w:sz w:val="21"/>
        </w:rPr>
        <w:t>Adicionar escamas a regiões específicas, nunca necessariamente ao corpo inteiro.</w:t>
      </w:r>
    </w:p>
    <w:p>
      <w:pPr>
        <w:pStyle w:val="ListBullet"/>
        <w:spacing w:after="60"/>
      </w:pPr>
      <w:r>
        <w:rPr>
          <w:rFonts w:ascii="Aptos" w:hAnsi="Aptos"/>
          <w:sz w:val="21"/>
        </w:rPr>
        <w:t>Conceder resistência elemental ou característica de linhagem.</w:t>
      </w:r>
    </w:p>
    <w:p>
      <w:pPr>
        <w:pStyle w:val="ListBullet"/>
        <w:spacing w:after="60"/>
      </w:pPr>
      <w:r>
        <w:rPr>
          <w:rFonts w:ascii="Aptos" w:hAnsi="Aptos"/>
          <w:sz w:val="21"/>
        </w:rPr>
        <w:t>Adicionar uma capacidade dracônica: sopro, garras, sentidos, voo parcial ou outra manifestação.</w:t>
      </w:r>
    </w:p>
    <w:p>
      <w:pPr>
        <w:pStyle w:val="ListBullet"/>
        <w:spacing w:after="60"/>
      </w:pPr>
      <w:r>
        <w:rPr>
          <w:rFonts w:ascii="Aptos" w:hAnsi="Aptos"/>
          <w:sz w:val="21"/>
        </w:rPr>
        <w:t>Preservar o comportamento do animal-base, intensificado por inteligência ou territorialidade dracônica.</w:t>
      </w:r>
    </w:p>
    <w:p>
      <w:pPr>
        <w:pStyle w:val="Heading2"/>
      </w:pPr>
      <w:r>
        <w:t>Dragão moderno</w:t>
      </w:r>
    </w:p>
    <w:p>
      <w:r>
        <w:t>Dragões modernos ocupam o patamar de monstruosidade. Mesmo diluídos em relação aos primogênitos e linhagens antigas, suas partes do corpo sustentam funções diferentes e devem ser enfrentadas de modo localizado.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00"/>
            <w:shd w:fill="3E332C"/>
            <w:tcMar>
              <w:top w:w="80" w:type="dxa"/>
              <w:start w:w="100" w:type="dxa"/>
              <w:bottom w:w="80" w:type="dxa"/>
              <w:end w:w="100" w:type="dxa"/>
            </w:tcMar>
            <w:vAlign w:val="center"/>
          </w:tcPr>
          <w:p>
            <w:pPr>
              <w:jc w:val="center"/>
            </w:pPr>
            <w:r>
              <w:rPr>
                <w:rFonts w:ascii="Aptos" w:hAnsi="Aptos"/>
                <w:b/>
                <w:color w:val="FFFFFF"/>
                <w:sz w:val="19"/>
              </w:rPr>
              <w:t>Região</w:t>
            </w:r>
          </w:p>
        </w:tc>
        <w:tc>
          <w:tcPr>
            <w:tcW w:type="dxa" w:w="2952"/>
            <w:shd w:fill="3E332C"/>
            <w:tcMar>
              <w:top w:w="80" w:type="dxa"/>
              <w:start w:w="100" w:type="dxa"/>
              <w:bottom w:w="80" w:type="dxa"/>
              <w:end w:w="100" w:type="dxa"/>
            </w:tcMar>
            <w:vAlign w:val="center"/>
          </w:tcPr>
          <w:p>
            <w:pPr>
              <w:jc w:val="center"/>
            </w:pPr>
            <w:r>
              <w:rPr>
                <w:rFonts w:ascii="Aptos" w:hAnsi="Aptos"/>
                <w:b/>
                <w:color w:val="FFFFFF"/>
                <w:sz w:val="19"/>
              </w:rPr>
              <w:t>Proteção-base sugerida</w:t>
            </w:r>
          </w:p>
        </w:tc>
        <w:tc>
          <w:tcPr>
            <w:tcW w:type="dxa" w:w="5112"/>
            <w:shd w:fill="3E332C"/>
            <w:tcMar>
              <w:top w:w="80" w:type="dxa"/>
              <w:start w:w="100" w:type="dxa"/>
              <w:bottom w:w="80" w:type="dxa"/>
              <w:end w:w="100" w:type="dxa"/>
            </w:tcMar>
            <w:vAlign w:val="center"/>
          </w:tcPr>
          <w:p>
            <w:pPr>
              <w:jc w:val="center"/>
            </w:pPr>
            <w:r>
              <w:rPr>
                <w:rFonts w:ascii="Aptos" w:hAnsi="Aptos"/>
                <w:b/>
                <w:color w:val="FFFFFF"/>
                <w:sz w:val="19"/>
              </w:rPr>
              <w:t>Consequência se Deficiente</w:t>
            </w:r>
          </w:p>
        </w:tc>
      </w:tr>
      <w:tr>
        <w:tc>
          <w:tcPr>
            <w:tcW w:type="dxa" w:w="1800"/>
            <w:tcMar>
              <w:top w:w="80" w:type="dxa"/>
              <w:start w:w="100" w:type="dxa"/>
              <w:bottom w:w="80" w:type="dxa"/>
              <w:end w:w="100" w:type="dxa"/>
            </w:tcMar>
            <w:vAlign w:val="center"/>
          </w:tcPr>
          <w:p>
            <w:r>
              <w:rPr>
                <w:rFonts w:ascii="Aptos" w:hAnsi="Aptos"/>
                <w:sz w:val="18"/>
              </w:rPr>
              <w:t>Cabeça</w:t>
            </w:r>
          </w:p>
        </w:tc>
        <w:tc>
          <w:tcPr>
            <w:tcW w:type="dxa" w:w="2952"/>
            <w:tcMar>
              <w:top w:w="80" w:type="dxa"/>
              <w:start w:w="100" w:type="dxa"/>
              <w:bottom w:w="80" w:type="dxa"/>
              <w:end w:w="100" w:type="dxa"/>
            </w:tcMar>
            <w:vAlign w:val="center"/>
          </w:tcPr>
          <w:p>
            <w:r>
              <w:rPr>
                <w:rFonts w:ascii="Aptos" w:hAnsi="Aptos"/>
                <w:sz w:val="18"/>
              </w:rPr>
              <w:t>Escamas Fortes</w:t>
            </w:r>
          </w:p>
        </w:tc>
        <w:tc>
          <w:tcPr>
            <w:tcW w:type="dxa" w:w="5112"/>
            <w:tcMar>
              <w:top w:w="80" w:type="dxa"/>
              <w:start w:w="100" w:type="dxa"/>
              <w:bottom w:w="80" w:type="dxa"/>
              <w:end w:w="100" w:type="dxa"/>
            </w:tcMar>
            <w:vAlign w:val="center"/>
          </w:tcPr>
          <w:p>
            <w:r>
              <w:rPr>
                <w:rFonts w:ascii="Aptos" w:hAnsi="Aptos"/>
                <w:sz w:val="18"/>
              </w:rPr>
              <w:t>Pode perder sopro, sentidos ou sofrer condição neurológica conforme a lesão.</w:t>
            </w:r>
          </w:p>
        </w:tc>
      </w:tr>
      <w:tr>
        <w:tc>
          <w:tcPr>
            <w:tcW w:type="dxa" w:w="1800"/>
            <w:shd w:fill="F4F0EA"/>
            <w:tcMar>
              <w:top w:w="80" w:type="dxa"/>
              <w:start w:w="100" w:type="dxa"/>
              <w:bottom w:w="80" w:type="dxa"/>
              <w:end w:w="100" w:type="dxa"/>
            </w:tcMar>
            <w:vAlign w:val="center"/>
          </w:tcPr>
          <w:p>
            <w:r>
              <w:rPr>
                <w:rFonts w:ascii="Aptos" w:hAnsi="Aptos"/>
                <w:sz w:val="18"/>
              </w:rPr>
              <w:t>Tronco</w:t>
            </w:r>
          </w:p>
        </w:tc>
        <w:tc>
          <w:tcPr>
            <w:tcW w:type="dxa" w:w="2952"/>
            <w:shd w:fill="F4F0EA"/>
            <w:tcMar>
              <w:top w:w="80" w:type="dxa"/>
              <w:start w:w="100" w:type="dxa"/>
              <w:bottom w:w="80" w:type="dxa"/>
              <w:end w:w="100" w:type="dxa"/>
            </w:tcMar>
            <w:vAlign w:val="center"/>
          </w:tcPr>
          <w:p>
            <w:r>
              <w:rPr>
                <w:rFonts w:ascii="Aptos" w:hAnsi="Aptos"/>
                <w:sz w:val="18"/>
              </w:rPr>
              <w:t>Escamas Fortes</w:t>
            </w:r>
          </w:p>
        </w:tc>
        <w:tc>
          <w:tcPr>
            <w:tcW w:type="dxa" w:w="5112"/>
            <w:shd w:fill="F4F0EA"/>
            <w:tcMar>
              <w:top w:w="80" w:type="dxa"/>
              <w:start w:w="100" w:type="dxa"/>
              <w:bottom w:w="80" w:type="dxa"/>
              <w:end w:w="100" w:type="dxa"/>
            </w:tcMar>
            <w:vAlign w:val="center"/>
          </w:tcPr>
          <w:p>
            <w:r>
              <w:rPr>
                <w:rFonts w:ascii="Aptos" w:hAnsi="Aptos"/>
                <w:sz w:val="18"/>
              </w:rPr>
              <w:t>Grande perda de sobrevivência; pode expor regiões internas.</w:t>
            </w:r>
          </w:p>
        </w:tc>
      </w:tr>
      <w:tr>
        <w:tc>
          <w:tcPr>
            <w:tcW w:type="dxa" w:w="1800"/>
            <w:tcMar>
              <w:top w:w="80" w:type="dxa"/>
              <w:start w:w="100" w:type="dxa"/>
              <w:bottom w:w="80" w:type="dxa"/>
              <w:end w:w="100" w:type="dxa"/>
            </w:tcMar>
            <w:vAlign w:val="center"/>
          </w:tcPr>
          <w:p>
            <w:r>
              <w:rPr>
                <w:rFonts w:ascii="Aptos" w:hAnsi="Aptos"/>
                <w:sz w:val="18"/>
              </w:rPr>
              <w:t>Barriga</w:t>
            </w:r>
          </w:p>
        </w:tc>
        <w:tc>
          <w:tcPr>
            <w:tcW w:type="dxa" w:w="2952"/>
            <w:tcMar>
              <w:top w:w="80" w:type="dxa"/>
              <w:start w:w="100" w:type="dxa"/>
              <w:bottom w:w="80" w:type="dxa"/>
              <w:end w:w="100" w:type="dxa"/>
            </w:tcMar>
            <w:vAlign w:val="center"/>
          </w:tcPr>
          <w:p>
            <w:r>
              <w:rPr>
                <w:rFonts w:ascii="Aptos" w:hAnsi="Aptos"/>
                <w:sz w:val="18"/>
              </w:rPr>
              <w:t>Escamas Médias</w:t>
            </w:r>
          </w:p>
        </w:tc>
        <w:tc>
          <w:tcPr>
            <w:tcW w:type="dxa" w:w="5112"/>
            <w:tcMar>
              <w:top w:w="80" w:type="dxa"/>
              <w:start w:w="100" w:type="dxa"/>
              <w:bottom w:w="80" w:type="dxa"/>
              <w:end w:w="100" w:type="dxa"/>
            </w:tcMar>
            <w:vAlign w:val="center"/>
          </w:tcPr>
          <w:p>
            <w:r>
              <w:rPr>
                <w:rFonts w:ascii="Aptos" w:hAnsi="Aptos"/>
                <w:sz w:val="18"/>
              </w:rPr>
              <w:t>Ponto vulnerável relativamente acessível quando a postura permite.</w:t>
            </w:r>
          </w:p>
        </w:tc>
      </w:tr>
      <w:tr>
        <w:tc>
          <w:tcPr>
            <w:tcW w:type="dxa" w:w="1800"/>
            <w:shd w:fill="F4F0EA"/>
            <w:tcMar>
              <w:top w:w="80" w:type="dxa"/>
              <w:start w:w="100" w:type="dxa"/>
              <w:bottom w:w="80" w:type="dxa"/>
              <w:end w:w="100" w:type="dxa"/>
            </w:tcMar>
            <w:vAlign w:val="center"/>
          </w:tcPr>
          <w:p>
            <w:r>
              <w:rPr>
                <w:rFonts w:ascii="Aptos" w:hAnsi="Aptos"/>
                <w:sz w:val="18"/>
              </w:rPr>
              <w:t>Asas</w:t>
            </w:r>
          </w:p>
        </w:tc>
        <w:tc>
          <w:tcPr>
            <w:tcW w:type="dxa" w:w="2952"/>
            <w:shd w:fill="F4F0EA"/>
            <w:tcMar>
              <w:top w:w="80" w:type="dxa"/>
              <w:start w:w="100" w:type="dxa"/>
              <w:bottom w:w="80" w:type="dxa"/>
              <w:end w:w="100" w:type="dxa"/>
            </w:tcMar>
            <w:vAlign w:val="center"/>
          </w:tcPr>
          <w:p>
            <w:r>
              <w:rPr>
                <w:rFonts w:ascii="Aptos" w:hAnsi="Aptos"/>
                <w:sz w:val="18"/>
              </w:rPr>
              <w:t>Membrana Leve / estrutura média</w:t>
            </w:r>
          </w:p>
        </w:tc>
        <w:tc>
          <w:tcPr>
            <w:tcW w:type="dxa" w:w="5112"/>
            <w:shd w:fill="F4F0EA"/>
            <w:tcMar>
              <w:top w:w="80" w:type="dxa"/>
              <w:start w:w="100" w:type="dxa"/>
              <w:bottom w:w="80" w:type="dxa"/>
              <w:end w:w="100" w:type="dxa"/>
            </w:tcMar>
            <w:vAlign w:val="center"/>
          </w:tcPr>
          <w:p>
            <w:r>
              <w:rPr>
                <w:rFonts w:ascii="Aptos" w:hAnsi="Aptos"/>
                <w:sz w:val="18"/>
              </w:rPr>
              <w:t>Perde voo ou sofre queda.</w:t>
            </w:r>
          </w:p>
        </w:tc>
      </w:tr>
      <w:tr>
        <w:tc>
          <w:tcPr>
            <w:tcW w:type="dxa" w:w="1800"/>
            <w:tcMar>
              <w:top w:w="80" w:type="dxa"/>
              <w:start w:w="100" w:type="dxa"/>
              <w:bottom w:w="80" w:type="dxa"/>
              <w:end w:w="100" w:type="dxa"/>
            </w:tcMar>
            <w:vAlign w:val="center"/>
          </w:tcPr>
          <w:p>
            <w:r>
              <w:rPr>
                <w:rFonts w:ascii="Aptos" w:hAnsi="Aptos"/>
                <w:sz w:val="18"/>
              </w:rPr>
              <w:t>Pernas</w:t>
            </w:r>
          </w:p>
        </w:tc>
        <w:tc>
          <w:tcPr>
            <w:tcW w:type="dxa" w:w="2952"/>
            <w:tcMar>
              <w:top w:w="80" w:type="dxa"/>
              <w:start w:w="100" w:type="dxa"/>
              <w:bottom w:w="80" w:type="dxa"/>
              <w:end w:w="100" w:type="dxa"/>
            </w:tcMar>
            <w:vAlign w:val="center"/>
          </w:tcPr>
          <w:p>
            <w:r>
              <w:rPr>
                <w:rFonts w:ascii="Aptos" w:hAnsi="Aptos"/>
                <w:sz w:val="18"/>
              </w:rPr>
              <w:t>Escamas Médias</w:t>
            </w:r>
          </w:p>
        </w:tc>
        <w:tc>
          <w:tcPr>
            <w:tcW w:type="dxa" w:w="5112"/>
            <w:tcMar>
              <w:top w:w="80" w:type="dxa"/>
              <w:start w:w="100" w:type="dxa"/>
              <w:bottom w:w="80" w:type="dxa"/>
              <w:end w:w="100" w:type="dxa"/>
            </w:tcMar>
            <w:vAlign w:val="center"/>
          </w:tcPr>
          <w:p>
            <w:r>
              <w:rPr>
                <w:rFonts w:ascii="Aptos" w:hAnsi="Aptos"/>
                <w:sz w:val="18"/>
              </w:rPr>
              <w:t>Redução severa de movimento terrestre.</w:t>
            </w:r>
          </w:p>
        </w:tc>
      </w:tr>
      <w:tr>
        <w:tc>
          <w:tcPr>
            <w:tcW w:type="dxa" w:w="1800"/>
            <w:shd w:fill="F4F0EA"/>
            <w:tcMar>
              <w:top w:w="80" w:type="dxa"/>
              <w:start w:w="100" w:type="dxa"/>
              <w:bottom w:w="80" w:type="dxa"/>
              <w:end w:w="100" w:type="dxa"/>
            </w:tcMar>
            <w:vAlign w:val="center"/>
          </w:tcPr>
          <w:p>
            <w:r>
              <w:rPr>
                <w:rFonts w:ascii="Aptos" w:hAnsi="Aptos"/>
                <w:sz w:val="18"/>
              </w:rPr>
              <w:t>Cauda</w:t>
            </w:r>
          </w:p>
        </w:tc>
        <w:tc>
          <w:tcPr>
            <w:tcW w:type="dxa" w:w="2952"/>
            <w:shd w:fill="F4F0EA"/>
            <w:tcMar>
              <w:top w:w="80" w:type="dxa"/>
              <w:start w:w="100" w:type="dxa"/>
              <w:bottom w:w="80" w:type="dxa"/>
              <w:end w:w="100" w:type="dxa"/>
            </w:tcMar>
            <w:vAlign w:val="center"/>
          </w:tcPr>
          <w:p>
            <w:r>
              <w:rPr>
                <w:rFonts w:ascii="Aptos" w:hAnsi="Aptos"/>
                <w:sz w:val="18"/>
              </w:rPr>
              <w:t>Escamas Médias</w:t>
            </w:r>
          </w:p>
        </w:tc>
        <w:tc>
          <w:tcPr>
            <w:tcW w:type="dxa" w:w="5112"/>
            <w:shd w:fill="F4F0EA"/>
            <w:tcMar>
              <w:top w:w="80" w:type="dxa"/>
              <w:start w:w="100" w:type="dxa"/>
              <w:bottom w:w="80" w:type="dxa"/>
              <w:end w:w="100" w:type="dxa"/>
            </w:tcMar>
            <w:vAlign w:val="center"/>
          </w:tcPr>
          <w:p>
            <w:r>
              <w:rPr>
                <w:rFonts w:ascii="Aptos" w:hAnsi="Aptos"/>
                <w:sz w:val="18"/>
              </w:rPr>
              <w:t>Perde ataque, reação ou controle de espaço associado à cauda.</w:t>
            </w:r>
          </w:p>
        </w:tc>
      </w:tr>
    </w:tbl>
    <w:p>
      <w:pPr>
        <w:spacing w:after="40"/>
      </w:pPr>
    </w:p>
    <w:p>
      <w:r>
        <w:t>Faixa inicial para um dragão moderno adulto: aproximadamente 250–400 PV; Terra 7; Voo 13. Esses números são referência de design e devem ser refinados após testes contra grupos de níveis diferentes.</w:t>
      </w:r>
    </w:p>
    <w:p>
      <w:pPr>
        <w:pStyle w:val="Heading1"/>
      </w:pPr>
      <w:r>
        <w:t>10. Exemplos de Calibragem</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44"/>
            <w:shd w:fill="3E332C"/>
            <w:tcMar>
              <w:top w:w="80" w:type="dxa"/>
              <w:start w:w="100" w:type="dxa"/>
              <w:bottom w:w="80" w:type="dxa"/>
              <w:end w:w="100" w:type="dxa"/>
            </w:tcMar>
            <w:vAlign w:val="center"/>
          </w:tcPr>
          <w:p>
            <w:pPr>
              <w:jc w:val="center"/>
            </w:pPr>
            <w:r>
              <w:rPr>
                <w:rFonts w:ascii="Aptos" w:hAnsi="Aptos"/>
                <w:b/>
                <w:color w:val="FFFFFF"/>
                <w:sz w:val="19"/>
              </w:rPr>
              <w:t>Criatura</w:t>
            </w:r>
          </w:p>
        </w:tc>
        <w:tc>
          <w:tcPr>
            <w:tcW w:type="dxa" w:w="1008"/>
            <w:shd w:fill="3E332C"/>
            <w:tcMar>
              <w:top w:w="80" w:type="dxa"/>
              <w:start w:w="100" w:type="dxa"/>
              <w:bottom w:w="80" w:type="dxa"/>
              <w:end w:w="100" w:type="dxa"/>
            </w:tcMar>
            <w:vAlign w:val="center"/>
          </w:tcPr>
          <w:p>
            <w:pPr>
              <w:jc w:val="center"/>
            </w:pPr>
            <w:r>
              <w:rPr>
                <w:rFonts w:ascii="Aptos" w:hAnsi="Aptos"/>
                <w:b/>
                <w:color w:val="FFFFFF"/>
                <w:sz w:val="19"/>
              </w:rPr>
              <w:t>PV</w:t>
            </w:r>
          </w:p>
        </w:tc>
        <w:tc>
          <w:tcPr>
            <w:tcW w:type="dxa" w:w="1584"/>
            <w:shd w:fill="3E332C"/>
            <w:tcMar>
              <w:top w:w="80" w:type="dxa"/>
              <w:start w:w="100" w:type="dxa"/>
              <w:bottom w:w="80" w:type="dxa"/>
              <w:end w:w="100" w:type="dxa"/>
            </w:tcMar>
            <w:vAlign w:val="center"/>
          </w:tcPr>
          <w:p>
            <w:pPr>
              <w:jc w:val="center"/>
            </w:pPr>
            <w:r>
              <w:rPr>
                <w:rFonts w:ascii="Aptos" w:hAnsi="Aptos"/>
                <w:b/>
                <w:color w:val="FFFFFF"/>
                <w:sz w:val="19"/>
              </w:rPr>
              <w:t>PM</w:t>
            </w:r>
          </w:p>
        </w:tc>
        <w:tc>
          <w:tcPr>
            <w:tcW w:type="dxa" w:w="2592"/>
            <w:shd w:fill="3E332C"/>
            <w:tcMar>
              <w:top w:w="80" w:type="dxa"/>
              <w:start w:w="100" w:type="dxa"/>
              <w:bottom w:w="80" w:type="dxa"/>
              <w:end w:w="100" w:type="dxa"/>
            </w:tcMar>
            <w:vAlign w:val="center"/>
          </w:tcPr>
          <w:p>
            <w:pPr>
              <w:jc w:val="center"/>
            </w:pPr>
            <w:r>
              <w:rPr>
                <w:rFonts w:ascii="Aptos" w:hAnsi="Aptos"/>
                <w:b/>
                <w:color w:val="FFFFFF"/>
                <w:sz w:val="19"/>
              </w:rPr>
              <w:t>Proteção-chave</w:t>
            </w:r>
          </w:p>
        </w:tc>
        <w:tc>
          <w:tcPr>
            <w:tcW w:type="dxa" w:w="4320"/>
            <w:shd w:fill="3E332C"/>
            <w:tcMar>
              <w:top w:w="80" w:type="dxa"/>
              <w:start w:w="100" w:type="dxa"/>
              <w:bottom w:w="80" w:type="dxa"/>
              <w:end w:w="100" w:type="dxa"/>
            </w:tcMar>
            <w:vAlign w:val="center"/>
          </w:tcPr>
          <w:p>
            <w:pPr>
              <w:jc w:val="center"/>
            </w:pPr>
            <w:r>
              <w:rPr>
                <w:rFonts w:ascii="Aptos" w:hAnsi="Aptos"/>
                <w:b/>
                <w:color w:val="FFFFFF"/>
                <w:sz w:val="19"/>
              </w:rPr>
              <w:t>Assinatura</w:t>
            </w:r>
          </w:p>
        </w:tc>
      </w:tr>
      <w:tr>
        <w:tc>
          <w:tcPr>
            <w:tcW w:type="dxa" w:w="1944"/>
            <w:tcMar>
              <w:top w:w="80" w:type="dxa"/>
              <w:start w:w="100" w:type="dxa"/>
              <w:bottom w:w="80" w:type="dxa"/>
              <w:end w:w="100" w:type="dxa"/>
            </w:tcMar>
            <w:vAlign w:val="center"/>
          </w:tcPr>
          <w:p>
            <w:r>
              <w:rPr>
                <w:rFonts w:ascii="Aptos" w:hAnsi="Aptos"/>
                <w:sz w:val="18"/>
              </w:rPr>
              <w:t>Borboleta de fogo</w:t>
            </w:r>
          </w:p>
        </w:tc>
        <w:tc>
          <w:tcPr>
            <w:tcW w:type="dxa" w:w="1008"/>
            <w:tcMar>
              <w:top w:w="80" w:type="dxa"/>
              <w:start w:w="100" w:type="dxa"/>
              <w:bottom w:w="80" w:type="dxa"/>
              <w:end w:w="100" w:type="dxa"/>
            </w:tcMar>
            <w:vAlign w:val="center"/>
          </w:tcPr>
          <w:p>
            <w:r>
              <w:rPr>
                <w:rFonts w:ascii="Aptos" w:hAnsi="Aptos"/>
                <w:sz w:val="18"/>
              </w:rPr>
              <w:t>1–3 individual / 30–50 enxame</w:t>
            </w:r>
          </w:p>
        </w:tc>
        <w:tc>
          <w:tcPr>
            <w:tcW w:type="dxa" w:w="1584"/>
            <w:tcMar>
              <w:top w:w="80" w:type="dxa"/>
              <w:start w:w="100" w:type="dxa"/>
              <w:bottom w:w="80" w:type="dxa"/>
              <w:end w:w="100" w:type="dxa"/>
            </w:tcMar>
            <w:vAlign w:val="center"/>
          </w:tcPr>
          <w:p>
            <w:r>
              <w:rPr>
                <w:rFonts w:ascii="Aptos" w:hAnsi="Aptos"/>
                <w:sz w:val="18"/>
              </w:rPr>
              <w:t>Voo 8</w:t>
            </w:r>
          </w:p>
        </w:tc>
        <w:tc>
          <w:tcPr>
            <w:tcW w:type="dxa" w:w="2592"/>
            <w:tcMar>
              <w:top w:w="80" w:type="dxa"/>
              <w:start w:w="100" w:type="dxa"/>
              <w:bottom w:w="80" w:type="dxa"/>
              <w:end w:w="100" w:type="dxa"/>
            </w:tcMar>
            <w:vAlign w:val="center"/>
          </w:tcPr>
          <w:p>
            <w:r>
              <w:rPr>
                <w:rFonts w:ascii="Aptos" w:hAnsi="Aptos"/>
                <w:sz w:val="18"/>
              </w:rPr>
              <w:t>Sem proteção relevante</w:t>
            </w:r>
          </w:p>
        </w:tc>
        <w:tc>
          <w:tcPr>
            <w:tcW w:type="dxa" w:w="4320"/>
            <w:tcMar>
              <w:top w:w="80" w:type="dxa"/>
              <w:start w:w="100" w:type="dxa"/>
              <w:bottom w:w="80" w:type="dxa"/>
              <w:end w:w="100" w:type="dxa"/>
            </w:tcMar>
            <w:vAlign w:val="center"/>
          </w:tcPr>
          <w:p>
            <w:r>
              <w:rPr>
                <w:rFonts w:ascii="Aptos" w:hAnsi="Aptos"/>
                <w:sz w:val="18"/>
              </w:rPr>
              <w:t>Corpo ígneo; incendeia materiais ao contato.</w:t>
            </w:r>
          </w:p>
        </w:tc>
      </w:tr>
      <w:tr>
        <w:tc>
          <w:tcPr>
            <w:tcW w:type="dxa" w:w="1944"/>
            <w:shd w:fill="F4F0EA"/>
            <w:tcMar>
              <w:top w:w="80" w:type="dxa"/>
              <w:start w:w="100" w:type="dxa"/>
              <w:bottom w:w="80" w:type="dxa"/>
              <w:end w:w="100" w:type="dxa"/>
            </w:tcMar>
            <w:vAlign w:val="center"/>
          </w:tcPr>
          <w:p>
            <w:r>
              <w:rPr>
                <w:rFonts w:ascii="Aptos" w:hAnsi="Aptos"/>
                <w:sz w:val="18"/>
              </w:rPr>
              <w:t>Ninfa da água</w:t>
            </w:r>
          </w:p>
        </w:tc>
        <w:tc>
          <w:tcPr>
            <w:tcW w:type="dxa" w:w="1008"/>
            <w:shd w:fill="F4F0EA"/>
            <w:tcMar>
              <w:top w:w="80" w:type="dxa"/>
              <w:start w:w="100" w:type="dxa"/>
              <w:bottom w:w="80" w:type="dxa"/>
              <w:end w:w="100" w:type="dxa"/>
            </w:tcMar>
            <w:vAlign w:val="center"/>
          </w:tcPr>
          <w:p>
            <w:r>
              <w:rPr>
                <w:rFonts w:ascii="Aptos" w:hAnsi="Aptos"/>
                <w:sz w:val="18"/>
              </w:rPr>
              <w:t>~60</w:t>
            </w:r>
          </w:p>
        </w:tc>
        <w:tc>
          <w:tcPr>
            <w:tcW w:type="dxa" w:w="1584"/>
            <w:shd w:fill="F4F0EA"/>
            <w:tcMar>
              <w:top w:w="80" w:type="dxa"/>
              <w:start w:w="100" w:type="dxa"/>
              <w:bottom w:w="80" w:type="dxa"/>
              <w:end w:w="100" w:type="dxa"/>
            </w:tcMar>
            <w:vAlign w:val="center"/>
          </w:tcPr>
          <w:p>
            <w:r>
              <w:rPr>
                <w:rFonts w:ascii="Aptos" w:hAnsi="Aptos"/>
                <w:sz w:val="18"/>
              </w:rPr>
              <w:t>Terra 5 / Água 10</w:t>
            </w:r>
          </w:p>
        </w:tc>
        <w:tc>
          <w:tcPr>
            <w:tcW w:type="dxa" w:w="2592"/>
            <w:shd w:fill="F4F0EA"/>
            <w:tcMar>
              <w:top w:w="80" w:type="dxa"/>
              <w:start w:w="100" w:type="dxa"/>
              <w:bottom w:w="80" w:type="dxa"/>
              <w:end w:w="100" w:type="dxa"/>
            </w:tcMar>
            <w:vAlign w:val="center"/>
          </w:tcPr>
          <w:p>
            <w:r>
              <w:rPr>
                <w:rFonts w:ascii="Aptos" w:hAnsi="Aptos"/>
                <w:sz w:val="18"/>
              </w:rPr>
              <w:t>Corpo líquido</w:t>
            </w:r>
          </w:p>
        </w:tc>
        <w:tc>
          <w:tcPr>
            <w:tcW w:type="dxa" w:w="4320"/>
            <w:shd w:fill="F4F0EA"/>
            <w:tcMar>
              <w:top w:w="80" w:type="dxa"/>
              <w:start w:w="100" w:type="dxa"/>
              <w:bottom w:w="80" w:type="dxa"/>
              <w:end w:w="100" w:type="dxa"/>
            </w:tcMar>
            <w:vAlign w:val="center"/>
          </w:tcPr>
          <w:p>
            <w:r>
              <w:rPr>
                <w:rFonts w:ascii="Aptos" w:hAnsi="Aptos"/>
                <w:sz w:val="18"/>
              </w:rPr>
              <w:t>Dissolve-se na água; manipula água próxima.</w:t>
            </w:r>
          </w:p>
        </w:tc>
      </w:tr>
      <w:tr>
        <w:tc>
          <w:tcPr>
            <w:tcW w:type="dxa" w:w="1944"/>
            <w:tcMar>
              <w:top w:w="80" w:type="dxa"/>
              <w:start w:w="100" w:type="dxa"/>
              <w:bottom w:w="80" w:type="dxa"/>
              <w:end w:w="100" w:type="dxa"/>
            </w:tcMar>
            <w:vAlign w:val="center"/>
          </w:tcPr>
          <w:p>
            <w:r>
              <w:rPr>
                <w:rFonts w:ascii="Aptos" w:hAnsi="Aptos"/>
                <w:sz w:val="18"/>
              </w:rPr>
              <w:t>Árvore caminhante</w:t>
            </w:r>
          </w:p>
        </w:tc>
        <w:tc>
          <w:tcPr>
            <w:tcW w:type="dxa" w:w="1008"/>
            <w:tcMar>
              <w:top w:w="80" w:type="dxa"/>
              <w:start w:w="100" w:type="dxa"/>
              <w:bottom w:w="80" w:type="dxa"/>
              <w:end w:w="100" w:type="dxa"/>
            </w:tcMar>
            <w:vAlign w:val="center"/>
          </w:tcPr>
          <w:p>
            <w:r>
              <w:rPr>
                <w:rFonts w:ascii="Aptos" w:hAnsi="Aptos"/>
                <w:sz w:val="18"/>
              </w:rPr>
              <w:t>180–250</w:t>
            </w:r>
          </w:p>
        </w:tc>
        <w:tc>
          <w:tcPr>
            <w:tcW w:type="dxa" w:w="1584"/>
            <w:tcMar>
              <w:top w:w="80" w:type="dxa"/>
              <w:start w:w="100" w:type="dxa"/>
              <w:bottom w:w="80" w:type="dxa"/>
              <w:end w:w="100" w:type="dxa"/>
            </w:tcMar>
            <w:vAlign w:val="center"/>
          </w:tcPr>
          <w:p>
            <w:r>
              <w:rPr>
                <w:rFonts w:ascii="Aptos" w:hAnsi="Aptos"/>
                <w:sz w:val="18"/>
              </w:rPr>
              <w:t>Terra 3</w:t>
            </w:r>
          </w:p>
        </w:tc>
        <w:tc>
          <w:tcPr>
            <w:tcW w:type="dxa" w:w="2592"/>
            <w:tcMar>
              <w:top w:w="80" w:type="dxa"/>
              <w:start w:w="100" w:type="dxa"/>
              <w:bottom w:w="80" w:type="dxa"/>
              <w:end w:w="100" w:type="dxa"/>
            </w:tcMar>
            <w:vAlign w:val="center"/>
          </w:tcPr>
          <w:p>
            <w:r>
              <w:rPr>
                <w:rFonts w:ascii="Aptos" w:hAnsi="Aptos"/>
                <w:sz w:val="18"/>
              </w:rPr>
              <w:t>Tronco: Madeira Forte</w:t>
            </w:r>
          </w:p>
        </w:tc>
        <w:tc>
          <w:tcPr>
            <w:tcW w:type="dxa" w:w="4320"/>
            <w:tcMar>
              <w:top w:w="80" w:type="dxa"/>
              <w:start w:w="100" w:type="dxa"/>
              <w:bottom w:w="80" w:type="dxa"/>
              <w:end w:w="100" w:type="dxa"/>
            </w:tcMar>
            <w:vAlign w:val="center"/>
          </w:tcPr>
          <w:p>
            <w:r>
              <w:rPr>
                <w:rFonts w:ascii="Aptos" w:hAnsi="Aptos"/>
                <w:sz w:val="18"/>
              </w:rPr>
              <w:t>Enraizar; raízes de contenção; grande alcance.</w:t>
            </w:r>
          </w:p>
        </w:tc>
      </w:tr>
      <w:tr>
        <w:tc>
          <w:tcPr>
            <w:tcW w:type="dxa" w:w="1944"/>
            <w:shd w:fill="F4F0EA"/>
            <w:tcMar>
              <w:top w:w="80" w:type="dxa"/>
              <w:start w:w="100" w:type="dxa"/>
              <w:bottom w:w="80" w:type="dxa"/>
              <w:end w:w="100" w:type="dxa"/>
            </w:tcMar>
            <w:vAlign w:val="center"/>
          </w:tcPr>
          <w:p>
            <w:r>
              <w:rPr>
                <w:rFonts w:ascii="Aptos" w:hAnsi="Aptos"/>
                <w:sz w:val="18"/>
              </w:rPr>
              <w:t>Javali de obsidiana</w:t>
            </w:r>
          </w:p>
        </w:tc>
        <w:tc>
          <w:tcPr>
            <w:tcW w:type="dxa" w:w="1008"/>
            <w:shd w:fill="F4F0EA"/>
            <w:tcMar>
              <w:top w:w="80" w:type="dxa"/>
              <w:start w:w="100" w:type="dxa"/>
              <w:bottom w:w="80" w:type="dxa"/>
              <w:end w:w="100" w:type="dxa"/>
            </w:tcMar>
            <w:vAlign w:val="center"/>
          </w:tcPr>
          <w:p>
            <w:r>
              <w:rPr>
                <w:rFonts w:ascii="Aptos" w:hAnsi="Aptos"/>
                <w:sz w:val="18"/>
              </w:rPr>
              <w:t>90–120</w:t>
            </w:r>
          </w:p>
        </w:tc>
        <w:tc>
          <w:tcPr>
            <w:tcW w:type="dxa" w:w="1584"/>
            <w:shd w:fill="F4F0EA"/>
            <w:tcMar>
              <w:top w:w="80" w:type="dxa"/>
              <w:start w:w="100" w:type="dxa"/>
              <w:bottom w:w="80" w:type="dxa"/>
              <w:end w:w="100" w:type="dxa"/>
            </w:tcMar>
            <w:vAlign w:val="center"/>
          </w:tcPr>
          <w:p>
            <w:r>
              <w:rPr>
                <w:rFonts w:ascii="Aptos" w:hAnsi="Aptos"/>
                <w:sz w:val="18"/>
              </w:rPr>
              <w:t>Terra 8</w:t>
            </w:r>
          </w:p>
        </w:tc>
        <w:tc>
          <w:tcPr>
            <w:tcW w:type="dxa" w:w="2592"/>
            <w:shd w:fill="F4F0EA"/>
            <w:tcMar>
              <w:top w:w="80" w:type="dxa"/>
              <w:start w:w="100" w:type="dxa"/>
              <w:bottom w:w="80" w:type="dxa"/>
              <w:end w:w="100" w:type="dxa"/>
            </w:tcMar>
            <w:vAlign w:val="center"/>
          </w:tcPr>
          <w:p>
            <w:r>
              <w:rPr>
                <w:rFonts w:ascii="Aptos" w:hAnsi="Aptos"/>
                <w:sz w:val="18"/>
              </w:rPr>
              <w:t>Cabeça/Tronco: Obsidiana Forte</w:t>
            </w:r>
          </w:p>
        </w:tc>
        <w:tc>
          <w:tcPr>
            <w:tcW w:type="dxa" w:w="4320"/>
            <w:shd w:fill="F4F0EA"/>
            <w:tcMar>
              <w:top w:w="80" w:type="dxa"/>
              <w:start w:w="100" w:type="dxa"/>
              <w:bottom w:w="80" w:type="dxa"/>
              <w:end w:w="100" w:type="dxa"/>
            </w:tcMar>
            <w:vAlign w:val="center"/>
          </w:tcPr>
          <w:p>
            <w:r>
              <w:rPr>
                <w:rFonts w:ascii="Aptos" w:hAnsi="Aptos"/>
                <w:sz w:val="18"/>
              </w:rPr>
              <w:t>Investida; determinação diante de interrupção.</w:t>
            </w:r>
          </w:p>
        </w:tc>
      </w:tr>
      <w:tr>
        <w:tc>
          <w:tcPr>
            <w:tcW w:type="dxa" w:w="1944"/>
            <w:tcMar>
              <w:top w:w="80" w:type="dxa"/>
              <w:start w:w="100" w:type="dxa"/>
              <w:bottom w:w="80" w:type="dxa"/>
              <w:end w:w="100" w:type="dxa"/>
            </w:tcMar>
            <w:vAlign w:val="center"/>
          </w:tcPr>
          <w:p>
            <w:r>
              <w:rPr>
                <w:rFonts w:ascii="Aptos" w:hAnsi="Aptos"/>
                <w:sz w:val="18"/>
              </w:rPr>
              <w:t>Mordida-de-Aço</w:t>
            </w:r>
          </w:p>
        </w:tc>
        <w:tc>
          <w:tcPr>
            <w:tcW w:type="dxa" w:w="1008"/>
            <w:tcMar>
              <w:top w:w="80" w:type="dxa"/>
              <w:start w:w="100" w:type="dxa"/>
              <w:bottom w:w="80" w:type="dxa"/>
              <w:end w:w="100" w:type="dxa"/>
            </w:tcMar>
            <w:vAlign w:val="center"/>
          </w:tcPr>
          <w:p>
            <w:r>
              <w:rPr>
                <w:rFonts w:ascii="Aptos" w:hAnsi="Aptos"/>
                <w:sz w:val="18"/>
              </w:rPr>
              <w:t>35–50</w:t>
            </w:r>
          </w:p>
        </w:tc>
        <w:tc>
          <w:tcPr>
            <w:tcW w:type="dxa" w:w="1584"/>
            <w:tcMar>
              <w:top w:w="80" w:type="dxa"/>
              <w:start w:w="100" w:type="dxa"/>
              <w:bottom w:w="80" w:type="dxa"/>
              <w:end w:w="100" w:type="dxa"/>
            </w:tcMar>
            <w:vAlign w:val="center"/>
          </w:tcPr>
          <w:p>
            <w:r>
              <w:rPr>
                <w:rFonts w:ascii="Aptos" w:hAnsi="Aptos"/>
                <w:sz w:val="18"/>
              </w:rPr>
              <w:t>Terra 5 / Escavação 4</w:t>
            </w:r>
          </w:p>
        </w:tc>
        <w:tc>
          <w:tcPr>
            <w:tcW w:type="dxa" w:w="2592"/>
            <w:tcMar>
              <w:top w:w="80" w:type="dxa"/>
              <w:start w:w="100" w:type="dxa"/>
              <w:bottom w:w="80" w:type="dxa"/>
              <w:end w:w="100" w:type="dxa"/>
            </w:tcMar>
            <w:vAlign w:val="center"/>
          </w:tcPr>
          <w:p>
            <w:r>
              <w:rPr>
                <w:rFonts w:ascii="Aptos" w:hAnsi="Aptos"/>
                <w:sz w:val="18"/>
              </w:rPr>
              <w:t>Couro leve</w:t>
            </w:r>
          </w:p>
        </w:tc>
        <w:tc>
          <w:tcPr>
            <w:tcW w:type="dxa" w:w="4320"/>
            <w:tcMar>
              <w:top w:w="80" w:type="dxa"/>
              <w:start w:w="100" w:type="dxa"/>
              <w:bottom w:w="80" w:type="dxa"/>
              <w:end w:w="100" w:type="dxa"/>
            </w:tcMar>
            <w:vAlign w:val="center"/>
          </w:tcPr>
          <w:p>
            <w:r>
              <w:rPr>
                <w:rFonts w:ascii="Aptos" w:hAnsi="Aptos"/>
                <w:sz w:val="18"/>
              </w:rPr>
              <w:t>Quebra-Armadura; mandíbula presa.</w:t>
            </w:r>
          </w:p>
        </w:tc>
      </w:tr>
      <w:tr>
        <w:tc>
          <w:tcPr>
            <w:tcW w:type="dxa" w:w="1944"/>
            <w:shd w:fill="F4F0EA"/>
            <w:tcMar>
              <w:top w:w="80" w:type="dxa"/>
              <w:start w:w="100" w:type="dxa"/>
              <w:bottom w:w="80" w:type="dxa"/>
              <w:end w:w="100" w:type="dxa"/>
            </w:tcMar>
            <w:vAlign w:val="center"/>
          </w:tcPr>
          <w:p>
            <w:r>
              <w:rPr>
                <w:rFonts w:ascii="Aptos" w:hAnsi="Aptos"/>
                <w:sz w:val="18"/>
              </w:rPr>
              <w:t>Grifo</w:t>
            </w:r>
          </w:p>
        </w:tc>
        <w:tc>
          <w:tcPr>
            <w:tcW w:type="dxa" w:w="1008"/>
            <w:shd w:fill="F4F0EA"/>
            <w:tcMar>
              <w:top w:w="80" w:type="dxa"/>
              <w:start w:w="100" w:type="dxa"/>
              <w:bottom w:w="80" w:type="dxa"/>
              <w:end w:w="100" w:type="dxa"/>
            </w:tcMar>
            <w:vAlign w:val="center"/>
          </w:tcPr>
          <w:p>
            <w:r>
              <w:rPr>
                <w:rFonts w:ascii="Aptos" w:hAnsi="Aptos"/>
                <w:sz w:val="18"/>
              </w:rPr>
              <w:t>80–100</w:t>
            </w:r>
          </w:p>
        </w:tc>
        <w:tc>
          <w:tcPr>
            <w:tcW w:type="dxa" w:w="1584"/>
            <w:shd w:fill="F4F0EA"/>
            <w:tcMar>
              <w:top w:w="80" w:type="dxa"/>
              <w:start w:w="100" w:type="dxa"/>
              <w:bottom w:w="80" w:type="dxa"/>
              <w:end w:w="100" w:type="dxa"/>
            </w:tcMar>
            <w:vAlign w:val="center"/>
          </w:tcPr>
          <w:p>
            <w:r>
              <w:rPr>
                <w:rFonts w:ascii="Aptos" w:hAnsi="Aptos"/>
                <w:sz w:val="18"/>
              </w:rPr>
              <w:t>Terra 7 / Voo 12</w:t>
            </w:r>
          </w:p>
        </w:tc>
        <w:tc>
          <w:tcPr>
            <w:tcW w:type="dxa" w:w="2592"/>
            <w:shd w:fill="F4F0EA"/>
            <w:tcMar>
              <w:top w:w="80" w:type="dxa"/>
              <w:start w:w="100" w:type="dxa"/>
              <w:bottom w:w="80" w:type="dxa"/>
              <w:end w:w="100" w:type="dxa"/>
            </w:tcMar>
            <w:vAlign w:val="center"/>
          </w:tcPr>
          <w:p>
            <w:r>
              <w:rPr>
                <w:rFonts w:ascii="Aptos" w:hAnsi="Aptos"/>
                <w:sz w:val="18"/>
              </w:rPr>
              <w:t>Penas/couro leves a médios</w:t>
            </w:r>
          </w:p>
        </w:tc>
        <w:tc>
          <w:tcPr>
            <w:tcW w:type="dxa" w:w="4320"/>
            <w:shd w:fill="F4F0EA"/>
            <w:tcMar>
              <w:top w:w="80" w:type="dxa"/>
              <w:start w:w="100" w:type="dxa"/>
              <w:bottom w:w="80" w:type="dxa"/>
              <w:end w:w="100" w:type="dxa"/>
            </w:tcMar>
            <w:vAlign w:val="center"/>
          </w:tcPr>
          <w:p>
            <w:r>
              <w:rPr>
                <w:rFonts w:ascii="Aptos" w:hAnsi="Aptos"/>
                <w:sz w:val="18"/>
              </w:rPr>
              <w:t>Mergulho; agarrar; domínio aéreo.</w:t>
            </w:r>
          </w:p>
        </w:tc>
      </w:tr>
      <w:tr>
        <w:tc>
          <w:tcPr>
            <w:tcW w:type="dxa" w:w="1944"/>
            <w:tcMar>
              <w:top w:w="80" w:type="dxa"/>
              <w:start w:w="100" w:type="dxa"/>
              <w:bottom w:w="80" w:type="dxa"/>
              <w:end w:w="100" w:type="dxa"/>
            </w:tcMar>
            <w:vAlign w:val="center"/>
          </w:tcPr>
          <w:p>
            <w:r>
              <w:rPr>
                <w:rFonts w:ascii="Aptos" w:hAnsi="Aptos"/>
                <w:sz w:val="18"/>
              </w:rPr>
              <w:t>Sombra viva</w:t>
            </w:r>
          </w:p>
        </w:tc>
        <w:tc>
          <w:tcPr>
            <w:tcW w:type="dxa" w:w="1008"/>
            <w:tcMar>
              <w:top w:w="80" w:type="dxa"/>
              <w:start w:w="100" w:type="dxa"/>
              <w:bottom w:w="80" w:type="dxa"/>
              <w:end w:w="100" w:type="dxa"/>
            </w:tcMar>
            <w:vAlign w:val="center"/>
          </w:tcPr>
          <w:p>
            <w:r>
              <w:rPr>
                <w:rFonts w:ascii="Aptos" w:hAnsi="Aptos"/>
                <w:sz w:val="18"/>
              </w:rPr>
              <w:t>~35</w:t>
            </w:r>
          </w:p>
        </w:tc>
        <w:tc>
          <w:tcPr>
            <w:tcW w:type="dxa" w:w="1584"/>
            <w:tcMar>
              <w:top w:w="80" w:type="dxa"/>
              <w:start w:w="100" w:type="dxa"/>
              <w:bottom w:w="80" w:type="dxa"/>
              <w:end w:w="100" w:type="dxa"/>
            </w:tcMar>
            <w:vAlign w:val="center"/>
          </w:tcPr>
          <w:p>
            <w:r>
              <w:rPr>
                <w:rFonts w:ascii="Aptos" w:hAnsi="Aptos"/>
                <w:sz w:val="18"/>
              </w:rPr>
              <w:t>8</w:t>
            </w:r>
          </w:p>
        </w:tc>
        <w:tc>
          <w:tcPr>
            <w:tcW w:type="dxa" w:w="2592"/>
            <w:tcMar>
              <w:top w:w="80" w:type="dxa"/>
              <w:start w:w="100" w:type="dxa"/>
              <w:bottom w:w="80" w:type="dxa"/>
              <w:end w:w="100" w:type="dxa"/>
            </w:tcMar>
            <w:vAlign w:val="center"/>
          </w:tcPr>
          <w:p>
            <w:r>
              <w:rPr>
                <w:rFonts w:ascii="Aptos" w:hAnsi="Aptos"/>
                <w:sz w:val="18"/>
              </w:rPr>
              <w:t>Imaterial</w:t>
            </w:r>
          </w:p>
        </w:tc>
        <w:tc>
          <w:tcPr>
            <w:tcW w:type="dxa" w:w="4320"/>
            <w:tcMar>
              <w:top w:w="80" w:type="dxa"/>
              <w:start w:w="100" w:type="dxa"/>
              <w:bottom w:w="80" w:type="dxa"/>
              <w:end w:w="100" w:type="dxa"/>
            </w:tcMar>
            <w:vAlign w:val="center"/>
          </w:tcPr>
          <w:p>
            <w:r>
              <w:rPr>
                <w:rFonts w:ascii="Aptos" w:hAnsi="Aptos"/>
                <w:sz w:val="18"/>
              </w:rPr>
              <w:t>Move-se por superfícies; ocupa sombras.</w:t>
            </w:r>
          </w:p>
        </w:tc>
      </w:tr>
      <w:tr>
        <w:tc>
          <w:tcPr>
            <w:tcW w:type="dxa" w:w="1944"/>
            <w:shd w:fill="F4F0EA"/>
            <w:tcMar>
              <w:top w:w="80" w:type="dxa"/>
              <w:start w:w="100" w:type="dxa"/>
              <w:bottom w:w="80" w:type="dxa"/>
              <w:end w:w="100" w:type="dxa"/>
            </w:tcMar>
            <w:vAlign w:val="center"/>
          </w:tcPr>
          <w:p>
            <w:r>
              <w:rPr>
                <w:rFonts w:ascii="Aptos" w:hAnsi="Aptos"/>
                <w:sz w:val="18"/>
              </w:rPr>
              <w:t>Corvo de três olhos</w:t>
            </w:r>
          </w:p>
        </w:tc>
        <w:tc>
          <w:tcPr>
            <w:tcW w:type="dxa" w:w="1008"/>
            <w:shd w:fill="F4F0EA"/>
            <w:tcMar>
              <w:top w:w="80" w:type="dxa"/>
              <w:start w:w="100" w:type="dxa"/>
              <w:bottom w:w="80" w:type="dxa"/>
              <w:end w:w="100" w:type="dxa"/>
            </w:tcMar>
            <w:vAlign w:val="center"/>
          </w:tcPr>
          <w:p>
            <w:r>
              <w:rPr>
                <w:rFonts w:ascii="Aptos" w:hAnsi="Aptos"/>
                <w:sz w:val="18"/>
              </w:rPr>
              <w:t>8–12</w:t>
            </w:r>
          </w:p>
        </w:tc>
        <w:tc>
          <w:tcPr>
            <w:tcW w:type="dxa" w:w="1584"/>
            <w:shd w:fill="F4F0EA"/>
            <w:tcMar>
              <w:top w:w="80" w:type="dxa"/>
              <w:start w:w="100" w:type="dxa"/>
              <w:bottom w:w="80" w:type="dxa"/>
              <w:end w:w="100" w:type="dxa"/>
            </w:tcMar>
            <w:vAlign w:val="center"/>
          </w:tcPr>
          <w:p>
            <w:r>
              <w:rPr>
                <w:rFonts w:ascii="Aptos" w:hAnsi="Aptos"/>
                <w:sz w:val="18"/>
              </w:rPr>
              <w:t>Voo 9</w:t>
            </w:r>
          </w:p>
        </w:tc>
        <w:tc>
          <w:tcPr>
            <w:tcW w:type="dxa" w:w="2592"/>
            <w:shd w:fill="F4F0EA"/>
            <w:tcMar>
              <w:top w:w="80" w:type="dxa"/>
              <w:start w:w="100" w:type="dxa"/>
              <w:bottom w:w="80" w:type="dxa"/>
              <w:end w:w="100" w:type="dxa"/>
            </w:tcMar>
            <w:vAlign w:val="center"/>
          </w:tcPr>
          <w:p>
            <w:r>
              <w:rPr>
                <w:rFonts w:ascii="Aptos" w:hAnsi="Aptos"/>
                <w:sz w:val="18"/>
              </w:rPr>
              <w:t>Sem proteção relevante</w:t>
            </w:r>
          </w:p>
        </w:tc>
        <w:tc>
          <w:tcPr>
            <w:tcW w:type="dxa" w:w="4320"/>
            <w:shd w:fill="F4F0EA"/>
            <w:tcMar>
              <w:top w:w="80" w:type="dxa"/>
              <w:start w:w="100" w:type="dxa"/>
              <w:bottom w:w="80" w:type="dxa"/>
              <w:end w:w="100" w:type="dxa"/>
            </w:tcMar>
            <w:vAlign w:val="center"/>
          </w:tcPr>
          <w:p>
            <w:r>
              <w:rPr>
                <w:rFonts w:ascii="Aptos" w:hAnsi="Aptos"/>
                <w:sz w:val="18"/>
              </w:rPr>
              <w:t>Terceiro olho percebe Sonhar e fendas.</w:t>
            </w:r>
          </w:p>
        </w:tc>
      </w:tr>
      <w:tr>
        <w:tc>
          <w:tcPr>
            <w:tcW w:type="dxa" w:w="1944"/>
            <w:tcMar>
              <w:top w:w="80" w:type="dxa"/>
              <w:start w:w="100" w:type="dxa"/>
              <w:bottom w:w="80" w:type="dxa"/>
              <w:end w:w="100" w:type="dxa"/>
            </w:tcMar>
            <w:vAlign w:val="center"/>
          </w:tcPr>
          <w:p>
            <w:r>
              <w:rPr>
                <w:rFonts w:ascii="Aptos" w:hAnsi="Aptos"/>
                <w:sz w:val="18"/>
              </w:rPr>
              <w:t>Ave do terror</w:t>
            </w:r>
          </w:p>
        </w:tc>
        <w:tc>
          <w:tcPr>
            <w:tcW w:type="dxa" w:w="1008"/>
            <w:tcMar>
              <w:top w:w="80" w:type="dxa"/>
              <w:start w:w="100" w:type="dxa"/>
              <w:bottom w:w="80" w:type="dxa"/>
              <w:end w:w="100" w:type="dxa"/>
            </w:tcMar>
            <w:vAlign w:val="center"/>
          </w:tcPr>
          <w:p>
            <w:r>
              <w:rPr>
                <w:rFonts w:ascii="Aptos" w:hAnsi="Aptos"/>
                <w:sz w:val="18"/>
              </w:rPr>
              <w:t>70–90</w:t>
            </w:r>
          </w:p>
        </w:tc>
        <w:tc>
          <w:tcPr>
            <w:tcW w:type="dxa" w:w="1584"/>
            <w:tcMar>
              <w:top w:w="80" w:type="dxa"/>
              <w:start w:w="100" w:type="dxa"/>
              <w:bottom w:w="80" w:type="dxa"/>
              <w:end w:w="100" w:type="dxa"/>
            </w:tcMar>
            <w:vAlign w:val="center"/>
          </w:tcPr>
          <w:p>
            <w:r>
              <w:rPr>
                <w:rFonts w:ascii="Aptos" w:hAnsi="Aptos"/>
                <w:sz w:val="18"/>
              </w:rPr>
              <w:t>Terra 12</w:t>
            </w:r>
          </w:p>
        </w:tc>
        <w:tc>
          <w:tcPr>
            <w:tcW w:type="dxa" w:w="2592"/>
            <w:tcMar>
              <w:top w:w="80" w:type="dxa"/>
              <w:start w:w="100" w:type="dxa"/>
              <w:bottom w:w="80" w:type="dxa"/>
              <w:end w:w="100" w:type="dxa"/>
            </w:tcMar>
            <w:vAlign w:val="center"/>
          </w:tcPr>
          <w:p>
            <w:r>
              <w:rPr>
                <w:rFonts w:ascii="Aptos" w:hAnsi="Aptos"/>
                <w:sz w:val="18"/>
              </w:rPr>
              <w:t>Couro/penas leves</w:t>
            </w:r>
          </w:p>
        </w:tc>
        <w:tc>
          <w:tcPr>
            <w:tcW w:type="dxa" w:w="4320"/>
            <w:tcMar>
              <w:top w:w="80" w:type="dxa"/>
              <w:start w:w="100" w:type="dxa"/>
              <w:bottom w:w="80" w:type="dxa"/>
              <w:end w:w="100" w:type="dxa"/>
            </w:tcMar>
            <w:vAlign w:val="center"/>
          </w:tcPr>
          <w:p>
            <w:r>
              <w:rPr>
                <w:rFonts w:ascii="Aptos" w:hAnsi="Aptos"/>
                <w:sz w:val="18"/>
              </w:rPr>
              <w:t>Predador corredor; perseguição.</w:t>
            </w:r>
          </w:p>
        </w:tc>
      </w:tr>
      <w:tr>
        <w:tc>
          <w:tcPr>
            <w:tcW w:type="dxa" w:w="1944"/>
            <w:shd w:fill="F4F0EA"/>
            <w:tcMar>
              <w:top w:w="80" w:type="dxa"/>
              <w:start w:w="100" w:type="dxa"/>
              <w:bottom w:w="80" w:type="dxa"/>
              <w:end w:w="100" w:type="dxa"/>
            </w:tcMar>
            <w:vAlign w:val="center"/>
          </w:tcPr>
          <w:p>
            <w:r>
              <w:rPr>
                <w:rFonts w:ascii="Aptos" w:hAnsi="Aptos"/>
                <w:sz w:val="18"/>
              </w:rPr>
              <w:t>Dragão moderno adulto</w:t>
            </w:r>
          </w:p>
        </w:tc>
        <w:tc>
          <w:tcPr>
            <w:tcW w:type="dxa" w:w="1008"/>
            <w:shd w:fill="F4F0EA"/>
            <w:tcMar>
              <w:top w:w="80" w:type="dxa"/>
              <w:start w:w="100" w:type="dxa"/>
              <w:bottom w:w="80" w:type="dxa"/>
              <w:end w:w="100" w:type="dxa"/>
            </w:tcMar>
            <w:vAlign w:val="center"/>
          </w:tcPr>
          <w:p>
            <w:r>
              <w:rPr>
                <w:rFonts w:ascii="Aptos" w:hAnsi="Aptos"/>
                <w:sz w:val="18"/>
              </w:rPr>
              <w:t>250–400</w:t>
            </w:r>
          </w:p>
        </w:tc>
        <w:tc>
          <w:tcPr>
            <w:tcW w:type="dxa" w:w="1584"/>
            <w:shd w:fill="F4F0EA"/>
            <w:tcMar>
              <w:top w:w="80" w:type="dxa"/>
              <w:start w:w="100" w:type="dxa"/>
              <w:bottom w:w="80" w:type="dxa"/>
              <w:end w:w="100" w:type="dxa"/>
            </w:tcMar>
            <w:vAlign w:val="center"/>
          </w:tcPr>
          <w:p>
            <w:r>
              <w:rPr>
                <w:rFonts w:ascii="Aptos" w:hAnsi="Aptos"/>
                <w:sz w:val="18"/>
              </w:rPr>
              <w:t>Terra 7 / Voo 13</w:t>
            </w:r>
          </w:p>
        </w:tc>
        <w:tc>
          <w:tcPr>
            <w:tcW w:type="dxa" w:w="2592"/>
            <w:shd w:fill="F4F0EA"/>
            <w:tcMar>
              <w:top w:w="80" w:type="dxa"/>
              <w:start w:w="100" w:type="dxa"/>
              <w:bottom w:w="80" w:type="dxa"/>
              <w:end w:w="100" w:type="dxa"/>
            </w:tcMar>
            <w:vAlign w:val="center"/>
          </w:tcPr>
          <w:p>
            <w:r>
              <w:rPr>
                <w:rFonts w:ascii="Aptos" w:hAnsi="Aptos"/>
                <w:sz w:val="18"/>
              </w:rPr>
              <w:t>Escamas fortes no núcleo</w:t>
            </w:r>
          </w:p>
        </w:tc>
        <w:tc>
          <w:tcPr>
            <w:tcW w:type="dxa" w:w="4320"/>
            <w:shd w:fill="F4F0EA"/>
            <w:tcMar>
              <w:top w:w="80" w:type="dxa"/>
              <w:start w:w="100" w:type="dxa"/>
              <w:bottom w:w="80" w:type="dxa"/>
              <w:end w:w="100" w:type="dxa"/>
            </w:tcMar>
            <w:vAlign w:val="center"/>
          </w:tcPr>
          <w:p>
            <w:r>
              <w:rPr>
                <w:rFonts w:ascii="Aptos" w:hAnsi="Aptos"/>
                <w:sz w:val="18"/>
              </w:rPr>
              <w:t>Sopro, voo, mordida, garras e cauda.</w:t>
            </w:r>
          </w:p>
        </w:tc>
      </w:tr>
    </w:tbl>
    <w:p>
      <w:pPr>
        <w:spacing w:after="40"/>
      </w:pPr>
    </w:p>
    <w:p>
      <w:pPr>
        <w:pStyle w:val="Heading1"/>
      </w:pPr>
      <w:r>
        <w:t>11. Estrutura Padrão de Entrada</w:t>
      </w:r>
    </w:p>
    <w:p>
      <w:r>
        <w:t>Todas as fichas futuras devem seguir a mesma ordem para facilitar consulta durante a sessão.</w:t>
      </w:r>
    </w:p>
    <w:p>
      <w:pPr>
        <w:pStyle w:val="ListBullet"/>
        <w:spacing w:after="60"/>
      </w:pPr>
      <w:r>
        <w:rPr>
          <w:rFonts w:ascii="Aptos" w:hAnsi="Aptos"/>
          <w:sz w:val="21"/>
        </w:rPr>
        <w:t>Nome e categoria de origem.</w:t>
      </w:r>
    </w:p>
    <w:p>
      <w:pPr>
        <w:pStyle w:val="ListBullet"/>
        <w:spacing w:after="60"/>
      </w:pPr>
      <w:r>
        <w:rPr>
          <w:rFonts w:ascii="Aptos" w:hAnsi="Aptos"/>
          <w:sz w:val="21"/>
        </w:rPr>
        <w:t>Descrição e ecologia.</w:t>
      </w:r>
    </w:p>
    <w:p>
      <w:pPr>
        <w:pStyle w:val="ListBullet"/>
        <w:spacing w:after="60"/>
      </w:pPr>
      <w:r>
        <w:rPr>
          <w:rFonts w:ascii="Aptos" w:hAnsi="Aptos"/>
          <w:sz w:val="21"/>
        </w:rPr>
        <w:t>Papel em combate.</w:t>
      </w:r>
    </w:p>
    <w:p>
      <w:pPr>
        <w:pStyle w:val="ListBullet"/>
        <w:spacing w:after="60"/>
      </w:pPr>
      <w:r>
        <w:rPr>
          <w:rFonts w:ascii="Aptos" w:hAnsi="Aptos"/>
          <w:sz w:val="21"/>
        </w:rPr>
        <w:t>PV.</w:t>
      </w:r>
    </w:p>
    <w:p>
      <w:pPr>
        <w:pStyle w:val="ListBullet"/>
        <w:spacing w:after="60"/>
      </w:pPr>
      <w:r>
        <w:rPr>
          <w:rFonts w:ascii="Aptos" w:hAnsi="Aptos"/>
          <w:sz w:val="21"/>
        </w:rPr>
        <w:t>PM por tipo de deslocamento.</w:t>
      </w:r>
    </w:p>
    <w:p>
      <w:pPr>
        <w:pStyle w:val="ListBullet"/>
        <w:spacing w:after="60"/>
      </w:pPr>
      <w:r>
        <w:rPr>
          <w:rFonts w:ascii="Aptos" w:hAnsi="Aptos"/>
          <w:sz w:val="21"/>
        </w:rPr>
        <w:t>Anatomia e proteções localizadas.</w:t>
      </w:r>
    </w:p>
    <w:p>
      <w:pPr>
        <w:pStyle w:val="ListBullet"/>
        <w:spacing w:after="60"/>
      </w:pPr>
      <w:r>
        <w:rPr>
          <w:rFonts w:ascii="Aptos" w:hAnsi="Aptos"/>
          <w:sz w:val="21"/>
        </w:rPr>
        <w:t>Ataques básicos.</w:t>
      </w:r>
    </w:p>
    <w:p>
      <w:pPr>
        <w:pStyle w:val="ListBullet"/>
        <w:spacing w:after="60"/>
      </w:pPr>
      <w:r>
        <w:rPr>
          <w:rFonts w:ascii="Aptos" w:hAnsi="Aptos"/>
          <w:sz w:val="21"/>
        </w:rPr>
        <w:t>Habilidades especiais e reações.</w:t>
      </w:r>
    </w:p>
    <w:p>
      <w:pPr>
        <w:pStyle w:val="ListBullet"/>
        <w:spacing w:after="60"/>
      </w:pPr>
      <w:r>
        <w:rPr>
          <w:rFonts w:ascii="Aptos" w:hAnsi="Aptos"/>
          <w:sz w:val="21"/>
        </w:rPr>
        <w:t>Consequências de partes Deficientes.</w:t>
      </w:r>
    </w:p>
    <w:p>
      <w:pPr>
        <w:pStyle w:val="ListBullet"/>
        <w:spacing w:after="60"/>
      </w:pPr>
      <w:r>
        <w:rPr>
          <w:rFonts w:ascii="Aptos" w:hAnsi="Aptos"/>
          <w:sz w:val="21"/>
        </w:rPr>
        <w:t>Comportamento esperado.</w:t>
      </w:r>
    </w:p>
    <w:p>
      <w:pPr>
        <w:pStyle w:val="ListBullet"/>
        <w:spacing w:after="60"/>
      </w:pPr>
      <w:r>
        <w:rPr>
          <w:rFonts w:ascii="Aptos" w:hAnsi="Aptos"/>
          <w:sz w:val="21"/>
        </w:rPr>
        <w:t>Conhecimento comum ou especializado: pistas de como lidar com a criatura.</w:t>
      </w:r>
    </w:p>
    <w:p>
      <w:pPr>
        <w:pStyle w:val="Heading1"/>
      </w:pPr>
      <w:r>
        <w:t>12. Filosofia de Balanceamento</w:t>
      </w:r>
    </w:p>
    <w:p>
      <w:r>
        <w:t>O bestiário não busca igualdade matemática entre criaturas. Asterath é um mundo em que anatomia, preparação, equipamento e ecologia importam. Uma criatura pode ser muito superior a outra em confronto direto e ainda possuir contrajogo claro.</w:t>
      </w:r>
    </w:p>
    <w:p>
      <w:r>
        <w:t>O objetivo é legibilidade tática: o grupo deve conseguir observar o monstro, compreender gradualmente o que o torna perigoso e escolher como retirar essas vantagens. O Ranger pode marcar uma asa; o Guerreiro pode controlar uma investida; um Sacerdote pode explorar a natureza espiritual de um morto; um grupo despreparado pode descobrir que a melhor resposta a uma baleia do Sonhar simplesmente não é atacá-la.</w:t>
      </w:r>
    </w:p>
    <w:p>
      <w:pPr>
        <w:spacing w:before="100" w:after="160"/>
        <w:pBdr>
          <w:bottom w:val="single" w:sz="10" w:space="4" w:color="8B5E3C"/>
        </w:pBdr>
      </w:pPr>
      <w:r>
        <w:rPr>
          <w:rFonts w:ascii="Aptos" w:hAnsi="Aptos"/>
          <w:i/>
          <w:color w:val="5A4A3E"/>
          <w:sz w:val="19"/>
        </w:rPr>
        <w:t>Uma boa criatura de Asterath não pergunta apenas “quanto dano ela causa?”. Ela pergunta “que problema ela cria, e o que os jogadores podem aprender sobre ela para sobreviver?”.</w:t>
      </w:r>
    </w:p>
    <w:p>
      <w:pPr>
        <w:pStyle w:val="Heading1"/>
      </w:pPr>
      <w:r>
        <w:t>13. Estado Atual do Bestiário Básico</w:t>
      </w:r>
    </w:p>
    <w:p>
      <w:r>
        <w:t>Com as linhagens divinas, os meio-dragões ferais e os dragões modernos, já existe material suficiente para um primeiro Bestiário Básico. O próximo estágio não exige inventar dezenas de novas espécies; exige transformar as criaturas já definidas em fichas completas e testar seus números contra personagens reais.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232"/>
            <w:shd w:fill="3E332C"/>
            <w:tcMar>
              <w:top w:w="80" w:type="dxa"/>
              <w:start w:w="100" w:type="dxa"/>
              <w:bottom w:w="80" w:type="dxa"/>
              <w:end w:w="100" w:type="dxa"/>
            </w:tcMar>
            <w:vAlign w:val="center"/>
          </w:tcPr>
          <w:p>
            <w:pPr>
              <w:jc w:val="center"/>
            </w:pPr>
            <w:r>
              <w:rPr>
                <w:rFonts w:ascii="Aptos" w:hAnsi="Aptos"/>
                <w:b/>
                <w:color w:val="FFFFFF"/>
                <w:sz w:val="19"/>
              </w:rPr>
              <w:t>Origem</w:t>
            </w:r>
          </w:p>
        </w:tc>
        <w:tc>
          <w:tcPr>
            <w:tcW w:type="dxa" w:w="7416"/>
            <w:shd w:fill="3E332C"/>
            <w:tcMar>
              <w:top w:w="80" w:type="dxa"/>
              <w:start w:w="100" w:type="dxa"/>
              <w:bottom w:w="80" w:type="dxa"/>
              <w:end w:w="100" w:type="dxa"/>
            </w:tcMar>
            <w:vAlign w:val="center"/>
          </w:tcPr>
          <w:p>
            <w:pPr>
              <w:jc w:val="center"/>
            </w:pPr>
            <w:r>
              <w:rPr>
                <w:rFonts w:ascii="Aptos" w:hAnsi="Aptos"/>
                <w:b/>
                <w:color w:val="FFFFFF"/>
                <w:sz w:val="19"/>
              </w:rPr>
              <w:t>Criaturas atualmente definidas</w:t>
            </w:r>
          </w:p>
        </w:tc>
      </w:tr>
      <w:tr>
        <w:tc>
          <w:tcPr>
            <w:tcW w:type="dxa" w:w="2232"/>
            <w:tcMar>
              <w:top w:w="80" w:type="dxa"/>
              <w:start w:w="100" w:type="dxa"/>
              <w:bottom w:w="80" w:type="dxa"/>
              <w:end w:w="100" w:type="dxa"/>
            </w:tcMar>
            <w:vAlign w:val="center"/>
          </w:tcPr>
          <w:p>
            <w:r>
              <w:rPr>
                <w:rFonts w:ascii="Aptos" w:hAnsi="Aptos"/>
                <w:sz w:val="18"/>
              </w:rPr>
              <w:t>Memnon</w:t>
            </w:r>
          </w:p>
        </w:tc>
        <w:tc>
          <w:tcPr>
            <w:tcW w:type="dxa" w:w="7416"/>
            <w:tcMar>
              <w:top w:w="80" w:type="dxa"/>
              <w:start w:w="100" w:type="dxa"/>
              <w:bottom w:w="80" w:type="dxa"/>
              <w:end w:w="100" w:type="dxa"/>
            </w:tcMar>
            <w:vAlign w:val="center"/>
          </w:tcPr>
          <w:p>
            <w:r>
              <w:rPr>
                <w:rFonts w:ascii="Aptos" w:hAnsi="Aptos"/>
                <w:sz w:val="18"/>
              </w:rPr>
              <w:t>Esfinges</w:t>
            </w:r>
          </w:p>
        </w:tc>
      </w:tr>
      <w:tr>
        <w:tc>
          <w:tcPr>
            <w:tcW w:type="dxa" w:w="2232"/>
            <w:shd w:fill="F4F0EA"/>
            <w:tcMar>
              <w:top w:w="80" w:type="dxa"/>
              <w:start w:w="100" w:type="dxa"/>
              <w:bottom w:w="80" w:type="dxa"/>
              <w:end w:w="100" w:type="dxa"/>
            </w:tcMar>
            <w:vAlign w:val="center"/>
          </w:tcPr>
          <w:p>
            <w:r>
              <w:rPr>
                <w:rFonts w:ascii="Aptos" w:hAnsi="Aptos"/>
                <w:sz w:val="18"/>
              </w:rPr>
              <w:t>Ardano</w:t>
            </w:r>
          </w:p>
        </w:tc>
        <w:tc>
          <w:tcPr>
            <w:tcW w:type="dxa" w:w="7416"/>
            <w:shd w:fill="F4F0EA"/>
            <w:tcMar>
              <w:top w:w="80" w:type="dxa"/>
              <w:start w:w="100" w:type="dxa"/>
              <w:bottom w:w="80" w:type="dxa"/>
              <w:end w:w="100" w:type="dxa"/>
            </w:tcMar>
            <w:vAlign w:val="center"/>
          </w:tcPr>
          <w:p>
            <w:r>
              <w:rPr>
                <w:rFonts w:ascii="Aptos" w:hAnsi="Aptos"/>
                <w:sz w:val="18"/>
              </w:rPr>
              <w:t>Borboletas de fogo</w:t>
            </w:r>
          </w:p>
        </w:tc>
      </w:tr>
      <w:tr>
        <w:tc>
          <w:tcPr>
            <w:tcW w:type="dxa" w:w="2232"/>
            <w:tcMar>
              <w:top w:w="80" w:type="dxa"/>
              <w:start w:w="100" w:type="dxa"/>
              <w:bottom w:w="80" w:type="dxa"/>
              <w:end w:w="100" w:type="dxa"/>
            </w:tcMar>
            <w:vAlign w:val="center"/>
          </w:tcPr>
          <w:p>
            <w:r>
              <w:rPr>
                <w:rFonts w:ascii="Aptos" w:hAnsi="Aptos"/>
                <w:sz w:val="18"/>
              </w:rPr>
              <w:t>Amária</w:t>
            </w:r>
          </w:p>
        </w:tc>
        <w:tc>
          <w:tcPr>
            <w:tcW w:type="dxa" w:w="7416"/>
            <w:tcMar>
              <w:top w:w="80" w:type="dxa"/>
              <w:start w:w="100" w:type="dxa"/>
              <w:bottom w:w="80" w:type="dxa"/>
              <w:end w:w="100" w:type="dxa"/>
            </w:tcMar>
            <w:vAlign w:val="center"/>
          </w:tcPr>
          <w:p>
            <w:r>
              <w:rPr>
                <w:rFonts w:ascii="Aptos" w:hAnsi="Aptos"/>
                <w:sz w:val="18"/>
              </w:rPr>
              <w:t>Ninfas da água; árvores caminhantes</w:t>
            </w:r>
          </w:p>
        </w:tc>
      </w:tr>
      <w:tr>
        <w:tc>
          <w:tcPr>
            <w:tcW w:type="dxa" w:w="2232"/>
            <w:shd w:fill="F4F0EA"/>
            <w:tcMar>
              <w:top w:w="80" w:type="dxa"/>
              <w:start w:w="100" w:type="dxa"/>
              <w:bottom w:w="80" w:type="dxa"/>
              <w:end w:w="100" w:type="dxa"/>
            </w:tcMar>
            <w:vAlign w:val="center"/>
          </w:tcPr>
          <w:p>
            <w:r>
              <w:rPr>
                <w:rFonts w:ascii="Aptos" w:hAnsi="Aptos"/>
                <w:sz w:val="18"/>
              </w:rPr>
              <w:t>Nícia</w:t>
            </w:r>
          </w:p>
        </w:tc>
        <w:tc>
          <w:tcPr>
            <w:tcW w:type="dxa" w:w="7416"/>
            <w:shd w:fill="F4F0EA"/>
            <w:tcMar>
              <w:top w:w="80" w:type="dxa"/>
              <w:start w:w="100" w:type="dxa"/>
              <w:bottom w:w="80" w:type="dxa"/>
              <w:end w:w="100" w:type="dxa"/>
            </w:tcMar>
            <w:vAlign w:val="center"/>
          </w:tcPr>
          <w:p>
            <w:r>
              <w:rPr>
                <w:rFonts w:ascii="Aptos" w:hAnsi="Aptos"/>
                <w:sz w:val="18"/>
              </w:rPr>
              <w:t>Baleias do Sonhar; mariposas do sono</w:t>
            </w:r>
          </w:p>
        </w:tc>
      </w:tr>
      <w:tr>
        <w:tc>
          <w:tcPr>
            <w:tcW w:type="dxa" w:w="2232"/>
            <w:tcMar>
              <w:top w:w="80" w:type="dxa"/>
              <w:start w:w="100" w:type="dxa"/>
              <w:bottom w:w="80" w:type="dxa"/>
              <w:end w:w="100" w:type="dxa"/>
            </w:tcMar>
            <w:vAlign w:val="center"/>
          </w:tcPr>
          <w:p>
            <w:r>
              <w:rPr>
                <w:rFonts w:ascii="Aptos" w:hAnsi="Aptos"/>
                <w:sz w:val="18"/>
              </w:rPr>
              <w:t>Mácaros</w:t>
            </w:r>
          </w:p>
        </w:tc>
        <w:tc>
          <w:tcPr>
            <w:tcW w:type="dxa" w:w="7416"/>
            <w:tcMar>
              <w:top w:w="80" w:type="dxa"/>
              <w:start w:w="100" w:type="dxa"/>
              <w:bottom w:w="80" w:type="dxa"/>
              <w:end w:w="100" w:type="dxa"/>
            </w:tcMar>
            <w:vAlign w:val="center"/>
          </w:tcPr>
          <w:p>
            <w:r>
              <w:rPr>
                <w:rFonts w:ascii="Aptos" w:hAnsi="Aptos"/>
                <w:sz w:val="18"/>
              </w:rPr>
              <w:t>Javalis de obsidiana; vermes Mordida-de-Aço</w:t>
            </w:r>
          </w:p>
        </w:tc>
      </w:tr>
      <w:tr>
        <w:tc>
          <w:tcPr>
            <w:tcW w:type="dxa" w:w="2232"/>
            <w:shd w:fill="F4F0EA"/>
            <w:tcMar>
              <w:top w:w="80" w:type="dxa"/>
              <w:start w:w="100" w:type="dxa"/>
              <w:bottom w:w="80" w:type="dxa"/>
              <w:end w:w="100" w:type="dxa"/>
            </w:tcMar>
            <w:vAlign w:val="center"/>
          </w:tcPr>
          <w:p>
            <w:r>
              <w:rPr>
                <w:rFonts w:ascii="Aptos" w:hAnsi="Aptos"/>
                <w:sz w:val="18"/>
              </w:rPr>
              <w:t>Aurélio</w:t>
            </w:r>
          </w:p>
        </w:tc>
        <w:tc>
          <w:tcPr>
            <w:tcW w:type="dxa" w:w="7416"/>
            <w:shd w:fill="F4F0EA"/>
            <w:tcMar>
              <w:top w:w="80" w:type="dxa"/>
              <w:start w:w="100" w:type="dxa"/>
              <w:bottom w:w="80" w:type="dxa"/>
              <w:end w:w="100" w:type="dxa"/>
            </w:tcMar>
            <w:vAlign w:val="center"/>
          </w:tcPr>
          <w:p>
            <w:r>
              <w:rPr>
                <w:rFonts w:ascii="Aptos" w:hAnsi="Aptos"/>
                <w:sz w:val="18"/>
              </w:rPr>
              <w:t>Grifos</w:t>
            </w:r>
          </w:p>
        </w:tc>
      </w:tr>
      <w:tr>
        <w:tc>
          <w:tcPr>
            <w:tcW w:type="dxa" w:w="2232"/>
            <w:tcMar>
              <w:top w:w="80" w:type="dxa"/>
              <w:start w:w="100" w:type="dxa"/>
              <w:bottom w:w="80" w:type="dxa"/>
              <w:end w:w="100" w:type="dxa"/>
            </w:tcMar>
            <w:vAlign w:val="center"/>
          </w:tcPr>
          <w:p>
            <w:r>
              <w:rPr>
                <w:rFonts w:ascii="Aptos" w:hAnsi="Aptos"/>
                <w:sz w:val="18"/>
              </w:rPr>
              <w:t>Tânor</w:t>
            </w:r>
          </w:p>
        </w:tc>
        <w:tc>
          <w:tcPr>
            <w:tcW w:type="dxa" w:w="7416"/>
            <w:tcMar>
              <w:top w:w="80" w:type="dxa"/>
              <w:start w:w="100" w:type="dxa"/>
              <w:bottom w:w="80" w:type="dxa"/>
              <w:end w:w="100" w:type="dxa"/>
            </w:tcMar>
            <w:vAlign w:val="center"/>
          </w:tcPr>
          <w:p>
            <w:r>
              <w:t>Fantasmas; esqueletos animados; Morthai; Semzoeth; Vyrzoeth; Vyrmorth</w:t>
            </w:r>
          </w:p>
        </w:tc>
      </w:tr>
      <w:tr>
        <w:tc>
          <w:tcPr>
            <w:tcW w:type="dxa" w:w="2232"/>
            <w:shd w:fill="F4F0EA"/>
            <w:tcMar>
              <w:top w:w="80" w:type="dxa"/>
              <w:start w:w="100" w:type="dxa"/>
              <w:bottom w:w="80" w:type="dxa"/>
              <w:end w:w="100" w:type="dxa"/>
            </w:tcMar>
            <w:vAlign w:val="center"/>
          </w:tcPr>
          <w:p>
            <w:r>
              <w:rPr>
                <w:rFonts w:ascii="Aptos" w:hAnsi="Aptos"/>
                <w:sz w:val="18"/>
              </w:rPr>
              <w:t>Lucano</w:t>
            </w:r>
          </w:p>
        </w:tc>
        <w:tc>
          <w:tcPr>
            <w:tcW w:type="dxa" w:w="7416"/>
            <w:shd w:fill="F4F0EA"/>
            <w:tcMar>
              <w:top w:w="80" w:type="dxa"/>
              <w:start w:w="100" w:type="dxa"/>
              <w:bottom w:w="80" w:type="dxa"/>
              <w:end w:w="100" w:type="dxa"/>
            </w:tcMar>
            <w:vAlign w:val="center"/>
          </w:tcPr>
          <w:p>
            <w:r>
              <w:rPr>
                <w:rFonts w:ascii="Aptos" w:hAnsi="Aptos"/>
                <w:sz w:val="18"/>
              </w:rPr>
              <w:t>Serpentes voadoras; aves do terror; peixes saltitantes</w:t>
            </w:r>
          </w:p>
        </w:tc>
      </w:tr>
      <w:tr>
        <w:tc>
          <w:tcPr>
            <w:tcW w:type="dxa" w:w="2232"/>
            <w:tcMar>
              <w:top w:w="80" w:type="dxa"/>
              <w:start w:w="100" w:type="dxa"/>
              <w:bottom w:w="80" w:type="dxa"/>
              <w:end w:w="100" w:type="dxa"/>
            </w:tcMar>
            <w:vAlign w:val="center"/>
          </w:tcPr>
          <w:p>
            <w:r>
              <w:rPr>
                <w:rFonts w:ascii="Aptos" w:hAnsi="Aptos"/>
                <w:sz w:val="18"/>
              </w:rPr>
              <w:t>Caldran</w:t>
            </w:r>
          </w:p>
        </w:tc>
        <w:tc>
          <w:tcPr>
            <w:tcW w:type="dxa" w:w="7416"/>
            <w:tcMar>
              <w:top w:w="80" w:type="dxa"/>
              <w:start w:w="100" w:type="dxa"/>
              <w:bottom w:w="80" w:type="dxa"/>
              <w:end w:w="100" w:type="dxa"/>
            </w:tcMar>
            <w:vAlign w:val="center"/>
          </w:tcPr>
          <w:p>
            <w:r>
              <w:rPr>
                <w:rFonts w:ascii="Aptos" w:hAnsi="Aptos"/>
                <w:sz w:val="18"/>
              </w:rPr>
              <w:t>Presenças do Sonhar; sombras vivas; corvos de três olhos; aberrações profundas</w:t>
            </w:r>
          </w:p>
        </w:tc>
      </w:tr>
      <w:tr>
        <w:tc>
          <w:tcPr>
            <w:tcW w:type="dxa" w:w="2232"/>
            <w:shd w:fill="F4F0EA"/>
            <w:tcMar>
              <w:top w:w="80" w:type="dxa"/>
              <w:start w:w="100" w:type="dxa"/>
              <w:bottom w:w="80" w:type="dxa"/>
              <w:end w:w="100" w:type="dxa"/>
            </w:tcMar>
            <w:vAlign w:val="center"/>
          </w:tcPr>
          <w:p>
            <w:r>
              <w:rPr>
                <w:rFonts w:ascii="Aptos" w:hAnsi="Aptos"/>
                <w:sz w:val="18"/>
              </w:rPr>
              <w:t>Herança dracônica</w:t>
            </w:r>
          </w:p>
        </w:tc>
        <w:tc>
          <w:tcPr>
            <w:tcW w:type="dxa" w:w="7416"/>
            <w:shd w:fill="F4F0EA"/>
            <w:tcMar>
              <w:top w:w="80" w:type="dxa"/>
              <w:start w:w="100" w:type="dxa"/>
              <w:bottom w:w="80" w:type="dxa"/>
              <w:end w:w="100" w:type="dxa"/>
            </w:tcMar>
            <w:vAlign w:val="center"/>
          </w:tcPr>
          <w:p>
            <w:r>
              <w:rPr>
                <w:rFonts w:ascii="Aptos" w:hAnsi="Aptos"/>
                <w:sz w:val="18"/>
              </w:rPr>
              <w:t>Meio-dragões ferais; dragões modernos</w:t>
            </w:r>
          </w:p>
        </w:tc>
      </w:tr>
    </w:tbl>
    <w:p>
      <w:pPr>
        <w:spacing w:after="40"/>
      </w:pPr>
    </w:p>
    <w:p>
      <w:r>
        <w:br w:type="page"/>
      </w:r>
    </w:p>
    <w:p>
      <w:pPr>
        <w:pStyle w:val="Heading1"/>
      </w:pPr>
      <w:r>
        <w:t>14. Dossiê dos Sentinelas Dracônicos — Mortos-vivos</w:t>
      </w:r>
    </w:p>
    <w:p>
      <w:r>
        <w:t>As entradas a seguir são apresentadas como registros operacionais dos Sentinelas Dracônicos. A linguagem reflete a prática de campo da organização: observação, contenção, risco e contrajogo. Quando um parâmetro ainda estiver em calibração, o texto preserva a estrutura mecânica sem transformar um valor provisório em regra definitiva.</w:t>
      </w:r>
    </w:p>
    <w:p>
      <w:pPr>
        <w:pStyle w:val="Heading2"/>
      </w:pPr>
      <w:r>
        <w:t>14.1. Nota institucional</w:t>
      </w:r>
    </w:p>
    <w:p>
      <w:r>
        <w:t>A presença de mortos-vivos em Asterath é um fenômeno bem documentado. Embora espaçados, incidentes envolvendo não-mortos apresentam uma recorrência peculiar, sobretudo fora dos grandes centros urbanos.</w:t>
      </w:r>
    </w:p>
    <w:p>
      <w:r>
        <w:t>O isolamento desses fenômenos ao âmbito rural oferece considerável margem de controle. Habitantes das grandes cidades tendem a considerar relatos provenientes do campo como superstição, exagero ou ignorância dos plebeus rurais. Essa dissonância favorece os esforços da Organização para ocultar incidentes.</w:t>
      </w:r>
    </w:p>
    <w:p>
      <w:pPr>
        <w:pStyle w:val="Heading2"/>
      </w:pPr>
      <w:r>
        <w:t>14.2. Natureza comum — Morto-vivo</w:t>
      </w:r>
    </w:p>
    <w:p>
      <w:r>
        <w:t>Mortos-vivos corpóreos e espíritos reanimados compartilham propriedades gerais, salvo quando a própria entrada declarar exceção.</w:t>
      </w:r>
    </w:p>
    <w:p>
      <w:pPr>
        <w:pStyle w:val="ListBullet"/>
      </w:pPr>
      <w:r>
        <w:t>Não precisam respirar, comer ou dormir.</w:t>
      </w:r>
    </w:p>
    <w:p>
      <w:pPr>
        <w:pStyle w:val="ListBullet"/>
      </w:pPr>
      <w:r>
        <w:t>Não adoecem e são imunes a venenos biológicos comuns.</w:t>
      </w:r>
    </w:p>
    <w:p>
      <w:pPr>
        <w:pStyle w:val="ListBullet"/>
      </w:pPr>
      <w:r>
        <w:t>Por padrão, não sangram; Vyrzoeth e Vyrmorth são exceções hemomânticas relevantes.</w:t>
      </w:r>
    </w:p>
    <w:p>
      <w:pPr>
        <w:pStyle w:val="ListBullet"/>
      </w:pPr>
      <w:r>
        <w:t>Ainda podem ser empurrados, derrubados, agarrados, imobilizados, queimados, congelados ou afetados por fenômenos fisicamente aplicáveis.</w:t>
      </w:r>
    </w:p>
    <w:p>
      <w:pPr>
        <w:pStyle w:val="ListBullet"/>
      </w:pPr>
      <w:r>
        <w:t>Exorcismo, banimento, necromancia e outros efeitos espirituais podem interagir com a alma que ocupa ou acompanha o receptáculo.</w:t>
      </w:r>
    </w:p>
    <w:p>
      <w:pPr>
        <w:pStyle w:val="Heading2"/>
      </w:pPr>
      <w:r>
        <w:t>14.3. Prata e óleos agravantes</w:t>
      </w:r>
    </w:p>
    <w:p>
      <w:r>
        <w:t>Prata e determinadas preparações funerárias não são tratadas como dano bônus genérico contra monstros. Seu valor é interferir na estabilidade do morto-vivo e tornar ferimentos mais difíceis de recuperar.</w:t>
      </w:r>
    </w:p>
    <w:p>
      <w:r>
        <w:t>Quando uma arma de prata, revestida de prata ou tratada com um óleo funerário apropriado causar Dano Pesado em um morto-vivo corpóreo, a região atingida também adquire Queimadura, além da consequência física normal. A aparência da lesão pode variar — escurecimento, fissura, fumaça, retração do tecido ou simples incapacidade sobrenatural de fechar a ferida — mas mecanicamente usa a complicação Queimadura.</w:t>
      </w:r>
    </w:p>
    <w:p>
      <w:r>
        <w:t>Essa interação é particularmente relevante contra Vyrzoeth, cuja hemomancia depende de regeneração e recuperação corporal. Fantasmas e outras entidades sem anatomia convencional exigem regras próprias de contenção espiritual.</w:t>
      </w:r>
    </w:p>
    <w:p>
      <w:pPr>
        <w:pStyle w:val="Heading2"/>
      </w:pPr>
      <w:r>
        <w:t>Entrada 001 — Fantasma</w:t>
      </w:r>
    </w:p>
    <w:p>
      <w:r>
        <w:t>O Culto de Tânor classifica a desencarnação como o processo pelo qual a alma se separa do corpo durante o evento da morte. Segundo seus estudiosos, durante o intervalo entre a morte e o arrebanhamento pelos agentes do deus, a alma permanece temporariamente livre em Asterath.</w:t>
      </w:r>
    </w:p>
    <w:p>
      <w:r>
        <w:t>Há evidências consideráveis de que alguns espíritos sejam capazes de se manter ancorados ao mundo durante esse período. O fenômeno parece estar associado a emoções excepcionalmente intensas, particularmente angústia, ressentimento, culpa ou um desejo persistente de concluir alguma tarefa.</w:t>
      </w:r>
    </w:p>
    <w:p>
      <w:r>
        <w:t>Os monges de Tânor interpretam essa permanência como uma piedade concedida pelo deus da morte: uma última oportunidade para que o falecido coloque seus assuntos em ordem antes da passagem definitiva. Se isso constitui bênção ou maldição permanece em discussão.</w:t>
      </w:r>
    </w:p>
    <w:p>
      <w:r>
        <w:t>É observável, contudo, que quanto mais tempo um espírito permanece desencarnado em Asterath, maior tende a ser a deterioração de sua consciência. O tempo necessário varia drasticamente entre indivíduos. O alojamento temporário ou permanente em um corpo físico parece retardar consideravelmente o processo.</w:t>
      </w:r>
    </w:p>
    <w:p>
      <w:r>
        <w:t>Fantasmas frequentemente permanecem isolados. Nesses casos, a decadência cognitiva pode ocorrer em poucos meses. Um espírito inicialmente lúcido, verbal e capaz de reconhecer pessoas e acontecimentos pode perder linguagem, memória e raciocínio. Os estágios avançados desse processo costumam resultar naquilo que popularmente se chama de poltergeist.</w:t>
      </w:r>
    </w:p>
    <w:p>
      <w:r>
        <w:t>Nesse estado, os espíritos demonstram comportamento predominantemente impulsivo e violento. São capazes de mover objetos, derrubar móveis, empurrar pessoas, azedar leite, prejudicar colheitas e produzir outras manifestações físicas. Individualmente, são moderadamente perigosos; sua persistência e tendência à vingança tornam incidentes prolongados especialmente problemáticos.</w:t>
      </w:r>
    </w:p>
    <w:p>
      <w:pPr>
        <w:pStyle w:val="Heading3"/>
      </w:pPr>
      <w:r>
        <w:t>Possessão</w:t>
      </w:r>
    </w:p>
    <w:p>
      <w:r>
        <w:t>O maior risco associado a fantasmas ocorre durante tentativas de possessão. O espírito pode tentar ocupar o corpo de uma criatura viva, estabelecendo uma disputa entre duas almas pelo controle de um único organismo. Quando o hospedeiro perde a disputa, pode permanecer sem controle do próprio corpo durante horas.</w:t>
      </w:r>
    </w:p>
    <w:p>
      <w:pPr>
        <w:pStyle w:val="Heading3"/>
      </w:pPr>
      <w:r>
        <w:t>Contenção</w:t>
      </w:r>
    </w:p>
    <w:p>
      <w:r>
        <w:t>Fantasmas podem ser contidos com relativa facilidade por meio de uma Esfera de Contenção construída com aço dracônico. O material é raro e esse método deve ser empregado apenas quando necessário.</w:t>
      </w:r>
    </w:p>
    <w:p>
      <w:r>
        <w:t>Praticantes do Culto de Tânor consideram essa técnica abominável. Segundo sua doutrina, aprisionar uma alma contra sua vontade constitui grave violação da ordem da morte e da dignidade do falecido. As implicações éticas dessa prática são secundárias diante da necessidade operacional de contenção.</w:t>
      </w:r>
    </w:p>
    <w:p>
      <w:r>
        <w:t>Ainda assim, a abordagem recomendada pelos monges apresenta resultados consideravelmente melhores quando as circunstâncias permitem sua aplicação. Identificar aquilo que mantém o espírito preso a Asterath e solucionar seu assunto inacabado apresenta uma taxa de sucesso formidável na obtenção de uma passagem definitiva. O método possui limitações evidentes quando o desejo que ancora o espírito consiste em matar alguém.</w:t>
      </w:r>
    </w:p>
    <w:p>
      <w:r>
        <w:t>Nota de design: Poltergeist é tratado como estágio de deterioração de um Fantasma, e não como espécie necessariamente separada. Sua ficha poderá alterar comportamento e habilidades conforme o grau de degradação.</w:t>
      </w:r>
    </w:p>
    <w:p>
      <w:pPr>
        <w:pStyle w:val="Heading2"/>
      </w:pPr>
      <w:r>
        <w:t>Entrada 002 — Esqueletos Animados</w:t>
      </w:r>
    </w:p>
    <w:p>
      <w:r>
        <w:t>Como supracitado, a aquisição de um corpo retarda significativamente o processo de deterioração mental de um desencarnado. Existe uma espécie de ética recorrente entre fantasmas: quando possível, preferem reanimar seus próprios corpos a controlar os corpos de outrem. Quando isso não é possível, demonstram preferência por corpos de pessoas que conheceram em vida ou com quem possuíam alguma relação de proximidade.</w:t>
      </w:r>
    </w:p>
    <w:p>
      <w:r>
        <w:t>Nesse mérito, o estado de conservação do corpo importa. A possessão de restos mortais produz três categorias que, embora sejam manifestações do mesmo fenômeno, representam níveis de ameaça diferentes: esqueletos, zumbis e múmias.</w:t>
      </w:r>
    </w:p>
    <w:p>
      <w:r>
        <w:t>Esqueletos animados resultam da reanimação de um corpo cuja deterioração já é praticamente completa. Sem sangue, musculatura ou carne, um esqueleto não é tanto uma criatura quanto uma coisa animada. O espírito que ocupa o amontoado de ossos frequentemente demonstra dificuldade para coordená-lo, produzindo movimentos desengonçados e pouco naturais.</w:t>
      </w:r>
    </w:p>
    <w:p>
      <w:r>
        <w:t>Ainda assim, esqueletos conservam consciência suficiente para vestir roupas, empunhar armas e escudos e utilizar armaduras. Isso não significa que sejam particularmente habilidosos no manejo, mas representam perigo real para uma pessoa sem treinamento militar.</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tcMar>
              <w:top w:w="45" w:type="dxa"/>
              <w:start w:w="75" w:type="dxa"/>
              <w:bottom w:w="45" w:type="dxa"/>
              <w:end w:w="75" w:type="dxa"/>
            </w:tcMar>
            <w:shd w:fill="3E332C"/>
          </w:tcPr>
          <w:p>
            <w:pPr>
              <w:spacing w:before="0" w:after="0"/>
            </w:pPr>
            <w:r>
              <w:rPr>
                <w:b/>
                <w:color w:val="FFFFFF"/>
                <w:sz w:val="21"/>
              </w:rPr>
              <w:t>Parâmetro</w:t>
            </w:r>
          </w:p>
        </w:tc>
        <w:tc>
          <w:tcPr>
            <w:tcW w:type="dxa" w:w="4968"/>
            <w:vAlign w:val="center"/>
            <w:tcMar>
              <w:top w:w="45" w:type="dxa"/>
              <w:start w:w="75" w:type="dxa"/>
              <w:bottom w:w="45" w:type="dxa"/>
              <w:end w:w="75" w:type="dxa"/>
            </w:tcMar>
            <w:shd w:fill="3E332C"/>
          </w:tcPr>
          <w:p>
            <w:pPr>
              <w:spacing w:before="0" w:after="0"/>
            </w:pPr>
            <w:r>
              <w:rPr>
                <w:b/>
                <w:color w:val="FFFFFF"/>
                <w:sz w:val="21"/>
              </w:rPr>
              <w:t>Valor</w:t>
            </w:r>
          </w:p>
        </w:tc>
      </w:tr>
      <w:tr>
        <w:trPr>
          <w:cantSplit/>
        </w:trPr>
        <w:tc>
          <w:tcPr>
            <w:tcW w:type="dxa" w:w="4968"/>
            <w:vAlign w:val="center"/>
            <w:tcMar>
              <w:top w:w="45" w:type="dxa"/>
              <w:start w:w="75" w:type="dxa"/>
              <w:bottom w:w="45" w:type="dxa"/>
              <w:end w:w="75" w:type="dxa"/>
            </w:tcMar>
          </w:tcPr>
          <w:p>
            <w:pPr>
              <w:spacing w:before="0" w:after="0"/>
            </w:pPr>
            <w:r>
              <w:rPr>
                <w:sz w:val="21"/>
              </w:rPr>
              <w:t>Porte</w:t>
            </w:r>
          </w:p>
        </w:tc>
        <w:tc>
          <w:tcPr>
            <w:tcW w:type="dxa" w:w="4968"/>
            <w:vAlign w:val="center"/>
            <w:tcMar>
              <w:top w:w="45" w:type="dxa"/>
              <w:start w:w="75" w:type="dxa"/>
              <w:bottom w:w="45" w:type="dxa"/>
              <w:end w:w="75" w:type="dxa"/>
            </w:tcMar>
          </w:tcPr>
          <w:p>
            <w:pPr>
              <w:spacing w:before="0" w:after="0"/>
            </w:pPr>
            <w:r>
              <w:rPr>
                <w:sz w:val="21"/>
              </w:rPr>
              <w:t>Médio</w:t>
            </w:r>
          </w:p>
        </w:tc>
      </w:tr>
      <w:tr>
        <w:trPr>
          <w:cantSplit/>
        </w:trPr>
        <w:tc>
          <w:tcPr>
            <w:tcW w:type="dxa" w:w="4968"/>
            <w:vAlign w:val="center"/>
            <w:tcMar>
              <w:top w:w="45" w:type="dxa"/>
              <w:start w:w="75" w:type="dxa"/>
              <w:bottom w:w="45" w:type="dxa"/>
              <w:end w:w="75" w:type="dxa"/>
            </w:tcMar>
            <w:shd w:fill="F4F0EA"/>
          </w:tcPr>
          <w:p>
            <w:pPr>
              <w:spacing w:before="0" w:after="0"/>
            </w:pPr>
            <w:r>
              <w:rPr>
                <w:sz w:val="21"/>
              </w:rPr>
              <w:t>PV base</w:t>
            </w:r>
          </w:p>
        </w:tc>
        <w:tc>
          <w:tcPr>
            <w:tcW w:type="dxa" w:w="4968"/>
            <w:vAlign w:val="center"/>
            <w:tcMar>
              <w:top w:w="45" w:type="dxa"/>
              <w:start w:w="75" w:type="dxa"/>
              <w:bottom w:w="45" w:type="dxa"/>
              <w:end w:w="75" w:type="dxa"/>
            </w:tcMar>
            <w:shd w:fill="F4F0EA"/>
          </w:tcPr>
          <w:p>
            <w:pPr>
              <w:spacing w:before="0" w:after="0"/>
            </w:pPr>
            <w:r>
              <w:rPr>
                <w:sz w:val="21"/>
              </w:rPr>
              <w:t>30</w:t>
            </w:r>
          </w:p>
        </w:tc>
      </w:tr>
      <w:tr>
        <w:trPr>
          <w:cantSplit/>
        </w:trPr>
        <w:tc>
          <w:tcPr>
            <w:tcW w:type="dxa" w:w="4968"/>
            <w:vAlign w:val="center"/>
            <w:tcMar>
              <w:top w:w="45" w:type="dxa"/>
              <w:start w:w="75" w:type="dxa"/>
              <w:bottom w:w="45" w:type="dxa"/>
              <w:end w:w="75" w:type="dxa"/>
            </w:tcMar>
          </w:tcPr>
          <w:p>
            <w:pPr>
              <w:spacing w:before="0" w:after="0"/>
            </w:pPr>
            <w:r>
              <w:rPr>
                <w:sz w:val="21"/>
              </w:rPr>
              <w:t>Movimentação</w:t>
            </w:r>
          </w:p>
        </w:tc>
        <w:tc>
          <w:tcPr>
            <w:tcW w:type="dxa" w:w="4968"/>
            <w:vAlign w:val="center"/>
            <w:tcMar>
              <w:top w:w="45" w:type="dxa"/>
              <w:start w:w="75" w:type="dxa"/>
              <w:bottom w:w="45" w:type="dxa"/>
              <w:end w:w="75" w:type="dxa"/>
            </w:tcMar>
          </w:tcPr>
          <w:p>
            <w:pPr>
              <w:spacing w:before="0" w:after="0"/>
            </w:pPr>
            <w:r>
              <w:rPr>
                <w:sz w:val="21"/>
              </w:rPr>
              <w:t>3 PM</w:t>
            </w:r>
          </w:p>
        </w:tc>
      </w:tr>
      <w:tr>
        <w:trPr>
          <w:cantSplit/>
        </w:trPr>
        <w:tc>
          <w:tcPr>
            <w:tcW w:type="dxa" w:w="4968"/>
            <w:vAlign w:val="center"/>
            <w:tcMar>
              <w:top w:w="45" w:type="dxa"/>
              <w:start w:w="75" w:type="dxa"/>
              <w:bottom w:w="45" w:type="dxa"/>
              <w:end w:w="75" w:type="dxa"/>
            </w:tcMar>
            <w:shd w:fill="F4F0EA"/>
          </w:tcPr>
          <w:p>
            <w:pPr>
              <w:spacing w:before="0" w:after="0"/>
            </w:pPr>
            <w:r>
              <w:rPr>
                <w:sz w:val="21"/>
              </w:rPr>
              <w:t>STR</w:t>
            </w:r>
          </w:p>
        </w:tc>
        <w:tc>
          <w:tcPr>
            <w:tcW w:type="dxa" w:w="4968"/>
            <w:vAlign w:val="center"/>
            <w:tcMar>
              <w:top w:w="45" w:type="dxa"/>
              <w:start w:w="75" w:type="dxa"/>
              <w:bottom w:w="45" w:type="dxa"/>
              <w:end w:w="75" w:type="dxa"/>
            </w:tcMar>
            <w:shd w:fill="F4F0EA"/>
          </w:tcPr>
          <w:p>
            <w:pPr>
              <w:spacing w:before="0" w:after="0"/>
            </w:pPr>
            <w:r>
              <w:rPr>
                <w:sz w:val="21"/>
              </w:rPr>
              <w:t>7</w:t>
            </w:r>
          </w:p>
        </w:tc>
      </w:tr>
      <w:tr>
        <w:trPr>
          <w:cantSplit/>
        </w:trPr>
        <w:tc>
          <w:tcPr>
            <w:tcW w:type="dxa" w:w="4968"/>
            <w:vAlign w:val="center"/>
            <w:tcMar>
              <w:top w:w="45" w:type="dxa"/>
              <w:start w:w="75" w:type="dxa"/>
              <w:bottom w:w="45" w:type="dxa"/>
              <w:end w:w="75" w:type="dxa"/>
            </w:tcMar>
          </w:tcPr>
          <w:p>
            <w:pPr>
              <w:spacing w:before="0" w:after="0"/>
            </w:pPr>
            <w:r>
              <w:rPr>
                <w:sz w:val="21"/>
              </w:rPr>
              <w:t>DEX</w:t>
            </w:r>
          </w:p>
        </w:tc>
        <w:tc>
          <w:tcPr>
            <w:tcW w:type="dxa" w:w="4968"/>
            <w:vAlign w:val="center"/>
            <w:tcMar>
              <w:top w:w="45" w:type="dxa"/>
              <w:start w:w="75" w:type="dxa"/>
              <w:bottom w:w="45" w:type="dxa"/>
              <w:end w:w="75" w:type="dxa"/>
            </w:tcMar>
          </w:tcPr>
          <w:p>
            <w:pPr>
              <w:spacing w:before="0" w:after="0"/>
            </w:pPr>
            <w:r>
              <w:rPr>
                <w:sz w:val="21"/>
              </w:rPr>
              <w:t>5 (7 no Arqueiro)</w:t>
            </w:r>
          </w:p>
        </w:tc>
      </w:tr>
      <w:tr>
        <w:trPr>
          <w:cantSplit/>
        </w:trPr>
        <w:tc>
          <w:tcPr>
            <w:tcW w:type="dxa" w:w="4968"/>
            <w:vAlign w:val="center"/>
            <w:tcMar>
              <w:top w:w="45" w:type="dxa"/>
              <w:start w:w="75" w:type="dxa"/>
              <w:bottom w:w="45" w:type="dxa"/>
              <w:end w:w="75" w:type="dxa"/>
            </w:tcMar>
            <w:shd w:fill="F4F0EA"/>
          </w:tcPr>
          <w:p>
            <w:pPr>
              <w:spacing w:before="0" w:after="0"/>
            </w:pPr>
            <w:r>
              <w:rPr>
                <w:sz w:val="21"/>
              </w:rPr>
              <w:t>CON</w:t>
            </w:r>
          </w:p>
        </w:tc>
        <w:tc>
          <w:tcPr>
            <w:tcW w:type="dxa" w:w="4968"/>
            <w:vAlign w:val="center"/>
            <w:tcMar>
              <w:top w:w="45" w:type="dxa"/>
              <w:start w:w="75" w:type="dxa"/>
              <w:bottom w:w="45" w:type="dxa"/>
              <w:end w:w="75" w:type="dxa"/>
            </w:tcMar>
            <w:shd w:fill="F4F0EA"/>
          </w:tcPr>
          <w:p>
            <w:pPr>
              <w:spacing w:before="0" w:after="0"/>
            </w:pPr>
            <w:r>
              <w:rPr>
                <w:sz w:val="21"/>
              </w:rPr>
              <w:t>3</w:t>
            </w:r>
          </w:p>
        </w:tc>
      </w:tr>
      <w:tr>
        <w:trPr>
          <w:cantSplit/>
        </w:trPr>
        <w:tc>
          <w:tcPr>
            <w:tcW w:type="dxa" w:w="4968"/>
            <w:vAlign w:val="center"/>
            <w:tcMar>
              <w:top w:w="45" w:type="dxa"/>
              <w:start w:w="75" w:type="dxa"/>
              <w:bottom w:w="45" w:type="dxa"/>
              <w:end w:w="75" w:type="dxa"/>
            </w:tcMar>
          </w:tcPr>
          <w:p>
            <w:pPr>
              <w:spacing w:before="0" w:after="0"/>
            </w:pPr>
            <w:r>
              <w:rPr>
                <w:sz w:val="21"/>
              </w:rPr>
              <w:t>CHA</w:t>
            </w:r>
          </w:p>
        </w:tc>
        <w:tc>
          <w:tcPr>
            <w:tcW w:type="dxa" w:w="4968"/>
            <w:vAlign w:val="center"/>
            <w:tcMar>
              <w:top w:w="45" w:type="dxa"/>
              <w:start w:w="75" w:type="dxa"/>
              <w:bottom w:w="45" w:type="dxa"/>
              <w:end w:w="75" w:type="dxa"/>
            </w:tcMar>
          </w:tcPr>
          <w:p>
            <w:pPr>
              <w:spacing w:before="0" w:after="0"/>
            </w:pPr>
            <w:r>
              <w:rPr>
                <w:sz w:val="21"/>
              </w:rPr>
              <w:t>9</w:t>
            </w:r>
          </w:p>
        </w:tc>
      </w:tr>
      <w:tr>
        <w:trPr>
          <w:cantSplit/>
        </w:trPr>
        <w:tc>
          <w:tcPr>
            <w:tcW w:type="dxa" w:w="4968"/>
            <w:vAlign w:val="center"/>
            <w:tcMar>
              <w:top w:w="45" w:type="dxa"/>
              <w:start w:w="75" w:type="dxa"/>
              <w:bottom w:w="45" w:type="dxa"/>
              <w:end w:w="75" w:type="dxa"/>
            </w:tcMar>
            <w:shd w:fill="F4F0EA"/>
          </w:tcPr>
          <w:p>
            <w:pPr>
              <w:spacing w:before="0" w:after="0"/>
            </w:pPr>
            <w:r>
              <w:rPr>
                <w:sz w:val="21"/>
              </w:rPr>
              <w:t>LOR</w:t>
            </w:r>
          </w:p>
        </w:tc>
        <w:tc>
          <w:tcPr>
            <w:tcW w:type="dxa" w:w="4968"/>
            <w:vAlign w:val="center"/>
            <w:tcMar>
              <w:top w:w="45" w:type="dxa"/>
              <w:start w:w="75" w:type="dxa"/>
              <w:bottom w:w="45" w:type="dxa"/>
              <w:end w:w="75" w:type="dxa"/>
            </w:tcMar>
            <w:shd w:fill="F4F0EA"/>
          </w:tcPr>
          <w:p>
            <w:pPr>
              <w:spacing w:before="0" w:after="0"/>
            </w:pPr>
            <w:r>
              <w:rPr>
                <w:sz w:val="21"/>
              </w:rPr>
              <w:t>5</w:t>
            </w:r>
          </w:p>
        </w:tc>
      </w:tr>
    </w:tbl>
    <w:p>
      <w:pPr>
        <w:pStyle w:val="Heading3"/>
      </w:pPr>
      <w:r>
        <w:t>Particularidade estrutural</w:t>
      </w:r>
    </w:p>
    <w:p>
      <w:r>
        <w:t>Esqueletos não possuem a coesão estrutural de uma pessoa viva. Quando uma região corporal sofre Dano Pesado, o membro ou segmento correspondente tende a se desmontar em vez de simplesmente tornar-se Deficiente. Os próprios esqueletos parecem compreender essa vulnerabilidade e procuram armaduras quando têm acesso a elas.</w:t>
      </w:r>
    </w:p>
    <w:p>
      <w:r>
        <w:t>Destruir o receptáculo liberta a alma que o ocupava. Não espere gratidão. Isoladamente, esqueletos representam ameaça pequena; em quantidade, especialmente sob comando de necromantes, tornam-se excelente força militar: não respiram, não dormem, não adoecem, não sangram e não se cansam.</w:t>
      </w:r>
    </w:p>
    <w:p>
      <w:pPr>
        <w:pStyle w:val="Heading3"/>
      </w:pPr>
      <w:r>
        <w:t>Kits de equipamento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vAlign w:val="center"/>
            <w:tcMar>
              <w:top w:w="45" w:type="dxa"/>
              <w:start w:w="75" w:type="dxa"/>
              <w:bottom w:w="45" w:type="dxa"/>
              <w:end w:w="75" w:type="dxa"/>
            </w:tcMar>
            <w:shd w:fill="3E332C"/>
          </w:tcPr>
          <w:p>
            <w:pPr>
              <w:spacing w:before="0" w:after="0"/>
            </w:pPr>
            <w:r>
              <w:rPr>
                <w:b/>
                <w:color w:val="FFFFFF"/>
                <w:sz w:val="21"/>
              </w:rPr>
              <w:t>Variante</w:t>
            </w:r>
          </w:p>
        </w:tc>
        <w:tc>
          <w:tcPr>
            <w:tcW w:type="dxa" w:w="3312"/>
            <w:vAlign w:val="center"/>
            <w:tcMar>
              <w:top w:w="45" w:type="dxa"/>
              <w:start w:w="75" w:type="dxa"/>
              <w:bottom w:w="45" w:type="dxa"/>
              <w:end w:w="75" w:type="dxa"/>
            </w:tcMar>
            <w:shd w:fill="3E332C"/>
          </w:tcPr>
          <w:p>
            <w:pPr>
              <w:spacing w:before="0" w:after="0"/>
            </w:pPr>
            <w:r>
              <w:rPr>
                <w:b/>
                <w:color w:val="FFFFFF"/>
                <w:sz w:val="21"/>
              </w:rPr>
              <w:t>Equipamento padrão</w:t>
            </w:r>
          </w:p>
        </w:tc>
        <w:tc>
          <w:tcPr>
            <w:tcW w:type="dxa" w:w="3312"/>
            <w:vAlign w:val="center"/>
            <w:tcMar>
              <w:top w:w="45" w:type="dxa"/>
              <w:start w:w="75" w:type="dxa"/>
              <w:bottom w:w="45" w:type="dxa"/>
              <w:end w:w="75" w:type="dxa"/>
            </w:tcMar>
            <w:shd w:fill="3E332C"/>
          </w:tcPr>
          <w:p>
            <w:pPr>
              <w:spacing w:before="0" w:after="0"/>
            </w:pPr>
            <w:r>
              <w:rPr>
                <w:b/>
                <w:color w:val="FFFFFF"/>
                <w:sz w:val="21"/>
              </w:rPr>
              <w:t>Função</w:t>
            </w:r>
          </w:p>
        </w:tc>
      </w:tr>
      <w:tr>
        <w:trPr>
          <w:cantSplit/>
        </w:trPr>
        <w:tc>
          <w:tcPr>
            <w:tcW w:type="dxa" w:w="3312"/>
            <w:vAlign w:val="center"/>
            <w:tcMar>
              <w:top w:w="45" w:type="dxa"/>
              <w:start w:w="75" w:type="dxa"/>
              <w:bottom w:w="45" w:type="dxa"/>
              <w:end w:w="75" w:type="dxa"/>
            </w:tcMar>
          </w:tcPr>
          <w:p>
            <w:pPr>
              <w:spacing w:before="0" w:after="0"/>
            </w:pPr>
            <w:r>
              <w:rPr>
                <w:sz w:val="21"/>
              </w:rPr>
              <w:t>Esqueleto Plebeu</w:t>
            </w:r>
          </w:p>
        </w:tc>
        <w:tc>
          <w:tcPr>
            <w:tcW w:type="dxa" w:w="3312"/>
            <w:vAlign w:val="center"/>
            <w:tcMar>
              <w:top w:w="45" w:type="dxa"/>
              <w:start w:w="75" w:type="dxa"/>
              <w:bottom w:w="45" w:type="dxa"/>
              <w:end w:w="75" w:type="dxa"/>
            </w:tcMar>
          </w:tcPr>
          <w:p>
            <w:pPr>
              <w:spacing w:before="0" w:after="0"/>
            </w:pPr>
            <w:r>
              <w:rPr>
                <w:sz w:val="21"/>
              </w:rPr>
              <w:t>Lança; roupas comuns; sem armadura relevante</w:t>
            </w:r>
          </w:p>
        </w:tc>
        <w:tc>
          <w:tcPr>
            <w:tcW w:type="dxa" w:w="3312"/>
            <w:vAlign w:val="center"/>
            <w:tcMar>
              <w:top w:w="45" w:type="dxa"/>
              <w:start w:w="75" w:type="dxa"/>
              <w:bottom w:w="45" w:type="dxa"/>
              <w:end w:w="75" w:type="dxa"/>
            </w:tcMar>
          </w:tcPr>
          <w:p>
            <w:pPr>
              <w:spacing w:before="0" w:after="0"/>
            </w:pPr>
            <w:r>
              <w:rPr>
                <w:sz w:val="21"/>
              </w:rPr>
              <w:t>Bucha / guarda improvisada</w:t>
            </w:r>
          </w:p>
        </w:tc>
      </w:tr>
      <w:tr>
        <w:trPr>
          <w:cantSplit/>
        </w:trPr>
        <w:tc>
          <w:tcPr>
            <w:tcW w:type="dxa" w:w="3312"/>
            <w:vAlign w:val="center"/>
            <w:tcMar>
              <w:top w:w="45" w:type="dxa"/>
              <w:start w:w="75" w:type="dxa"/>
              <w:bottom w:w="45" w:type="dxa"/>
              <w:end w:w="75" w:type="dxa"/>
            </w:tcMar>
            <w:shd w:fill="F4F0EA"/>
          </w:tcPr>
          <w:p>
            <w:pPr>
              <w:spacing w:before="0" w:after="0"/>
            </w:pPr>
            <w:r>
              <w:rPr>
                <w:sz w:val="21"/>
              </w:rPr>
              <w:t>Esqueleto Arqueiro</w:t>
            </w:r>
          </w:p>
        </w:tc>
        <w:tc>
          <w:tcPr>
            <w:tcW w:type="dxa" w:w="3312"/>
            <w:vAlign w:val="center"/>
            <w:tcMar>
              <w:top w:w="45" w:type="dxa"/>
              <w:start w:w="75" w:type="dxa"/>
              <w:bottom w:w="45" w:type="dxa"/>
              <w:end w:w="75" w:type="dxa"/>
            </w:tcMar>
            <w:shd w:fill="F4F0EA"/>
          </w:tcPr>
          <w:p>
            <w:pPr>
              <w:spacing w:before="0" w:after="0"/>
            </w:pPr>
            <w:r>
              <w:rPr>
                <w:sz w:val="21"/>
              </w:rPr>
              <w:t>Arco Comum; Gambeson</w:t>
            </w:r>
          </w:p>
        </w:tc>
        <w:tc>
          <w:tcPr>
            <w:tcW w:type="dxa" w:w="3312"/>
            <w:vAlign w:val="center"/>
            <w:tcMar>
              <w:top w:w="45" w:type="dxa"/>
              <w:start w:w="75" w:type="dxa"/>
              <w:bottom w:w="45" w:type="dxa"/>
              <w:end w:w="75" w:type="dxa"/>
            </w:tcMar>
            <w:shd w:fill="F4F0EA"/>
          </w:tcPr>
          <w:p>
            <w:pPr>
              <w:spacing w:before="0" w:after="0"/>
            </w:pPr>
            <w:r>
              <w:rPr>
                <w:sz w:val="21"/>
              </w:rPr>
              <w:t>Pressão à distância</w:t>
            </w:r>
          </w:p>
        </w:tc>
      </w:tr>
      <w:tr>
        <w:trPr>
          <w:cantSplit/>
        </w:trPr>
        <w:tc>
          <w:tcPr>
            <w:tcW w:type="dxa" w:w="3312"/>
            <w:vAlign w:val="center"/>
            <w:tcMar>
              <w:top w:w="45" w:type="dxa"/>
              <w:start w:w="75" w:type="dxa"/>
              <w:bottom w:w="45" w:type="dxa"/>
              <w:end w:w="75" w:type="dxa"/>
            </w:tcMar>
          </w:tcPr>
          <w:p>
            <w:pPr>
              <w:spacing w:before="0" w:after="0"/>
            </w:pPr>
            <w:r>
              <w:rPr>
                <w:sz w:val="21"/>
              </w:rPr>
              <w:t>Esqueleto Cavaleiro</w:t>
            </w:r>
          </w:p>
        </w:tc>
        <w:tc>
          <w:tcPr>
            <w:tcW w:type="dxa" w:w="3312"/>
            <w:vAlign w:val="center"/>
            <w:tcMar>
              <w:top w:w="45" w:type="dxa"/>
              <w:start w:w="75" w:type="dxa"/>
              <w:bottom w:w="45" w:type="dxa"/>
              <w:end w:w="75" w:type="dxa"/>
            </w:tcMar>
          </w:tcPr>
          <w:p>
            <w:pPr>
              <w:spacing w:before="0" w:after="0"/>
            </w:pPr>
            <w:r>
              <w:rPr>
                <w:sz w:val="21"/>
              </w:rPr>
              <w:t>Espada; Escudo Médio; set Combatente de Malha</w:t>
            </w:r>
          </w:p>
        </w:tc>
        <w:tc>
          <w:tcPr>
            <w:tcW w:type="dxa" w:w="3312"/>
            <w:vAlign w:val="center"/>
            <w:tcMar>
              <w:top w:w="45" w:type="dxa"/>
              <w:start w:w="75" w:type="dxa"/>
              <w:bottom w:w="45" w:type="dxa"/>
              <w:end w:w="75" w:type="dxa"/>
            </w:tcMar>
          </w:tcPr>
          <w:p>
            <w:pPr>
              <w:spacing w:before="0" w:after="0"/>
            </w:pPr>
            <w:r>
              <w:rPr>
                <w:sz w:val="21"/>
              </w:rPr>
              <w:t>Linha de frente / elite menor</w:t>
            </w:r>
          </w:p>
        </w:tc>
      </w:tr>
    </w:tbl>
    <w:p>
      <w:r>
        <w:t>Os kits acima são configurações prontas. O Mestre pode substituir armas, escudos e armaduras por equipamentos equivalentes do capítulo de Itens e Equipamentos, mantendo o mesmo chassi de criatura.</w:t>
      </w:r>
    </w:p>
    <w:p>
      <w:pPr>
        <w:pStyle w:val="Heading2"/>
      </w:pPr>
      <w:r>
        <w:t>Entrada 003 — Zumbis (Morthai)</w:t>
      </w:r>
    </w:p>
    <w:p>
      <w:r>
        <w:t>Os pergaminhos mais antigos descrevem essas criaturas como morthar — “morto que caminha”, em tradução livre do dracônico antigo.</w:t>
      </w:r>
    </w:p>
    <w:p>
      <w:r>
        <w:t>Diferentemente dos esqueletos, zumbis possuem estado de conservação significativamente melhor. A presença de musculatura, articulações e parte da anatomia original permite maior controle das funções motoras e, em muitos casos, até alguma forma de fala rudimentar.</w:t>
      </w:r>
    </w:p>
    <w:p>
      <w:r>
        <w:t>Por esse motivo, são frequentemente preferidos por necromantes para trabalho braçal, guarda e outras funções que exigem força ou coordenação. Representam, de maneira geral, ameaça superior à dos esqueletos: Dano Pesado não desmonta automaticamente suas partes, que seguem as consequências normais de Deficiência.</w:t>
      </w:r>
    </w:p>
    <w:p>
      <w:r>
        <w:t>Morthai podem ser ocupados por espíritos de origens e temperamentos variados. Seu comportamento pode ir de dócil e cooperativo a violento e descontrolado. Como outros mortos-vivos, não respiram, não se afogam, não sangram, não adoecem e não se cansam.</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tcMar>
              <w:top w:w="45" w:type="dxa"/>
              <w:start w:w="75" w:type="dxa"/>
              <w:bottom w:w="45" w:type="dxa"/>
              <w:end w:w="75" w:type="dxa"/>
            </w:tcMar>
            <w:shd w:fill="3E332C"/>
          </w:tcPr>
          <w:p>
            <w:pPr>
              <w:spacing w:before="0" w:after="0"/>
            </w:pPr>
            <w:r>
              <w:rPr>
                <w:b/>
                <w:color w:val="FFFFFF"/>
                <w:sz w:val="21"/>
              </w:rPr>
              <w:t>Parâmetro</w:t>
            </w:r>
          </w:p>
        </w:tc>
        <w:tc>
          <w:tcPr>
            <w:tcW w:type="dxa" w:w="4968"/>
            <w:vAlign w:val="center"/>
            <w:tcMar>
              <w:top w:w="45" w:type="dxa"/>
              <w:start w:w="75" w:type="dxa"/>
              <w:bottom w:w="45" w:type="dxa"/>
              <w:end w:w="75" w:type="dxa"/>
            </w:tcMar>
            <w:shd w:fill="3E332C"/>
          </w:tcPr>
          <w:p>
            <w:pPr>
              <w:spacing w:before="0" w:after="0"/>
            </w:pPr>
            <w:r>
              <w:rPr>
                <w:b/>
                <w:color w:val="FFFFFF"/>
                <w:sz w:val="21"/>
              </w:rPr>
              <w:t>Valor</w:t>
            </w:r>
          </w:p>
        </w:tc>
      </w:tr>
      <w:tr>
        <w:trPr>
          <w:cantSplit/>
        </w:trPr>
        <w:tc>
          <w:tcPr>
            <w:tcW w:type="dxa" w:w="4968"/>
            <w:vAlign w:val="center"/>
            <w:tcMar>
              <w:top w:w="45" w:type="dxa"/>
              <w:start w:w="75" w:type="dxa"/>
              <w:bottom w:w="45" w:type="dxa"/>
              <w:end w:w="75" w:type="dxa"/>
            </w:tcMar>
          </w:tcPr>
          <w:p>
            <w:pPr>
              <w:spacing w:before="0" w:after="0"/>
            </w:pPr>
            <w:r>
              <w:rPr>
                <w:sz w:val="21"/>
              </w:rPr>
              <w:t>Porte</w:t>
            </w:r>
          </w:p>
        </w:tc>
        <w:tc>
          <w:tcPr>
            <w:tcW w:type="dxa" w:w="4968"/>
            <w:vAlign w:val="center"/>
            <w:tcMar>
              <w:top w:w="45" w:type="dxa"/>
              <w:start w:w="75" w:type="dxa"/>
              <w:bottom w:w="45" w:type="dxa"/>
              <w:end w:w="75" w:type="dxa"/>
            </w:tcMar>
          </w:tcPr>
          <w:p>
            <w:pPr>
              <w:spacing w:before="0" w:after="0"/>
            </w:pPr>
            <w:r>
              <w:rPr>
                <w:sz w:val="21"/>
              </w:rPr>
              <w:t>Médio</w:t>
            </w:r>
          </w:p>
        </w:tc>
      </w:tr>
      <w:tr>
        <w:trPr>
          <w:cantSplit/>
        </w:trPr>
        <w:tc>
          <w:tcPr>
            <w:tcW w:type="dxa" w:w="4968"/>
            <w:vAlign w:val="center"/>
            <w:tcMar>
              <w:top w:w="45" w:type="dxa"/>
              <w:start w:w="75" w:type="dxa"/>
              <w:bottom w:w="45" w:type="dxa"/>
              <w:end w:w="75" w:type="dxa"/>
            </w:tcMar>
            <w:shd w:fill="F4F0EA"/>
          </w:tcPr>
          <w:p>
            <w:pPr>
              <w:spacing w:before="0" w:after="0"/>
            </w:pPr>
            <w:r>
              <w:rPr>
                <w:sz w:val="21"/>
              </w:rPr>
              <w:t>PV base</w:t>
            </w:r>
          </w:p>
        </w:tc>
        <w:tc>
          <w:tcPr>
            <w:tcW w:type="dxa" w:w="4968"/>
            <w:vAlign w:val="center"/>
            <w:tcMar>
              <w:top w:w="45" w:type="dxa"/>
              <w:start w:w="75" w:type="dxa"/>
              <w:bottom w:w="45" w:type="dxa"/>
              <w:end w:w="75" w:type="dxa"/>
            </w:tcMar>
            <w:shd w:fill="F4F0EA"/>
          </w:tcPr>
          <w:p>
            <w:pPr>
              <w:spacing w:before="0" w:after="0"/>
            </w:pPr>
            <w:r>
              <w:rPr>
                <w:sz w:val="21"/>
              </w:rPr>
              <w:t>50</w:t>
            </w:r>
          </w:p>
        </w:tc>
      </w:tr>
      <w:tr>
        <w:trPr>
          <w:cantSplit/>
        </w:trPr>
        <w:tc>
          <w:tcPr>
            <w:tcW w:type="dxa" w:w="4968"/>
            <w:vAlign w:val="center"/>
            <w:tcMar>
              <w:top w:w="45" w:type="dxa"/>
              <w:start w:w="75" w:type="dxa"/>
              <w:bottom w:w="45" w:type="dxa"/>
              <w:end w:w="75" w:type="dxa"/>
            </w:tcMar>
          </w:tcPr>
          <w:p>
            <w:pPr>
              <w:spacing w:before="0" w:after="0"/>
            </w:pPr>
            <w:r>
              <w:rPr>
                <w:sz w:val="21"/>
              </w:rPr>
              <w:t>Movimentação</w:t>
            </w:r>
          </w:p>
        </w:tc>
        <w:tc>
          <w:tcPr>
            <w:tcW w:type="dxa" w:w="4968"/>
            <w:vAlign w:val="center"/>
            <w:tcMar>
              <w:top w:w="45" w:type="dxa"/>
              <w:start w:w="75" w:type="dxa"/>
              <w:bottom w:w="45" w:type="dxa"/>
              <w:end w:w="75" w:type="dxa"/>
            </w:tcMar>
          </w:tcPr>
          <w:p>
            <w:pPr>
              <w:spacing w:before="0" w:after="0"/>
            </w:pPr>
            <w:r>
              <w:rPr>
                <w:sz w:val="21"/>
              </w:rPr>
              <w:t>4 PM</w:t>
            </w:r>
          </w:p>
        </w:tc>
      </w:tr>
      <w:tr>
        <w:trPr>
          <w:cantSplit/>
        </w:trPr>
        <w:tc>
          <w:tcPr>
            <w:tcW w:type="dxa" w:w="4968"/>
            <w:vAlign w:val="center"/>
            <w:tcMar>
              <w:top w:w="45" w:type="dxa"/>
              <w:start w:w="75" w:type="dxa"/>
              <w:bottom w:w="45" w:type="dxa"/>
              <w:end w:w="75" w:type="dxa"/>
            </w:tcMar>
            <w:shd w:fill="F4F0EA"/>
          </w:tcPr>
          <w:p>
            <w:pPr>
              <w:spacing w:before="0" w:after="0"/>
            </w:pPr>
            <w:r>
              <w:rPr>
                <w:sz w:val="21"/>
              </w:rPr>
              <w:t>STR</w:t>
            </w:r>
          </w:p>
        </w:tc>
        <w:tc>
          <w:tcPr>
            <w:tcW w:type="dxa" w:w="4968"/>
            <w:vAlign w:val="center"/>
            <w:tcMar>
              <w:top w:w="45" w:type="dxa"/>
              <w:start w:w="75" w:type="dxa"/>
              <w:bottom w:w="45" w:type="dxa"/>
              <w:end w:w="75" w:type="dxa"/>
            </w:tcMar>
            <w:shd w:fill="F4F0EA"/>
          </w:tcPr>
          <w:p>
            <w:pPr>
              <w:spacing w:before="0" w:after="0"/>
            </w:pPr>
            <w:r>
              <w:rPr>
                <w:sz w:val="21"/>
              </w:rPr>
              <w:t>12</w:t>
            </w:r>
          </w:p>
        </w:tc>
      </w:tr>
      <w:tr>
        <w:trPr>
          <w:cantSplit/>
        </w:trPr>
        <w:tc>
          <w:tcPr>
            <w:tcW w:type="dxa" w:w="4968"/>
            <w:vAlign w:val="center"/>
            <w:tcMar>
              <w:top w:w="45" w:type="dxa"/>
              <w:start w:w="75" w:type="dxa"/>
              <w:bottom w:w="45" w:type="dxa"/>
              <w:end w:w="75" w:type="dxa"/>
            </w:tcMar>
          </w:tcPr>
          <w:p>
            <w:pPr>
              <w:spacing w:before="0" w:after="0"/>
            </w:pPr>
            <w:r>
              <w:rPr>
                <w:sz w:val="21"/>
              </w:rPr>
              <w:t>DEX</w:t>
            </w:r>
          </w:p>
        </w:tc>
        <w:tc>
          <w:tcPr>
            <w:tcW w:type="dxa" w:w="4968"/>
            <w:vAlign w:val="center"/>
            <w:tcMar>
              <w:top w:w="45" w:type="dxa"/>
              <w:start w:w="75" w:type="dxa"/>
              <w:bottom w:w="45" w:type="dxa"/>
              <w:end w:w="75" w:type="dxa"/>
            </w:tcMar>
          </w:tcPr>
          <w:p>
            <w:pPr>
              <w:spacing w:before="0" w:after="0"/>
            </w:pPr>
            <w:r>
              <w:rPr>
                <w:sz w:val="21"/>
              </w:rPr>
              <w:t>9</w:t>
            </w:r>
          </w:p>
        </w:tc>
      </w:tr>
      <w:tr>
        <w:trPr>
          <w:cantSplit/>
        </w:trPr>
        <w:tc>
          <w:tcPr>
            <w:tcW w:type="dxa" w:w="4968"/>
            <w:vAlign w:val="center"/>
            <w:tcMar>
              <w:top w:w="45" w:type="dxa"/>
              <w:start w:w="75" w:type="dxa"/>
              <w:bottom w:w="45" w:type="dxa"/>
              <w:end w:w="75" w:type="dxa"/>
            </w:tcMar>
            <w:shd w:fill="F4F0EA"/>
          </w:tcPr>
          <w:p>
            <w:pPr>
              <w:spacing w:before="0" w:after="0"/>
            </w:pPr>
            <w:r>
              <w:rPr>
                <w:sz w:val="21"/>
              </w:rPr>
              <w:t>CON</w:t>
            </w:r>
          </w:p>
        </w:tc>
        <w:tc>
          <w:tcPr>
            <w:tcW w:type="dxa" w:w="4968"/>
            <w:vAlign w:val="center"/>
            <w:tcMar>
              <w:top w:w="45" w:type="dxa"/>
              <w:start w:w="75" w:type="dxa"/>
              <w:bottom w:w="45" w:type="dxa"/>
              <w:end w:w="75" w:type="dxa"/>
            </w:tcMar>
            <w:shd w:fill="F4F0EA"/>
          </w:tcPr>
          <w:p>
            <w:pPr>
              <w:spacing w:before="0" w:after="0"/>
            </w:pPr>
            <w:r>
              <w:rPr>
                <w:sz w:val="21"/>
              </w:rPr>
              <w:t>5</w:t>
            </w:r>
          </w:p>
        </w:tc>
      </w:tr>
      <w:tr>
        <w:trPr>
          <w:cantSplit/>
        </w:trPr>
        <w:tc>
          <w:tcPr>
            <w:tcW w:type="dxa" w:w="4968"/>
            <w:vAlign w:val="center"/>
            <w:tcMar>
              <w:top w:w="45" w:type="dxa"/>
              <w:start w:w="75" w:type="dxa"/>
              <w:bottom w:w="45" w:type="dxa"/>
              <w:end w:w="75" w:type="dxa"/>
            </w:tcMar>
          </w:tcPr>
          <w:p>
            <w:pPr>
              <w:spacing w:before="0" w:after="0"/>
            </w:pPr>
            <w:r>
              <w:rPr>
                <w:sz w:val="21"/>
              </w:rPr>
              <w:t>CHA</w:t>
            </w:r>
          </w:p>
        </w:tc>
        <w:tc>
          <w:tcPr>
            <w:tcW w:type="dxa" w:w="4968"/>
            <w:vAlign w:val="center"/>
            <w:tcMar>
              <w:top w:w="45" w:type="dxa"/>
              <w:start w:w="75" w:type="dxa"/>
              <w:bottom w:w="45" w:type="dxa"/>
              <w:end w:w="75" w:type="dxa"/>
            </w:tcMar>
          </w:tcPr>
          <w:p>
            <w:pPr>
              <w:spacing w:before="0" w:after="0"/>
            </w:pPr>
            <w:r>
              <w:rPr>
                <w:sz w:val="21"/>
              </w:rPr>
              <w:t>9</w:t>
            </w:r>
          </w:p>
        </w:tc>
      </w:tr>
      <w:tr>
        <w:trPr>
          <w:cantSplit/>
        </w:trPr>
        <w:tc>
          <w:tcPr>
            <w:tcW w:type="dxa" w:w="4968"/>
            <w:vAlign w:val="center"/>
            <w:tcMar>
              <w:top w:w="45" w:type="dxa"/>
              <w:start w:w="75" w:type="dxa"/>
              <w:bottom w:w="45" w:type="dxa"/>
              <w:end w:w="75" w:type="dxa"/>
            </w:tcMar>
            <w:shd w:fill="F4F0EA"/>
          </w:tcPr>
          <w:p>
            <w:pPr>
              <w:spacing w:before="0" w:after="0"/>
            </w:pPr>
            <w:r>
              <w:rPr>
                <w:sz w:val="21"/>
              </w:rPr>
              <w:t>LOR</w:t>
            </w:r>
          </w:p>
        </w:tc>
        <w:tc>
          <w:tcPr>
            <w:tcW w:type="dxa" w:w="4968"/>
            <w:vAlign w:val="center"/>
            <w:tcMar>
              <w:top w:w="45" w:type="dxa"/>
              <w:start w:w="75" w:type="dxa"/>
              <w:bottom w:w="45" w:type="dxa"/>
              <w:end w:w="75" w:type="dxa"/>
            </w:tcMar>
            <w:shd w:fill="F4F0EA"/>
          </w:tcPr>
          <w:p>
            <w:pPr>
              <w:spacing w:before="0" w:after="0"/>
            </w:pPr>
            <w:r>
              <w:rPr>
                <w:sz w:val="21"/>
              </w:rPr>
              <w:t>7</w:t>
            </w:r>
          </w:p>
        </w:tc>
      </w:tr>
    </w:tbl>
    <w:p>
      <w:pPr>
        <w:pStyle w:val="Heading3"/>
      </w:pPr>
      <w:r>
        <w:t>Kits de Morthai</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vAlign w:val="center"/>
            <w:tcMar>
              <w:top w:w="45" w:type="dxa"/>
              <w:start w:w="75" w:type="dxa"/>
              <w:bottom w:w="45" w:type="dxa"/>
              <w:end w:w="75" w:type="dxa"/>
            </w:tcMar>
            <w:shd w:fill="3E332C"/>
          </w:tcPr>
          <w:p>
            <w:pPr>
              <w:spacing w:before="0" w:after="0"/>
            </w:pPr>
            <w:r>
              <w:rPr>
                <w:b/>
                <w:color w:val="FFFFFF"/>
                <w:sz w:val="21"/>
              </w:rPr>
              <w:t>Variante</w:t>
            </w:r>
          </w:p>
        </w:tc>
        <w:tc>
          <w:tcPr>
            <w:tcW w:type="dxa" w:w="3312"/>
            <w:vAlign w:val="center"/>
            <w:tcMar>
              <w:top w:w="45" w:type="dxa"/>
              <w:start w:w="75" w:type="dxa"/>
              <w:bottom w:w="45" w:type="dxa"/>
              <w:end w:w="75" w:type="dxa"/>
            </w:tcMar>
            <w:shd w:fill="3E332C"/>
          </w:tcPr>
          <w:p>
            <w:pPr>
              <w:spacing w:before="0" w:after="0"/>
            </w:pPr>
            <w:r>
              <w:rPr>
                <w:b/>
                <w:color w:val="FFFFFF"/>
                <w:sz w:val="21"/>
              </w:rPr>
              <w:t>Equipamento padrão</w:t>
            </w:r>
          </w:p>
        </w:tc>
        <w:tc>
          <w:tcPr>
            <w:tcW w:type="dxa" w:w="3312"/>
            <w:vAlign w:val="center"/>
            <w:tcMar>
              <w:top w:w="45" w:type="dxa"/>
              <w:start w:w="75" w:type="dxa"/>
              <w:bottom w:w="45" w:type="dxa"/>
              <w:end w:w="75" w:type="dxa"/>
            </w:tcMar>
            <w:shd w:fill="3E332C"/>
          </w:tcPr>
          <w:p>
            <w:pPr>
              <w:spacing w:before="0" w:after="0"/>
            </w:pPr>
            <w:r>
              <w:rPr>
                <w:b/>
                <w:color w:val="FFFFFF"/>
                <w:sz w:val="21"/>
              </w:rPr>
              <w:t>Papel</w:t>
            </w:r>
          </w:p>
        </w:tc>
      </w:tr>
      <w:tr>
        <w:trPr>
          <w:cantSplit/>
        </w:trPr>
        <w:tc>
          <w:tcPr>
            <w:tcW w:type="dxa" w:w="3312"/>
            <w:vAlign w:val="center"/>
            <w:tcMar>
              <w:top w:w="45" w:type="dxa"/>
              <w:start w:w="75" w:type="dxa"/>
              <w:bottom w:w="45" w:type="dxa"/>
              <w:end w:w="75" w:type="dxa"/>
            </w:tcMar>
          </w:tcPr>
          <w:p>
            <w:pPr>
              <w:spacing w:before="0" w:after="0"/>
            </w:pPr>
            <w:r>
              <w:rPr>
                <w:sz w:val="21"/>
              </w:rPr>
              <w:t>Morthai Braçal</w:t>
            </w:r>
          </w:p>
        </w:tc>
        <w:tc>
          <w:tcPr>
            <w:tcW w:type="dxa" w:w="3312"/>
            <w:vAlign w:val="center"/>
            <w:tcMar>
              <w:top w:w="45" w:type="dxa"/>
              <w:start w:w="75" w:type="dxa"/>
              <w:bottom w:w="45" w:type="dxa"/>
              <w:end w:w="75" w:type="dxa"/>
            </w:tcMar>
          </w:tcPr>
          <w:p>
            <w:pPr>
              <w:spacing w:before="0" w:after="0"/>
            </w:pPr>
            <w:r>
              <w:rPr>
                <w:sz w:val="21"/>
              </w:rPr>
              <w:t>Roupas comuns; ferramenta pesada; Maça de Guerra como aproximação em combate</w:t>
            </w:r>
          </w:p>
        </w:tc>
        <w:tc>
          <w:tcPr>
            <w:tcW w:type="dxa" w:w="3312"/>
            <w:vAlign w:val="center"/>
            <w:tcMar>
              <w:top w:w="45" w:type="dxa"/>
              <w:start w:w="75" w:type="dxa"/>
              <w:bottom w:w="45" w:type="dxa"/>
              <w:end w:w="75" w:type="dxa"/>
            </w:tcMar>
          </w:tcPr>
          <w:p>
            <w:pPr>
              <w:spacing w:before="0" w:after="0"/>
            </w:pPr>
            <w:r>
              <w:rPr>
                <w:sz w:val="21"/>
              </w:rPr>
              <w:t>Trabalho / bucha resistente</w:t>
            </w:r>
          </w:p>
        </w:tc>
      </w:tr>
      <w:tr>
        <w:trPr>
          <w:cantSplit/>
        </w:trPr>
        <w:tc>
          <w:tcPr>
            <w:tcW w:type="dxa" w:w="3312"/>
            <w:vAlign w:val="center"/>
            <w:tcMar>
              <w:top w:w="45" w:type="dxa"/>
              <w:start w:w="75" w:type="dxa"/>
              <w:bottom w:w="45" w:type="dxa"/>
              <w:end w:w="75" w:type="dxa"/>
            </w:tcMar>
            <w:shd w:fill="F4F0EA"/>
          </w:tcPr>
          <w:p>
            <w:pPr>
              <w:spacing w:before="0" w:after="0"/>
            </w:pPr>
            <w:r>
              <w:rPr>
                <w:sz w:val="21"/>
              </w:rPr>
              <w:t>Morthai Guarda</w:t>
            </w:r>
          </w:p>
        </w:tc>
        <w:tc>
          <w:tcPr>
            <w:tcW w:type="dxa" w:w="3312"/>
            <w:vAlign w:val="center"/>
            <w:tcMar>
              <w:top w:w="45" w:type="dxa"/>
              <w:start w:w="75" w:type="dxa"/>
              <w:bottom w:w="45" w:type="dxa"/>
              <w:end w:w="75" w:type="dxa"/>
            </w:tcMar>
            <w:shd w:fill="F4F0EA"/>
          </w:tcPr>
          <w:p>
            <w:pPr>
              <w:spacing w:before="0" w:after="0"/>
            </w:pPr>
            <w:r>
              <w:rPr>
                <w:sz w:val="21"/>
              </w:rPr>
              <w:t>Lança; Escudo Médio; Gibão de Couro; Botas de Couro</w:t>
            </w:r>
          </w:p>
        </w:tc>
        <w:tc>
          <w:tcPr>
            <w:tcW w:type="dxa" w:w="3312"/>
            <w:vAlign w:val="center"/>
            <w:tcMar>
              <w:top w:w="45" w:type="dxa"/>
              <w:start w:w="75" w:type="dxa"/>
              <w:bottom w:w="45" w:type="dxa"/>
              <w:end w:w="75" w:type="dxa"/>
            </w:tcMar>
            <w:shd w:fill="F4F0EA"/>
          </w:tcPr>
          <w:p>
            <w:pPr>
              <w:spacing w:before="0" w:after="0"/>
            </w:pPr>
            <w:r>
              <w:rPr>
                <w:sz w:val="21"/>
              </w:rPr>
              <w:t>Guarda de acesso / formação</w:t>
            </w:r>
          </w:p>
        </w:tc>
      </w:tr>
      <w:tr>
        <w:trPr>
          <w:cantSplit/>
        </w:trPr>
        <w:tc>
          <w:tcPr>
            <w:tcW w:type="dxa" w:w="3312"/>
            <w:vAlign w:val="center"/>
            <w:tcMar>
              <w:top w:w="45" w:type="dxa"/>
              <w:start w:w="75" w:type="dxa"/>
              <w:bottom w:w="45" w:type="dxa"/>
              <w:end w:w="75" w:type="dxa"/>
            </w:tcMar>
          </w:tcPr>
          <w:p>
            <w:pPr>
              <w:spacing w:before="0" w:after="0"/>
            </w:pPr>
            <w:r>
              <w:rPr>
                <w:sz w:val="21"/>
              </w:rPr>
              <w:t>Morthai Soldado</w:t>
            </w:r>
          </w:p>
        </w:tc>
        <w:tc>
          <w:tcPr>
            <w:tcW w:type="dxa" w:w="3312"/>
            <w:vAlign w:val="center"/>
            <w:tcMar>
              <w:top w:w="45" w:type="dxa"/>
              <w:start w:w="75" w:type="dxa"/>
              <w:bottom w:w="45" w:type="dxa"/>
              <w:end w:w="75" w:type="dxa"/>
            </w:tcMar>
          </w:tcPr>
          <w:p>
            <w:pPr>
              <w:spacing w:before="0" w:after="0"/>
            </w:pPr>
            <w:r>
              <w:rPr>
                <w:sz w:val="21"/>
              </w:rPr>
              <w:t>Espada; Escudo Médio; set Combatente de Malha</w:t>
            </w:r>
          </w:p>
        </w:tc>
        <w:tc>
          <w:tcPr>
            <w:tcW w:type="dxa" w:w="3312"/>
            <w:vAlign w:val="center"/>
            <w:tcMar>
              <w:top w:w="45" w:type="dxa"/>
              <w:start w:w="75" w:type="dxa"/>
              <w:bottom w:w="45" w:type="dxa"/>
              <w:end w:w="75" w:type="dxa"/>
            </w:tcMar>
          </w:tcPr>
          <w:p>
            <w:pPr>
              <w:spacing w:before="0" w:after="0"/>
            </w:pPr>
            <w:r>
              <w:rPr>
                <w:sz w:val="21"/>
              </w:rPr>
              <w:t>Linha de frente</w:t>
            </w:r>
          </w:p>
        </w:tc>
      </w:tr>
      <w:tr>
        <w:trPr>
          <w:cantSplit/>
        </w:trPr>
        <w:tc>
          <w:tcPr>
            <w:tcW w:type="dxa" w:w="3312"/>
            <w:vAlign w:val="center"/>
            <w:tcMar>
              <w:top w:w="45" w:type="dxa"/>
              <w:start w:w="75" w:type="dxa"/>
              <w:bottom w:w="45" w:type="dxa"/>
              <w:end w:w="75" w:type="dxa"/>
            </w:tcMar>
            <w:shd w:fill="F4F0EA"/>
          </w:tcPr>
          <w:p>
            <w:pPr>
              <w:spacing w:before="0" w:after="0"/>
            </w:pPr>
            <w:r>
              <w:rPr>
                <w:sz w:val="21"/>
              </w:rPr>
              <w:t>Morthai Quebra-Linhas</w:t>
            </w:r>
          </w:p>
        </w:tc>
        <w:tc>
          <w:tcPr>
            <w:tcW w:type="dxa" w:w="3312"/>
            <w:vAlign w:val="center"/>
            <w:tcMar>
              <w:top w:w="45" w:type="dxa"/>
              <w:start w:w="75" w:type="dxa"/>
              <w:bottom w:w="45" w:type="dxa"/>
              <w:end w:w="75" w:type="dxa"/>
            </w:tcMar>
            <w:shd w:fill="F4F0EA"/>
          </w:tcPr>
          <w:p>
            <w:pPr>
              <w:spacing w:before="0" w:after="0"/>
            </w:pPr>
            <w:r>
              <w:rPr>
                <w:sz w:val="21"/>
              </w:rPr>
              <w:t>Alabarda; set Guerreiro Pesado Misto</w:t>
            </w:r>
          </w:p>
        </w:tc>
        <w:tc>
          <w:tcPr>
            <w:tcW w:type="dxa" w:w="3312"/>
            <w:vAlign w:val="center"/>
            <w:tcMar>
              <w:top w:w="45" w:type="dxa"/>
              <w:start w:w="75" w:type="dxa"/>
              <w:bottom w:w="45" w:type="dxa"/>
              <w:end w:w="75" w:type="dxa"/>
            </w:tcMar>
            <w:shd w:fill="F4F0EA"/>
          </w:tcPr>
          <w:p>
            <w:pPr>
              <w:spacing w:before="0" w:after="0"/>
            </w:pPr>
            <w:r>
              <w:rPr>
                <w:sz w:val="21"/>
              </w:rPr>
              <w:t>Tropa de choque / alcance</w:t>
            </w:r>
          </w:p>
        </w:tc>
      </w:tr>
      <w:tr>
        <w:trPr>
          <w:cantSplit/>
        </w:trPr>
        <w:tc>
          <w:tcPr>
            <w:tcW w:type="dxa" w:w="3312"/>
            <w:vAlign w:val="center"/>
            <w:tcMar>
              <w:top w:w="45" w:type="dxa"/>
              <w:start w:w="75" w:type="dxa"/>
              <w:bottom w:w="45" w:type="dxa"/>
              <w:end w:w="75" w:type="dxa"/>
            </w:tcMar>
          </w:tcPr>
          <w:p>
            <w:pPr>
              <w:spacing w:before="0" w:after="0"/>
            </w:pPr>
            <w:r>
              <w:rPr>
                <w:sz w:val="21"/>
              </w:rPr>
              <w:t>Morthai Arqueiro</w:t>
            </w:r>
          </w:p>
        </w:tc>
        <w:tc>
          <w:tcPr>
            <w:tcW w:type="dxa" w:w="3312"/>
            <w:vAlign w:val="center"/>
            <w:tcMar>
              <w:top w:w="45" w:type="dxa"/>
              <w:start w:w="75" w:type="dxa"/>
              <w:bottom w:w="45" w:type="dxa"/>
              <w:end w:w="75" w:type="dxa"/>
            </w:tcMar>
          </w:tcPr>
          <w:p>
            <w:pPr>
              <w:spacing w:before="0" w:after="0"/>
            </w:pPr>
            <w:r>
              <w:rPr>
                <w:sz w:val="21"/>
              </w:rPr>
              <w:t>Arco Longo; Gambeson; aljava</w:t>
            </w:r>
          </w:p>
        </w:tc>
        <w:tc>
          <w:tcPr>
            <w:tcW w:type="dxa" w:w="3312"/>
            <w:vAlign w:val="center"/>
            <w:tcMar>
              <w:top w:w="45" w:type="dxa"/>
              <w:start w:w="75" w:type="dxa"/>
              <w:bottom w:w="45" w:type="dxa"/>
              <w:end w:w="75" w:type="dxa"/>
            </w:tcMar>
          </w:tcPr>
          <w:p>
            <w:pPr>
              <w:spacing w:before="0" w:after="0"/>
            </w:pPr>
            <w:r>
              <w:rPr>
                <w:sz w:val="21"/>
              </w:rPr>
              <w:t>Pressão à distância</w:t>
            </w:r>
          </w:p>
        </w:tc>
      </w:tr>
    </w:tbl>
    <w:p>
      <w:r>
        <w:t>Morthai também podem preservar habilidades profissionais adquiridas em vida. Ferreiros, músicos, escribas, artesãos e outros especialistas podem continuar executando tarefas compatíveis com a conservação do corpo. Isso não exige replicar uma classe completa de personagem.</w:t>
      </w:r>
    </w:p>
    <w:p>
      <w:pPr>
        <w:pStyle w:val="Heading2"/>
      </w:pPr>
      <w:r>
        <w:t>Entrada 004 — Múmias (Semzoeth)</w:t>
      </w:r>
    </w:p>
    <w:p>
      <w:r>
        <w:t>Múmias, ou Semzoeth — “quase vivo”, em tradução livre do dracônico antigo — representam o ápice daquilo que um morto-vivo pode alcançar enquanto habita um corpo morto.</w:t>
      </w:r>
    </w:p>
    <w:p>
      <w:r>
        <w:t>Seu elevado estado de preservação física permite muito mais do que coordenação motora. Semzoeth demonstram fala articulada, memória, raciocínio complexo e preservação de funções cognitivas superiores em níveis frequentemente indistinguíveis dos que possuíam em vida.</w:t>
      </w:r>
    </w:p>
    <w:p>
      <w:r>
        <w:t>Corpos mumificados raramente chegam a esse estado por acaso. Na maioria dos casos documentados, foram deliberadamente preservados por processos funerários, rituais ou procedimentos preparados para permitir uma futura reanimação. Encontrar uma múmia implica frequentemente algo além da presença de um desencarnado: alguém esperava que aquele corpo voltasse a ser utilizado.</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tcMar>
              <w:top w:w="45" w:type="dxa"/>
              <w:start w:w="75" w:type="dxa"/>
              <w:bottom w:w="45" w:type="dxa"/>
              <w:end w:w="75" w:type="dxa"/>
            </w:tcMar>
            <w:shd w:fill="3E332C"/>
          </w:tcPr>
          <w:p>
            <w:pPr>
              <w:spacing w:before="0" w:after="0"/>
            </w:pPr>
            <w:r>
              <w:rPr>
                <w:b/>
                <w:color w:val="FFFFFF"/>
                <w:sz w:val="21"/>
              </w:rPr>
              <w:t>Parâmetro</w:t>
            </w:r>
          </w:p>
        </w:tc>
        <w:tc>
          <w:tcPr>
            <w:tcW w:type="dxa" w:w="4968"/>
            <w:vAlign w:val="center"/>
            <w:tcMar>
              <w:top w:w="45" w:type="dxa"/>
              <w:start w:w="75" w:type="dxa"/>
              <w:bottom w:w="45" w:type="dxa"/>
              <w:end w:w="75" w:type="dxa"/>
            </w:tcMar>
            <w:shd w:fill="3E332C"/>
          </w:tcPr>
          <w:p>
            <w:pPr>
              <w:spacing w:before="0" w:after="0"/>
            </w:pPr>
            <w:r>
              <w:rPr>
                <w:b/>
                <w:color w:val="FFFFFF"/>
                <w:sz w:val="21"/>
              </w:rPr>
              <w:t>Valor</w:t>
            </w:r>
          </w:p>
        </w:tc>
      </w:tr>
      <w:tr>
        <w:trPr>
          <w:cantSplit/>
        </w:trPr>
        <w:tc>
          <w:tcPr>
            <w:tcW w:type="dxa" w:w="4968"/>
            <w:vAlign w:val="center"/>
            <w:tcMar>
              <w:top w:w="45" w:type="dxa"/>
              <w:start w:w="75" w:type="dxa"/>
              <w:bottom w:w="45" w:type="dxa"/>
              <w:end w:w="75" w:type="dxa"/>
            </w:tcMar>
          </w:tcPr>
          <w:p>
            <w:pPr>
              <w:spacing w:before="0" w:after="0"/>
            </w:pPr>
            <w:r>
              <w:rPr>
                <w:sz w:val="21"/>
              </w:rPr>
              <w:t>Porte</w:t>
            </w:r>
          </w:p>
        </w:tc>
        <w:tc>
          <w:tcPr>
            <w:tcW w:type="dxa" w:w="4968"/>
            <w:vAlign w:val="center"/>
            <w:tcMar>
              <w:top w:w="45" w:type="dxa"/>
              <w:start w:w="75" w:type="dxa"/>
              <w:bottom w:w="45" w:type="dxa"/>
              <w:end w:w="75" w:type="dxa"/>
            </w:tcMar>
          </w:tcPr>
          <w:p>
            <w:pPr>
              <w:spacing w:before="0" w:after="0"/>
            </w:pPr>
            <w:r>
              <w:rPr>
                <w:sz w:val="21"/>
              </w:rPr>
              <w:t>Médio</w:t>
            </w:r>
          </w:p>
        </w:tc>
      </w:tr>
      <w:tr>
        <w:trPr>
          <w:cantSplit/>
        </w:trPr>
        <w:tc>
          <w:tcPr>
            <w:tcW w:type="dxa" w:w="4968"/>
            <w:vAlign w:val="center"/>
            <w:tcMar>
              <w:top w:w="45" w:type="dxa"/>
              <w:start w:w="75" w:type="dxa"/>
              <w:bottom w:w="45" w:type="dxa"/>
              <w:end w:w="75" w:type="dxa"/>
            </w:tcMar>
            <w:shd w:fill="F4F0EA"/>
          </w:tcPr>
          <w:p>
            <w:pPr>
              <w:spacing w:before="0" w:after="0"/>
            </w:pPr>
            <w:r>
              <w:rPr>
                <w:sz w:val="21"/>
              </w:rPr>
              <w:t>PV base</w:t>
            </w:r>
          </w:p>
        </w:tc>
        <w:tc>
          <w:tcPr>
            <w:tcW w:type="dxa" w:w="4968"/>
            <w:vAlign w:val="center"/>
            <w:tcMar>
              <w:top w:w="45" w:type="dxa"/>
              <w:start w:w="75" w:type="dxa"/>
              <w:bottom w:w="45" w:type="dxa"/>
              <w:end w:w="75" w:type="dxa"/>
            </w:tcMar>
            <w:shd w:fill="F4F0EA"/>
          </w:tcPr>
          <w:p>
            <w:pPr>
              <w:spacing w:before="0" w:after="0"/>
            </w:pPr>
            <w:r>
              <w:rPr>
                <w:sz w:val="21"/>
              </w:rPr>
              <w:t>60</w:t>
            </w:r>
          </w:p>
        </w:tc>
      </w:tr>
      <w:tr>
        <w:trPr>
          <w:cantSplit/>
        </w:trPr>
        <w:tc>
          <w:tcPr>
            <w:tcW w:type="dxa" w:w="4968"/>
            <w:vAlign w:val="center"/>
            <w:tcMar>
              <w:top w:w="45" w:type="dxa"/>
              <w:start w:w="75" w:type="dxa"/>
              <w:bottom w:w="45" w:type="dxa"/>
              <w:end w:w="75" w:type="dxa"/>
            </w:tcMar>
          </w:tcPr>
          <w:p>
            <w:pPr>
              <w:spacing w:before="0" w:after="0"/>
            </w:pPr>
            <w:r>
              <w:rPr>
                <w:sz w:val="21"/>
              </w:rPr>
              <w:t>Movimentação</w:t>
            </w:r>
          </w:p>
        </w:tc>
        <w:tc>
          <w:tcPr>
            <w:tcW w:type="dxa" w:w="4968"/>
            <w:vAlign w:val="center"/>
            <w:tcMar>
              <w:top w:w="45" w:type="dxa"/>
              <w:start w:w="75" w:type="dxa"/>
              <w:bottom w:w="45" w:type="dxa"/>
              <w:end w:w="75" w:type="dxa"/>
            </w:tcMar>
          </w:tcPr>
          <w:p>
            <w:pPr>
              <w:spacing w:before="0" w:after="0"/>
            </w:pPr>
            <w:r>
              <w:rPr>
                <w:sz w:val="21"/>
              </w:rPr>
              <w:t>5 PM</w:t>
            </w:r>
          </w:p>
        </w:tc>
      </w:tr>
      <w:tr>
        <w:trPr>
          <w:cantSplit/>
        </w:trPr>
        <w:tc>
          <w:tcPr>
            <w:tcW w:type="dxa" w:w="4968"/>
            <w:vAlign w:val="center"/>
            <w:tcMar>
              <w:top w:w="45" w:type="dxa"/>
              <w:start w:w="75" w:type="dxa"/>
              <w:bottom w:w="45" w:type="dxa"/>
              <w:end w:w="75" w:type="dxa"/>
            </w:tcMar>
            <w:shd w:fill="F4F0EA"/>
          </w:tcPr>
          <w:p>
            <w:pPr>
              <w:spacing w:before="0" w:after="0"/>
            </w:pPr>
            <w:r>
              <w:rPr>
                <w:sz w:val="21"/>
              </w:rPr>
              <w:t>STR</w:t>
            </w:r>
          </w:p>
        </w:tc>
        <w:tc>
          <w:tcPr>
            <w:tcW w:type="dxa" w:w="4968"/>
            <w:vAlign w:val="center"/>
            <w:tcMar>
              <w:top w:w="45" w:type="dxa"/>
              <w:start w:w="75" w:type="dxa"/>
              <w:bottom w:w="45" w:type="dxa"/>
              <w:end w:w="75" w:type="dxa"/>
            </w:tcMar>
            <w:shd w:fill="F4F0EA"/>
          </w:tcPr>
          <w:p>
            <w:pPr>
              <w:spacing w:before="0" w:after="0"/>
            </w:pPr>
            <w:r>
              <w:rPr>
                <w:sz w:val="21"/>
              </w:rPr>
              <w:t>12</w:t>
            </w:r>
          </w:p>
        </w:tc>
      </w:tr>
      <w:tr>
        <w:trPr>
          <w:cantSplit/>
        </w:trPr>
        <w:tc>
          <w:tcPr>
            <w:tcW w:type="dxa" w:w="4968"/>
            <w:vAlign w:val="center"/>
            <w:tcMar>
              <w:top w:w="45" w:type="dxa"/>
              <w:start w:w="75" w:type="dxa"/>
              <w:bottom w:w="45" w:type="dxa"/>
              <w:end w:w="75" w:type="dxa"/>
            </w:tcMar>
          </w:tcPr>
          <w:p>
            <w:pPr>
              <w:spacing w:before="0" w:after="0"/>
            </w:pPr>
            <w:r>
              <w:rPr>
                <w:sz w:val="21"/>
              </w:rPr>
              <w:t>DEX</w:t>
            </w:r>
          </w:p>
        </w:tc>
        <w:tc>
          <w:tcPr>
            <w:tcW w:type="dxa" w:w="4968"/>
            <w:vAlign w:val="center"/>
            <w:tcMar>
              <w:top w:w="45" w:type="dxa"/>
              <w:start w:w="75" w:type="dxa"/>
              <w:bottom w:w="45" w:type="dxa"/>
              <w:end w:w="75" w:type="dxa"/>
            </w:tcMar>
          </w:tcPr>
          <w:p>
            <w:pPr>
              <w:spacing w:before="0" w:after="0"/>
            </w:pPr>
            <w:r>
              <w:rPr>
                <w:sz w:val="21"/>
              </w:rPr>
              <w:t>10</w:t>
            </w:r>
          </w:p>
        </w:tc>
      </w:tr>
      <w:tr>
        <w:trPr>
          <w:cantSplit/>
        </w:trPr>
        <w:tc>
          <w:tcPr>
            <w:tcW w:type="dxa" w:w="4968"/>
            <w:vAlign w:val="center"/>
            <w:tcMar>
              <w:top w:w="45" w:type="dxa"/>
              <w:start w:w="75" w:type="dxa"/>
              <w:bottom w:w="45" w:type="dxa"/>
              <w:end w:w="75" w:type="dxa"/>
            </w:tcMar>
            <w:shd w:fill="F4F0EA"/>
          </w:tcPr>
          <w:p>
            <w:pPr>
              <w:spacing w:before="0" w:after="0"/>
            </w:pPr>
            <w:r>
              <w:rPr>
                <w:sz w:val="21"/>
              </w:rPr>
              <w:t>CON</w:t>
            </w:r>
          </w:p>
        </w:tc>
        <w:tc>
          <w:tcPr>
            <w:tcW w:type="dxa" w:w="4968"/>
            <w:vAlign w:val="center"/>
            <w:tcMar>
              <w:top w:w="45" w:type="dxa"/>
              <w:start w:w="75" w:type="dxa"/>
              <w:bottom w:w="45" w:type="dxa"/>
              <w:end w:w="75" w:type="dxa"/>
            </w:tcMar>
            <w:shd w:fill="F4F0EA"/>
          </w:tcPr>
          <w:p>
            <w:pPr>
              <w:spacing w:before="0" w:after="0"/>
            </w:pPr>
            <w:r>
              <w:rPr>
                <w:sz w:val="21"/>
              </w:rPr>
              <w:t>6</w:t>
            </w:r>
          </w:p>
        </w:tc>
      </w:tr>
      <w:tr>
        <w:trPr>
          <w:cantSplit/>
        </w:trPr>
        <w:tc>
          <w:tcPr>
            <w:tcW w:type="dxa" w:w="4968"/>
            <w:vAlign w:val="center"/>
            <w:tcMar>
              <w:top w:w="45" w:type="dxa"/>
              <w:start w:w="75" w:type="dxa"/>
              <w:bottom w:w="45" w:type="dxa"/>
              <w:end w:w="75" w:type="dxa"/>
            </w:tcMar>
          </w:tcPr>
          <w:p>
            <w:pPr>
              <w:spacing w:before="0" w:after="0"/>
            </w:pPr>
            <w:r>
              <w:rPr>
                <w:sz w:val="21"/>
              </w:rPr>
              <w:t>CHA</w:t>
            </w:r>
          </w:p>
        </w:tc>
        <w:tc>
          <w:tcPr>
            <w:tcW w:type="dxa" w:w="4968"/>
            <w:vAlign w:val="center"/>
            <w:tcMar>
              <w:top w:w="45" w:type="dxa"/>
              <w:start w:w="75" w:type="dxa"/>
              <w:bottom w:w="45" w:type="dxa"/>
              <w:end w:w="75" w:type="dxa"/>
            </w:tcMar>
          </w:tcPr>
          <w:p>
            <w:pPr>
              <w:spacing w:before="0" w:after="0"/>
            </w:pPr>
            <w:r>
              <w:rPr>
                <w:sz w:val="21"/>
              </w:rPr>
              <w:t>10</w:t>
            </w:r>
          </w:p>
        </w:tc>
      </w:tr>
      <w:tr>
        <w:trPr>
          <w:cantSplit/>
        </w:trPr>
        <w:tc>
          <w:tcPr>
            <w:tcW w:type="dxa" w:w="4968"/>
            <w:vAlign w:val="center"/>
            <w:tcMar>
              <w:top w:w="45" w:type="dxa"/>
              <w:start w:w="75" w:type="dxa"/>
              <w:bottom w:w="45" w:type="dxa"/>
              <w:end w:w="75" w:type="dxa"/>
            </w:tcMar>
            <w:shd w:fill="F4F0EA"/>
          </w:tcPr>
          <w:p>
            <w:pPr>
              <w:spacing w:before="0" w:after="0"/>
            </w:pPr>
            <w:r>
              <w:rPr>
                <w:sz w:val="21"/>
              </w:rPr>
              <w:t>LOR</w:t>
            </w:r>
          </w:p>
        </w:tc>
        <w:tc>
          <w:tcPr>
            <w:tcW w:type="dxa" w:w="4968"/>
            <w:vAlign w:val="center"/>
            <w:tcMar>
              <w:top w:w="45" w:type="dxa"/>
              <w:start w:w="75" w:type="dxa"/>
              <w:bottom w:w="45" w:type="dxa"/>
              <w:end w:w="75" w:type="dxa"/>
            </w:tcMar>
            <w:shd w:fill="F4F0EA"/>
          </w:tcPr>
          <w:p>
            <w:pPr>
              <w:spacing w:before="0" w:after="0"/>
            </w:pPr>
            <w:r>
              <w:rPr>
                <w:sz w:val="21"/>
              </w:rPr>
              <w:t>10 como baseline; pode variar segundo a formação em vida</w:t>
            </w:r>
          </w:p>
        </w:tc>
      </w:tr>
    </w:tbl>
    <w:p>
      <w:pPr>
        <w:pStyle w:val="Heading3"/>
      </w:pPr>
      <w:r>
        <w:t>Particularidades</w:t>
      </w:r>
    </w:p>
    <w:p>
      <w:r>
        <w:t>Semzoeth não adoecem, não são afetadas por venenos biológicos comuns, não respiram, não sentem fome ou sede, não se afogam e não necessitam dormir. Caso uma substância líquida seja expelida de seus corpos após um ferimento, não se deve presumir que seja sangue: é frequentemente bálsamo, óleo ou outro composto utilizado no processo de mumificação.</w:t>
      </w:r>
    </w:p>
    <w:p>
      <w:r>
        <w:t>Dano Pesado não desmonta suas partes. A deterioração localizada produz Deficiência normalmente.</w:t>
      </w:r>
    </w:p>
    <w:p>
      <w:pPr>
        <w:pStyle w:val="Heading3"/>
      </w:pPr>
      <w:r>
        <w:t>Semzoeth Conhecedora da Voz — template de conjurador</w:t>
      </w:r>
    </w:p>
    <w:p>
      <w:r>
        <w:t>Uma Semzoeth pode preservar capacidades sobrenaturais dominadas em vida. A ficha de bestiário não precisa replicar uma classe inteira: apresenta apenas as técnicas relevantes ao encontro.</w:t>
      </w:r>
    </w:p>
    <w:p>
      <w:r>
        <w:rPr>
          <w:b/>
        </w:rPr>
        <w:t xml:space="preserve">Voz Preservada. </w:t>
      </w:r>
      <w:r>
        <w:t>A Semzoeth conserva a precisão corporal e fonética necessária para Enunciar em Dracônico. Ela não rastreia Autoridade como um personagem jogador; as técnicas abaixo representam padrões da Voz preservados desde a vida.</w:t>
      </w:r>
    </w:p>
    <w:p>
      <w:pPr>
        <w:pStyle w:val="ListBullet"/>
      </w:pPr>
      <w:r>
        <w:t>Bola de Fogo: alcance 15 PM; área de 3 PM; causa 5 + LOR.mod d6 de dano de Fogo.</w:t>
      </w:r>
    </w:p>
    <w:p>
      <w:pPr>
        <w:pStyle w:val="ListBullet"/>
      </w:pPr>
      <w:r>
        <w:t>Muro de Terra: cria muro de 5 PM de largura a até 7 PM; criatura empurrada contra o muro sofre 20 + LOR.mod d4 de Impacto.</w:t>
      </w:r>
    </w:p>
    <w:p>
      <w:pPr>
        <w:pStyle w:val="ListBullet"/>
      </w:pPr>
      <w:r>
        <w:t>Raio: alcance 15 PM; causa 30 + LOR.mod d4 de dano Elétrico; teste CD 13, e falha causa Paralisia curta.</w:t>
      </w:r>
    </w:p>
    <w:p>
      <w:r>
        <w:t>Semzoeth nomeadas ou particularmente antigas podem possuir repertório maior. Conhecimentos, idiomas, Ofícios e capacidades fora de combate continuam compatíveis com aquilo que o indivíduo dominava em vida.</w:t>
      </w:r>
    </w:p>
    <w:p>
      <w:pPr>
        <w:pStyle w:val="Heading2"/>
      </w:pPr>
      <w:r>
        <w:t>Entrada 005 — Vampiros (Vyrzoeth)</w:t>
      </w:r>
    </w:p>
    <w:p>
      <w:r>
        <w:t>Se os Semzoeth representam o ápice daquilo que um fantasma pode alcançar ao habitar um corpo morto, um Vyrzoeth — “aquele cujo sangue é vida”, em tradução livre do dracônico antigo — representa aquilo em que um Semzoeth pode se transformar ao dominar a hemomancia.</w:t>
      </w:r>
    </w:p>
    <w:p>
      <w:r>
        <w:t>A hemomancia é uma disciplina mágica de origem obscura. Não existem registros em Drakara que indiquem seu uso pelos Dragões Primordiais, o que sugere que essa forma de magia tenha surgido apenas durante a Segunda Era. Separada da tradição da Voz como um todo, parece combinar controle minucioso do sangue com elementos de magia metamórfica.</w:t>
      </w:r>
    </w:p>
    <w:p>
      <w:r>
        <w:t>O principal problema enfrentado pelos Semzoeth é simples: mortos continuam apodrecendo. Mesmo um corpo perfeitamente preservado deteriora-se com os anos. A literatura dos Truthseekers registra inúmeras tentativas de retardar essa decadência, normalmente partindo da crença de que preservar o corpo significa preservar a mente. A hemomancia parece ter sido a tentativa mais desesperada — e talvez a mais bem-sucedida.</w:t>
      </w:r>
    </w:p>
    <w:p>
      <w:pPr>
        <w:pStyle w:val="Heading3"/>
      </w:pPr>
      <w:r>
        <w:t>Hemomancia e fisiologia</w:t>
      </w:r>
    </w:p>
    <w:p>
      <w:r>
        <w:t>Por meio da hemomancia, um Vyrzoeth utiliza sangue como sacrifício mágico para rejuvenescer o próprio corpo. Não extrai nutrição do sangue no sentido biológico; o sangue é o preço exigido pela magia que sustenta suas funções.</w:t>
      </w:r>
    </w:p>
    <w:p>
      <w:r>
        <w:t>Vyrzoeth podem manipular o fluxo sanguíneo para ampliar força e agilidade, regenerar ferimentos, assumir aparência perfeitamente passável por um humano ou outra raça mortal descendente, tornar-se invisíveis e assumir formas animais. Lobos e morcegos são particularmente frequentes, embora essa preferência pareça cultural e não um limite absoluto.</w:t>
      </w:r>
    </w:p>
    <w:p>
      <w:r>
        <w:t>O surgimento de presas alongadas em Vyrzoeth e Vyrmorth é manifestação hemomântica documentada. A alteração tende a se acentuar durante combate ou frenesi alimentício, ilustrando o componente metamórfico da disciplina.</w:t>
      </w:r>
    </w:p>
    <w:p>
      <w:pPr>
        <w:pStyle w:val="Heading3"/>
      </w:pPr>
      <w:r>
        <w:t>PV como reserva de sangue</w:t>
      </w:r>
    </w:p>
    <w:p>
      <w:r>
        <w:t>O Vyrzoeth não usa uma reserva de sangue separada. Seus próprios PV representam, entre outras coisas, o volume e a integridade da reserva sanguínea que sustenta a hemomancia. Conforme perde PV, perde também eficiência sobrenatural. Recuperar PV pode restaurar capacidades anteriormente perdidas.</w:t>
      </w:r>
    </w:p>
    <w:p>
      <w:r>
        <w:t>Essa estrutura produz um perfil de anti-chefe: o Vyrzoeth tende a começar o confronto em seu auge e se enfraquecer conforme é ferido. Mordidas e consumo de sangue oferecem sustentação durante a luta, mas a ficha final deve incluir uma resposta de emergência capaz de recolocá-lo em jogo quando entrar em estado crítico.</w:t>
      </w:r>
    </w:p>
    <w:p>
      <w:r>
        <w:rPr>
          <w:b/>
        </w:rPr>
        <w:t xml:space="preserve">Drenagem crítica — estrutura definida, números em calibração. </w:t>
      </w:r>
      <w:r>
        <w:t>Ao cair para aproximadamente 25% dos PV, o Vyrzoeth pode, uma vez por encontro, drenar sangue de criaturas vivas ao redor. A habilidade deve causar Dreno de PV em área e recuperar quantidade suficiente para fazê-lo cruzar novamente um limiar importante de hemomancia. A intenção tática é clara: quando ele entra em estado crítico, permanecer agrupado ao redor dele pode significar ter de derrotá-lo uma segunda vez.</w:t>
      </w:r>
    </w:p>
    <w:p>
      <w:pPr>
        <w:pStyle w:val="Heading3"/>
      </w:pPr>
      <w:r>
        <w:t>Fraquezas e sinais</w:t>
      </w:r>
    </w:p>
    <w:p>
      <w:pPr>
        <w:pStyle w:val="ListBullet"/>
      </w:pPr>
      <w:r>
        <w:t>Luz solar enfraquece a hemomancia e impede acesso pleno às capacidades sobrenaturais; a leitura preferida é supressão de poder, não combustão automática.</w:t>
      </w:r>
    </w:p>
    <w:p>
      <w:pPr>
        <w:pStyle w:val="ListBullet"/>
      </w:pPr>
      <w:r>
        <w:t>Vyrzoeth sangram. Perda sanguínea é perda de PV e reduz diretamente a eficiência de seu kit.</w:t>
      </w:r>
    </w:p>
    <w:p>
      <w:pPr>
        <w:pStyle w:val="ListBullet"/>
      </w:pPr>
      <w:r>
        <w:t>A destruição do corpo é especialmente perigosa para o Vyrzoeth: sem o receptáculo preservado pela hemomancia, a alma deteriora rapidamente.</w:t>
      </w:r>
    </w:p>
    <w:p>
      <w:pPr>
        <w:pStyle w:val="ListBullet"/>
      </w:pPr>
      <w:r>
        <w:t>Não produzem reflexo em espelhos.</w:t>
      </w:r>
    </w:p>
    <w:p>
      <w:pPr>
        <w:pStyle w:val="ListBullet"/>
      </w:pPr>
      <w:r>
        <w:t>Alho e cebola provocam irritação intensa, ardência e, em alguns casos, dor física.</w:t>
      </w:r>
    </w:p>
    <w:p>
      <w:pPr>
        <w:pStyle w:val="ListBullet"/>
      </w:pPr>
      <w:r>
        <w:t>Prata e óleos agravantes podem aplicar Queimadura em Dano Pesado, dificultando a regeneração.</w:t>
      </w:r>
    </w:p>
    <w:p>
      <w:r>
        <w:t>A sobrevivência de um Vyrzoeth depende fortemente de parecer membro da sociedade mortal. Comunidades que identificam corretamente um deles reconhecem rapidamente a ameaça representada por um morto-vivo predatório, regenerativo e capaz de infiltração.</w:t>
      </w:r>
    </w:p>
    <w:p>
      <w:r>
        <w:t>Parâmetros exatos de PV, atributos, limiares de enfraquecimento, recuperação por mordida e drenagem crítica permanecem reservados para a etapa de calibragem da ficha.</w:t>
      </w:r>
    </w:p>
    <w:p>
      <w:pPr>
        <w:pStyle w:val="Heading2"/>
      </w:pPr>
      <w:r>
        <w:t>Entrada 006 — Ghoul (Vyrmorth)</w:t>
      </w:r>
    </w:p>
    <w:p>
      <w:r>
        <w:t>As origens de um Vyrmorth — “morto sanguíneo”, em tradução livre do dracônico antigo — são variadas. A hipótese mais aceita entre os Sentinelas é que resulte da aplicação de hemomancia sobre um corpo habitado por um espírito em estado avançado de deterioração mental.</w:t>
      </w:r>
    </w:p>
    <w:p>
      <w:r>
        <w:t>A sustentação de um corpo não-vivo por hemomancia parece depender, em parte, da capacidade cognitiva da alma que o ocupa. Por essa razão, Vyrmorthai apresentam normalmente estado físico significativamente mais degradado que seus “primos”, os Vyrzoeth.</w:t>
      </w:r>
    </w:p>
    <w:p>
      <w:r>
        <w:t>A ausência de capacidades cognitivas superiores torna seu comportamento mais simples, mas não menos perigoso. A dependência de sangue permanece de maneira muito menos refinada. Vyrmorthai costumam se banquetear não apenas com sangue, mas também com carne e restos de suas vítimas. Como mortos-vivos, não obtêm sustento nutricional real desse comportamento; o ato parece ser compulsivo e revela sua natureza feral.</w:t>
      </w:r>
    </w:p>
    <w:p>
      <w:r>
        <w:t>Fisicamente, são muito fortes e ágeis. Frequentemente abandonam a postura ereta e deslocam-se utilizando os quatro membros, principalmente durante perseguições, emboscadas ou ataques em grupo. Também apresentam comportamento de bando.</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tcMar>
              <w:top w:w="45" w:type="dxa"/>
              <w:start w:w="75" w:type="dxa"/>
              <w:bottom w:w="45" w:type="dxa"/>
              <w:end w:w="75" w:type="dxa"/>
            </w:tcMar>
            <w:shd w:fill="3E332C"/>
          </w:tcPr>
          <w:p>
            <w:pPr>
              <w:spacing w:before="0" w:after="0"/>
            </w:pPr>
            <w:r>
              <w:rPr>
                <w:b/>
                <w:color w:val="FFFFFF"/>
                <w:sz w:val="21"/>
              </w:rPr>
              <w:t>Parâmetro</w:t>
            </w:r>
          </w:p>
        </w:tc>
        <w:tc>
          <w:tcPr>
            <w:tcW w:type="dxa" w:w="4968"/>
            <w:vAlign w:val="center"/>
            <w:tcMar>
              <w:top w:w="45" w:type="dxa"/>
              <w:start w:w="75" w:type="dxa"/>
              <w:bottom w:w="45" w:type="dxa"/>
              <w:end w:w="75" w:type="dxa"/>
            </w:tcMar>
            <w:shd w:fill="3E332C"/>
          </w:tcPr>
          <w:p>
            <w:pPr>
              <w:spacing w:before="0" w:after="0"/>
            </w:pPr>
            <w:r>
              <w:rPr>
                <w:b/>
                <w:color w:val="FFFFFF"/>
                <w:sz w:val="21"/>
              </w:rPr>
              <w:t>Valor</w:t>
            </w:r>
          </w:p>
        </w:tc>
      </w:tr>
      <w:tr>
        <w:trPr>
          <w:cantSplit/>
        </w:trPr>
        <w:tc>
          <w:tcPr>
            <w:tcW w:type="dxa" w:w="4968"/>
            <w:vAlign w:val="center"/>
            <w:tcMar>
              <w:top w:w="45" w:type="dxa"/>
              <w:start w:w="75" w:type="dxa"/>
              <w:bottom w:w="45" w:type="dxa"/>
              <w:end w:w="75" w:type="dxa"/>
            </w:tcMar>
          </w:tcPr>
          <w:p>
            <w:pPr>
              <w:spacing w:before="0" w:after="0"/>
            </w:pPr>
            <w:r>
              <w:rPr>
                <w:sz w:val="21"/>
              </w:rPr>
              <w:t>Porte</w:t>
            </w:r>
          </w:p>
        </w:tc>
        <w:tc>
          <w:tcPr>
            <w:tcW w:type="dxa" w:w="4968"/>
            <w:vAlign w:val="center"/>
            <w:tcMar>
              <w:top w:w="45" w:type="dxa"/>
              <w:start w:w="75" w:type="dxa"/>
              <w:bottom w:w="45" w:type="dxa"/>
              <w:end w:w="75" w:type="dxa"/>
            </w:tcMar>
          </w:tcPr>
          <w:p>
            <w:pPr>
              <w:spacing w:before="0" w:after="0"/>
            </w:pPr>
            <w:r>
              <w:rPr>
                <w:sz w:val="21"/>
              </w:rPr>
              <w:t>Médio</w:t>
            </w:r>
          </w:p>
        </w:tc>
      </w:tr>
      <w:tr>
        <w:trPr>
          <w:cantSplit/>
        </w:trPr>
        <w:tc>
          <w:tcPr>
            <w:tcW w:type="dxa" w:w="4968"/>
            <w:vAlign w:val="center"/>
            <w:tcMar>
              <w:top w:w="45" w:type="dxa"/>
              <w:start w:w="75" w:type="dxa"/>
              <w:bottom w:w="45" w:type="dxa"/>
              <w:end w:w="75" w:type="dxa"/>
            </w:tcMar>
            <w:shd w:fill="F4F0EA"/>
          </w:tcPr>
          <w:p>
            <w:pPr>
              <w:spacing w:before="0" w:after="0"/>
            </w:pPr>
            <w:r>
              <w:rPr>
                <w:sz w:val="21"/>
              </w:rPr>
              <w:t>PV base</w:t>
            </w:r>
          </w:p>
        </w:tc>
        <w:tc>
          <w:tcPr>
            <w:tcW w:type="dxa" w:w="4968"/>
            <w:vAlign w:val="center"/>
            <w:tcMar>
              <w:top w:w="45" w:type="dxa"/>
              <w:start w:w="75" w:type="dxa"/>
              <w:bottom w:w="45" w:type="dxa"/>
              <w:end w:w="75" w:type="dxa"/>
            </w:tcMar>
            <w:shd w:fill="F4F0EA"/>
          </w:tcPr>
          <w:p>
            <w:pPr>
              <w:spacing w:before="0" w:after="0"/>
            </w:pPr>
            <w:r>
              <w:rPr>
                <w:sz w:val="21"/>
              </w:rPr>
              <w:t>80</w:t>
            </w:r>
          </w:p>
        </w:tc>
      </w:tr>
      <w:tr>
        <w:trPr>
          <w:cantSplit/>
        </w:trPr>
        <w:tc>
          <w:tcPr>
            <w:tcW w:type="dxa" w:w="4968"/>
            <w:vAlign w:val="center"/>
            <w:tcMar>
              <w:top w:w="45" w:type="dxa"/>
              <w:start w:w="75" w:type="dxa"/>
              <w:bottom w:w="45" w:type="dxa"/>
              <w:end w:w="75" w:type="dxa"/>
            </w:tcMar>
          </w:tcPr>
          <w:p>
            <w:pPr>
              <w:spacing w:before="0" w:after="0"/>
            </w:pPr>
            <w:r>
              <w:rPr>
                <w:sz w:val="21"/>
              </w:rPr>
              <w:t>Movimentação</w:t>
            </w:r>
          </w:p>
        </w:tc>
        <w:tc>
          <w:tcPr>
            <w:tcW w:type="dxa" w:w="4968"/>
            <w:vAlign w:val="center"/>
            <w:tcMar>
              <w:top w:w="45" w:type="dxa"/>
              <w:start w:w="75" w:type="dxa"/>
              <w:bottom w:w="45" w:type="dxa"/>
              <w:end w:w="75" w:type="dxa"/>
            </w:tcMar>
          </w:tcPr>
          <w:p>
            <w:pPr>
              <w:spacing w:before="0" w:after="0"/>
            </w:pPr>
            <w:r>
              <w:rPr>
                <w:sz w:val="21"/>
              </w:rPr>
              <w:t>8 PM</w:t>
            </w:r>
          </w:p>
        </w:tc>
      </w:tr>
      <w:tr>
        <w:trPr>
          <w:cantSplit/>
        </w:trPr>
        <w:tc>
          <w:tcPr>
            <w:tcW w:type="dxa" w:w="4968"/>
            <w:vAlign w:val="center"/>
            <w:tcMar>
              <w:top w:w="45" w:type="dxa"/>
              <w:start w:w="75" w:type="dxa"/>
              <w:bottom w:w="45" w:type="dxa"/>
              <w:end w:w="75" w:type="dxa"/>
            </w:tcMar>
            <w:shd w:fill="F4F0EA"/>
          </w:tcPr>
          <w:p>
            <w:pPr>
              <w:spacing w:before="0" w:after="0"/>
            </w:pPr>
            <w:r>
              <w:rPr>
                <w:sz w:val="21"/>
              </w:rPr>
              <w:t>STR</w:t>
            </w:r>
          </w:p>
        </w:tc>
        <w:tc>
          <w:tcPr>
            <w:tcW w:type="dxa" w:w="4968"/>
            <w:vAlign w:val="center"/>
            <w:tcMar>
              <w:top w:w="45" w:type="dxa"/>
              <w:start w:w="75" w:type="dxa"/>
              <w:bottom w:w="45" w:type="dxa"/>
              <w:end w:w="75" w:type="dxa"/>
            </w:tcMar>
            <w:shd w:fill="F4F0EA"/>
          </w:tcPr>
          <w:p>
            <w:pPr>
              <w:spacing w:before="0" w:after="0"/>
            </w:pPr>
            <w:r>
              <w:rPr>
                <w:sz w:val="21"/>
              </w:rPr>
              <w:t>11; 13 em exemplares excepcionais</w:t>
            </w:r>
          </w:p>
        </w:tc>
      </w:tr>
      <w:tr>
        <w:trPr>
          <w:cantSplit/>
        </w:trPr>
        <w:tc>
          <w:tcPr>
            <w:tcW w:type="dxa" w:w="4968"/>
            <w:vAlign w:val="center"/>
            <w:tcMar>
              <w:top w:w="45" w:type="dxa"/>
              <w:start w:w="75" w:type="dxa"/>
              <w:bottom w:w="45" w:type="dxa"/>
              <w:end w:w="75" w:type="dxa"/>
            </w:tcMar>
          </w:tcPr>
          <w:p>
            <w:pPr>
              <w:spacing w:before="0" w:after="0"/>
            </w:pPr>
            <w:r>
              <w:rPr>
                <w:sz w:val="21"/>
              </w:rPr>
              <w:t>DEX</w:t>
            </w:r>
          </w:p>
        </w:tc>
        <w:tc>
          <w:tcPr>
            <w:tcW w:type="dxa" w:w="4968"/>
            <w:vAlign w:val="center"/>
            <w:tcMar>
              <w:top w:w="45" w:type="dxa"/>
              <w:start w:w="75" w:type="dxa"/>
              <w:bottom w:w="45" w:type="dxa"/>
              <w:end w:w="75" w:type="dxa"/>
            </w:tcMar>
          </w:tcPr>
          <w:p>
            <w:pPr>
              <w:spacing w:before="0" w:after="0"/>
            </w:pPr>
            <w:r>
              <w:rPr>
                <w:sz w:val="21"/>
              </w:rPr>
              <w:t>11; 13 em exemplares excepcionais</w:t>
            </w:r>
          </w:p>
        </w:tc>
      </w:tr>
      <w:tr>
        <w:trPr>
          <w:cantSplit/>
        </w:trPr>
        <w:tc>
          <w:tcPr>
            <w:tcW w:type="dxa" w:w="4968"/>
            <w:vAlign w:val="center"/>
            <w:tcMar>
              <w:top w:w="45" w:type="dxa"/>
              <w:start w:w="75" w:type="dxa"/>
              <w:bottom w:w="45" w:type="dxa"/>
              <w:end w:w="75" w:type="dxa"/>
            </w:tcMar>
            <w:shd w:fill="F4F0EA"/>
          </w:tcPr>
          <w:p>
            <w:pPr>
              <w:spacing w:before="0" w:after="0"/>
            </w:pPr>
            <w:r>
              <w:rPr>
                <w:sz w:val="21"/>
              </w:rPr>
              <w:t>CON</w:t>
            </w:r>
          </w:p>
        </w:tc>
        <w:tc>
          <w:tcPr>
            <w:tcW w:type="dxa" w:w="4968"/>
            <w:vAlign w:val="center"/>
            <w:tcMar>
              <w:top w:w="45" w:type="dxa"/>
              <w:start w:w="75" w:type="dxa"/>
              <w:bottom w:w="45" w:type="dxa"/>
              <w:end w:w="75" w:type="dxa"/>
            </w:tcMar>
            <w:shd w:fill="F4F0EA"/>
          </w:tcPr>
          <w:p>
            <w:pPr>
              <w:spacing w:before="0" w:after="0"/>
            </w:pPr>
            <w:r>
              <w:rPr>
                <w:sz w:val="21"/>
              </w:rPr>
              <w:t>8</w:t>
            </w:r>
          </w:p>
        </w:tc>
      </w:tr>
      <w:tr>
        <w:trPr>
          <w:cantSplit/>
        </w:trPr>
        <w:tc>
          <w:tcPr>
            <w:tcW w:type="dxa" w:w="4968"/>
            <w:vAlign w:val="center"/>
            <w:tcMar>
              <w:top w:w="45" w:type="dxa"/>
              <w:start w:w="75" w:type="dxa"/>
              <w:bottom w:w="45" w:type="dxa"/>
              <w:end w:w="75" w:type="dxa"/>
            </w:tcMar>
          </w:tcPr>
          <w:p>
            <w:pPr>
              <w:spacing w:before="0" w:after="0"/>
            </w:pPr>
            <w:r>
              <w:rPr>
                <w:sz w:val="21"/>
              </w:rPr>
              <w:t>CHA</w:t>
            </w:r>
          </w:p>
        </w:tc>
        <w:tc>
          <w:tcPr>
            <w:tcW w:type="dxa" w:w="4968"/>
            <w:vAlign w:val="center"/>
            <w:tcMar>
              <w:top w:w="45" w:type="dxa"/>
              <w:start w:w="75" w:type="dxa"/>
              <w:bottom w:w="45" w:type="dxa"/>
              <w:end w:w="75" w:type="dxa"/>
            </w:tcMar>
          </w:tcPr>
          <w:p>
            <w:pPr>
              <w:spacing w:before="0" w:after="0"/>
            </w:pPr>
            <w:r>
              <w:rPr>
                <w:sz w:val="21"/>
              </w:rPr>
              <w:t>12</w:t>
            </w:r>
          </w:p>
        </w:tc>
      </w:tr>
      <w:tr>
        <w:trPr>
          <w:cantSplit/>
        </w:trPr>
        <w:tc>
          <w:tcPr>
            <w:tcW w:type="dxa" w:w="4968"/>
            <w:vAlign w:val="center"/>
            <w:tcMar>
              <w:top w:w="45" w:type="dxa"/>
              <w:start w:w="75" w:type="dxa"/>
              <w:bottom w:w="45" w:type="dxa"/>
              <w:end w:w="75" w:type="dxa"/>
            </w:tcMar>
            <w:shd w:fill="F4F0EA"/>
          </w:tcPr>
          <w:p>
            <w:pPr>
              <w:spacing w:before="0" w:after="0"/>
            </w:pPr>
            <w:r>
              <w:rPr>
                <w:sz w:val="21"/>
              </w:rPr>
              <w:t>LOR</w:t>
            </w:r>
          </w:p>
        </w:tc>
        <w:tc>
          <w:tcPr>
            <w:tcW w:type="dxa" w:w="4968"/>
            <w:vAlign w:val="center"/>
            <w:tcMar>
              <w:top w:w="45" w:type="dxa"/>
              <w:start w:w="75" w:type="dxa"/>
              <w:bottom w:w="45" w:type="dxa"/>
              <w:end w:w="75" w:type="dxa"/>
            </w:tcMar>
            <w:shd w:fill="F4F0EA"/>
          </w:tcPr>
          <w:p>
            <w:pPr>
              <w:spacing w:before="0" w:after="0"/>
            </w:pPr>
            <w:r>
              <w:rPr>
                <w:sz w:val="21"/>
              </w:rPr>
              <w:t>5</w:t>
            </w:r>
          </w:p>
        </w:tc>
      </w:tr>
    </w:tbl>
    <w:p>
      <w:pPr>
        <w:pStyle w:val="Heading3"/>
      </w:pPr>
      <w:r>
        <w:t>Particularidades</w:t>
      </w:r>
    </w:p>
    <w:p>
      <w:pPr>
        <w:pStyle w:val="ListBullet"/>
      </w:pPr>
      <w:r>
        <w:t>Atacam naturalmente com garras e presas; armas não fazem parte do kit padrão.</w:t>
      </w:r>
    </w:p>
    <w:p>
      <w:pPr>
        <w:pStyle w:val="ListBullet"/>
      </w:pPr>
      <w:r>
        <w:t>Podem usar armaduras, sobretudo quando empregados como guardiões por mortos-vivos mais organizados.</w:t>
      </w:r>
    </w:p>
    <w:p>
      <w:pPr>
        <w:pStyle w:val="ListBullet"/>
      </w:pPr>
      <w:r>
        <w:t>Não demonstram a metamorfose animal refinada dos Vyrzoeth.</w:t>
      </w:r>
    </w:p>
    <w:p>
      <w:pPr>
        <w:pStyle w:val="ListBullet"/>
      </w:pPr>
      <w:r>
        <w:t>Não conseguem tornar-se invisíveis.</w:t>
      </w:r>
    </w:p>
    <w:p>
      <w:pPr>
        <w:pStyle w:val="ListBullet"/>
      </w:pPr>
      <w:r>
        <w:t>Não sofrem enfraquecimento significativo sob luz solar direta.</w:t>
      </w:r>
    </w:p>
    <w:p>
      <w:pPr>
        <w:pStyle w:val="ListBullet"/>
      </w:pPr>
      <w:r>
        <w:t>Mantêm aversão pronunciada a alho e cebola.</w:t>
      </w:r>
    </w:p>
    <w:p>
      <w:pPr>
        <w:pStyle w:val="ListBullet"/>
      </w:pPr>
      <w:r>
        <w:t>Presas e garras podem se acentuar durante frenesi alimentício; no Vyrmorth, a transformação é grosseira e pouco controlada.</w:t>
      </w:r>
    </w:p>
    <w:p>
      <w:r>
        <w:t>A ausência de vulnerabilidade solar torna Vyrmorthai particularmente úteis para Semzoeth e Vyrzoeth. Há numerosos registros de seu emprego como guardiões diurnos em tumbas, propriedades isoladas e esconderijos.</w:t>
      </w:r>
    </w:p>
    <w:p>
      <w:r>
        <w:t>Danos-base de garras e presas, eventuais mecanismos de perseguição e sinergia de bando permanecem em calibragem.</w:t>
      </w:r>
    </w:p>
    <w:p>
      <w:pPr>
        <w:pStyle w:val="Heading2"/>
      </w:pPr>
      <w:r>
        <w:t>14.4. Animais reanimados</w:t>
      </w:r>
    </w:p>
    <w:p>
      <w:r>
        <w:t>Animais parecem ser consideravelmente menos suscetíveis aos fenômenos espontâneos de não-vida observados entre os povos sapientes. Quando a reanimação ocorre naturalmente, o espírito tende a conservar comportamentos simples e próximos daqueles apresentados em vida, permanecendo ancorado por pouco tempo antes de se esvair.</w:t>
      </w:r>
    </w:p>
    <w:p>
      <w:r>
        <w:t>Por essa razão, avistamentos duradouros de animais mortos-vivos são raros, especialmente próximos a assentamentos. Sua presença recorrente deve ser considerada indício de necromancia ativa, ritual de reanimação ou outra interferência sobrenatural deliberada.</w:t>
      </w:r>
    </w:p>
    <w:p>
      <w:r>
        <w:t>Para produção de fichas, animais reanimados devem ser tratados posteriormente como variações de animais vivos já definidos no bestiário, preservando boa parte de seu comportamento original e recebendo apenas as alterações da não-vida apropriadas.</w:t>
      </w:r>
    </w:p>
    <w:p>
      <w:pPr>
        <w:pStyle w:val="Heading2"/>
      </w:pPr>
      <w:r>
        <w:t>14.5. Relação com o Culto do Aprisionado</w:t>
      </w:r>
    </w:p>
    <w:p>
      <w:r>
        <w:t>Mortos-vivos são, de maneira geral, dignos de observação pelos Sentinelas Dracônicos. Embora raramente representem, por si só, ameaça existencial comparável à de um Primordial, possuem relevância moderada nos cenários relacionados à libertação dos Aprisionados.</w:t>
      </w:r>
    </w:p>
    <w:p>
      <w:r>
        <w:t>Por sua própria condição, mortos-vivos tendem a procurar maneiras de estabilizar sua permanência no plano mortal. Fantasmas buscam evitar a deterioração da consciência; Semzoeth tentam retardar a decadência do corpo; Vyrzoeth chegam ao extremo de sustentar artificialmente sua existência através da hemomancia.</w:t>
      </w:r>
    </w:p>
    <w:p>
      <w:r>
        <w:t>O Culto do Aprisionado parece explorar precisamente essa necessidade, oferecendo permanência, estabilidade ou meios de prolongar a existência em troca de cooperação. Por esse motivo, a presença de Semzoeth e Vyrzoeth em cultos ligados ao Aprisionado é suficientemente recorrente para justificar atenção imediata.</w:t>
      </w:r>
    </w:p>
    <w:p>
      <w:r>
        <w:t>Isso, entretanto, não constitui prova automática de alinhamento. Mortos-vivos possuem vontades, objetivos e motivações próprias. Todo encontro deve ser avaliado individualmente.</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Bestiário de Asterath • v0.1 • Pré-alfa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645C"/>
        <w:sz w:val="16"/>
      </w:rPr>
      <w:t>CRÔNICAS DE ASTERATH  •  BESTIÁRIO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533728"/>
      <w:sz w:val="4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6F462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15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F2F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