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P052" w:hAnsi="P052" w:eastAsia="P052"/>
          <w:b/>
          <w:color w:val="7E4E2A"/>
          <w:sz w:val="16"/>
        </w:rPr>
        <w:t>POVO JOGÁVEL</w:t>
      </w:r>
    </w:p>
    <w:p>
      <w:pPr>
        <w:spacing w:before="0" w:after="40"/>
      </w:pPr>
      <w:r>
        <w:rPr>
          <w:rFonts w:ascii="P052" w:hAnsi="P052" w:eastAsia="P052"/>
          <w:b/>
          <w:color w:val="2D241E"/>
          <w:sz w:val="52"/>
        </w:rPr>
        <w:t>Litharai</w:t>
      </w:r>
    </w:p>
    <w:p>
      <w:pPr>
        <w:spacing w:after="160"/>
      </w:pPr>
      <w:r>
        <w:rPr>
          <w:rFonts w:ascii="P052" w:hAnsi="P052" w:eastAsia="P052"/>
          <w:i/>
          <w:color w:val="685B50"/>
          <w:sz w:val="24"/>
        </w:rPr>
        <w:t>Características Raciais</w:t>
      </w:r>
    </w:p>
    <w:p>
      <w:pPr>
        <w:spacing w:before="40" w:after="160" w:line="259" w:lineRule="auto"/>
        <w:ind w:left="317" w:right="317"/>
        <w:shd w:fill="F4EEE2"/>
        <w:pBdr>
          <w:top w:val="single" w:sz="8" w:space="7" w:color="C9B89F"/>
          <w:bottom w:val="single" w:sz="8" w:space="7" w:color="C9B89F"/>
          <w:left w:val="single" w:sz="8" w:space="7" w:color="C9B89F"/>
          <w:right w:val="single" w:sz="8" w:space="7" w:color="C9B89F"/>
        </w:pBdr>
      </w:pPr>
      <w:r>
        <w:rPr>
          <w:rFonts w:ascii="P052" w:hAnsi="P052" w:eastAsia="P052"/>
          <w:i/>
          <w:color w:val="2D241E"/>
          <w:sz w:val="21"/>
        </w:rPr>
        <w:t>“Os Litharai herdaram dos Humanos a vontade de construir. A pedra ensinou-lhes a ouvir aquilo que construíram.”</w:t>
      </w:r>
    </w:p>
    <w:p>
      <w:pPr>
        <w:spacing w:after="140"/>
      </w:pPr>
      <w:r>
        <w:rPr>
          <w:rFonts w:ascii="P052" w:hAnsi="P052" w:eastAsia="P052"/>
          <w:i w:val="0"/>
          <w:color w:val="2D241E"/>
        </w:rPr>
        <w:t>Descendentes dos Humanos, os Litharai foram transformados num povo de corpos minerais. Em Makareleth, ergueram uma civilização tecnológica cuja expansão alcançou o refúgio sazonal de alguns dragões modernos. Foram poderosos o bastante para enfrentá-los, ainda que não para sobreviver à guerra resultante.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Pele de Pedra</w:t>
      </w:r>
    </w:p>
    <w:p>
      <w:pPr>
        <w:spacing w:after="80"/>
      </w:pPr>
      <w:r>
        <w:rPr>
          <w:rFonts w:ascii="P052" w:hAnsi="P052" w:eastAsia="P052"/>
          <w:i w:val="0"/>
          <w:color w:val="2D241E"/>
        </w:rPr>
        <w:t>A pele mineral dos Litharai amortece golpes que feririam profundamente outros povos. Seu peso e rigidez, porém, dificultam movimentos rápidos, amplos ou delicados.</w:t>
      </w:r>
    </w:p>
    <w:p>
      <w:pPr>
        <w:spacing w:before="20" w:after="100" w:line="259" w:lineRule="auto"/>
        <w:ind w:left="230" w:right="230"/>
        <w:shd w:fill="F4EEE2"/>
        <w:pBdr>
          <w:top w:val="single" w:sz="10" w:space="8" w:color="A88762"/>
          <w:bottom w:val="single" w:sz="10" w:space="8" w:color="A88762"/>
          <w:left w:val="single" w:sz="10" w:space="8" w:color="A88762"/>
          <w:right w:val="single" w:sz="10" w:space="8" w:color="A88762"/>
        </w:pBdr>
      </w:pPr>
      <w:r>
        <w:rPr>
          <w:rFonts w:ascii="P052" w:hAnsi="P052" w:eastAsia="P052"/>
          <w:b/>
          <w:color w:val="7E4E2A"/>
          <w:sz w:val="18"/>
        </w:rPr>
        <w:t>PELE DE PEDRA</w:t>
        <w:br/>
      </w:r>
      <w:r>
        <w:rPr>
          <w:rFonts w:ascii="P052" w:hAnsi="P052" w:eastAsia="P052"/>
          <w:color w:val="2D241E"/>
          <w:sz w:val="20"/>
        </w:rPr>
        <w:t>Reduza em 4 o dano recebido por ataque. O personagem sofre −1 em testes de Atletismo e Acrobacia.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Fusão com a Pedra</w:t>
      </w:r>
    </w:p>
    <w:p>
      <w:pPr>
        <w:spacing w:after="100"/>
      </w:pPr>
      <w:r>
        <w:rPr>
          <w:rFonts w:ascii="P052" w:hAnsi="P052" w:eastAsia="P052"/>
          <w:i w:val="0"/>
          <w:color w:val="2D241E"/>
        </w:rPr>
        <w:t>Quando um Litharai morre, seu corpo se mineraliza e lentamente se funde à pedra com a qual permanece em contato, tornando-se parte duradoura do lugar onde repousa. A fusão não impede a morte nem preserva automaticamente suas lembranças; interações sobrenaturais dependem de efeitos específicos.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O Caminho do Artífice</w:t>
      </w:r>
    </w:p>
    <w:p>
      <w:pPr>
        <w:spacing w:after="100"/>
      </w:pPr>
      <w:r>
        <w:rPr>
          <w:rFonts w:ascii="P052" w:hAnsi="P052" w:eastAsia="P052"/>
          <w:i w:val="0"/>
          <w:color w:val="2D241E"/>
        </w:rPr>
        <w:t>Artífice é uma classe exclusiva dos Litharai. Outros povos ainda podem fabricar e reparar máquinas por meio de Ofícios e do sistema de materiais. Um Artífice, porém, cultiva sua percepção mineral para compreender tensões, fluxos e falhas, forçando máquinas e artefatos a realizar temporariamente aquilo que deveriam ser incapazes de fazer.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O Legado de Makareleth</w:t>
      </w:r>
    </w:p>
    <w:p>
      <w:pPr>
        <w:spacing w:after="60"/>
      </w:pPr>
      <w:r>
        <w:rPr>
          <w:rFonts w:ascii="P052" w:hAnsi="P052" w:eastAsia="P052"/>
          <w:i w:val="0"/>
          <w:color w:val="2D241E"/>
        </w:rPr>
        <w:t>A ruína dividiu o projeto Litharai em três correntes presentes entre estudiosos, guerreiros, sacerdotes e Artífices:</w:t>
      </w:r>
    </w:p>
    <w:p>
      <w:pPr>
        <w:spacing w:after="40"/>
      </w:pPr>
      <w:r>
        <w:rPr>
          <w:rFonts w:ascii="P052" w:hAnsi="P052" w:eastAsia="P052"/>
          <w:b/>
          <w:color w:val="2D241E"/>
        </w:rPr>
        <w:t xml:space="preserve">Tecnocratas. </w:t>
      </w:r>
      <w:r>
        <w:rPr>
          <w:rFonts w:ascii="P052" w:hAnsi="P052" w:eastAsia="P052"/>
          <w:color w:val="2D241E"/>
        </w:rPr>
        <w:t>Defendem a expansão e o crescimento tecnológico, mesmo quando precisam reinventar conhecimentos perdidos.</w:t>
      </w:r>
    </w:p>
    <w:p>
      <w:pPr>
        <w:spacing w:after="40"/>
      </w:pPr>
      <w:r>
        <w:rPr>
          <w:rFonts w:ascii="P052" w:hAnsi="P052" w:eastAsia="P052"/>
          <w:b/>
          <w:color w:val="2D241E"/>
        </w:rPr>
        <w:t xml:space="preserve">Restauradores. </w:t>
      </w:r>
      <w:r>
        <w:rPr>
          <w:rFonts w:ascii="P052" w:hAnsi="P052" w:eastAsia="P052"/>
          <w:color w:val="2D241E"/>
        </w:rPr>
        <w:t>Buscam compreender e reconstruir autenticamente as obras antigas antes que novas ambições as deformem.</w:t>
      </w:r>
    </w:p>
    <w:p>
      <w:pPr>
        <w:spacing w:after="60"/>
      </w:pPr>
      <w:r>
        <w:rPr>
          <w:rFonts w:ascii="P052" w:hAnsi="P052" w:eastAsia="P052"/>
          <w:b/>
          <w:color w:val="2D241E"/>
        </w:rPr>
        <w:t xml:space="preserve">Heterodoxos. </w:t>
      </w:r>
      <w:r>
        <w:rPr>
          <w:rFonts w:ascii="P052" w:hAnsi="P052" w:eastAsia="P052"/>
          <w:color w:val="2D241E"/>
        </w:rPr>
        <w:t>Procuram reinterpretar, combinar ou limitar tecnologias capazes de repetir a catástrofe de Makareleth.</w:t>
      </w:r>
    </w:p>
    <w:p>
      <w:pPr>
        <w:pStyle w:val="Heading1"/>
        <w:keepNext/>
      </w:pPr>
      <w:r>
        <w:rPr>
          <w:rFonts w:ascii="P052" w:hAnsi="P052" w:eastAsia="P052"/>
          <w:b/>
          <w:color w:val="7E4E2A"/>
          <w:sz w:val="28"/>
        </w:rPr>
        <w:t>Guilda dos Caçadores de Dragões</w:t>
      </w:r>
    </w:p>
    <w:p>
      <w:pPr>
        <w:spacing w:after="80"/>
      </w:pPr>
      <w:r>
        <w:rPr>
          <w:rFonts w:ascii="P052" w:hAnsi="P052" w:eastAsia="P052"/>
          <w:i w:val="0"/>
          <w:color w:val="2D241E"/>
        </w:rPr>
        <w:t>Entre as instituições de Makareleth, nenhuma possui o prestígio da Guilda dos Caçadores de Dragões. Seus membros são celebrados como os heróis que expulsaram os dragões e salvaram os remanescentes. A memória oficial atribui a vitória aos Litharai, mas a guilda nasceu de um esforço multicultural.</w:t>
      </w:r>
    </w:p>
    <w:p>
      <w:pPr>
        <w:spacing w:after="0"/>
      </w:pPr>
      <w:r>
        <w:rPr>
          <w:rFonts w:ascii="P052" w:hAnsi="P052" w:eastAsia="P052"/>
          <w:i w:val="0"/>
          <w:color w:val="2D241E"/>
        </w:rPr>
        <w:t>Caçador de Dragões é um background disponível a qualquer povo, inclusive Thareth Dracônicos. Para um Litharai, representa herança nacional; para os demais, formação numa instituição de origem Litharai. Dracônicos podem ofender tradicionalistas, mas não enfrentam impedimento mecânico ou ontológico.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325" w:bottom="979" w:left="1325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P052" w:hAnsi="P052" w:eastAsia="P052"/>
        <w:i/>
        <w:color w:val="685B50"/>
        <w:sz w:val="15"/>
      </w:rPr>
      <w:t>Características raciais — Litharai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P052" w:hAnsi="P052" w:eastAsia="P052"/>
        <w:b/>
        <w:color w:val="685B50"/>
        <w:sz w:val="15"/>
      </w:rPr>
      <w:t>CRÔNICAS DE ASTERATH  •  POVOS DE ASTERATH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P052" w:hAnsi="P052"/>
      <w:color w:val="2D24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P052" w:hAnsi="P052"/>
      <w:b/>
      <w:bCs/>
      <w:color w:val="7E4E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Litharai — Características Raciais</dc:title>
  <dc:subject>Crônicas de Asterath</dc:subject>
  <dc:creator>João Gabriel Moraes</dc:creator>
  <cp:keywords>Crônicas de Asterath, Litharai, características raciais, Artífice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