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6B7280"/>
          <w:sz w:val="26"/>
        </w:rPr>
        <w:t>CRÔNICAS DE ASTERATH</w:t>
      </w:r>
    </w:p>
    <w:p>
      <w:pPr>
        <w:jc w:val="center"/>
      </w:pPr>
      <w:r>
        <w:rPr>
          <w:b/>
          <w:color w:val="1F4E79"/>
          <w:sz w:val="56"/>
        </w:rPr>
        <w:t>Montarias e Cavalaria</w:t>
      </w:r>
    </w:p>
    <w:p>
      <w:pPr>
        <w:jc w:val="center"/>
      </w:pPr>
      <w:r>
        <w:rPr>
          <w:i/>
          <w:sz w:val="24"/>
        </w:rPr>
        <w:t>Subsistema adjacente às Regras Gerais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Princípio de design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Montarias possuem fichas próprias e consequências reais, mas não devem se tornar um segundo personagem completo nem um pesadelo de bookkeeping. Elas existem para sustentar fantasia, mobilidade e logística em um nível crível e jogável.</w:t>
            </w:r>
          </w:p>
        </w:tc>
      </w:tr>
    </w:tbl>
    <w:p>
      <w:pPr>
        <w:spacing w:after="0"/>
      </w:pPr>
    </w:p>
    <w:p>
      <w:pPr>
        <w:spacing w:before="1000"/>
        <w:jc w:val="center"/>
      </w:pPr>
      <w:r>
        <w:t>Versão 2 — chassi parametrizado e manutenção consolidada</w:t>
      </w:r>
    </w:p>
    <w:p>
      <w:r>
        <w:br w:type="page"/>
      </w:r>
    </w:p>
    <w:p>
      <w:pPr>
        <w:pStyle w:val="Heading1"/>
      </w:pPr>
      <w:r>
        <w:t>1. Chassi geral de montaria</w:t>
      </w:r>
    </w:p>
    <w:p>
      <w:r>
        <w:t>Montarias comuns usam as regras gerais de criaturas, com uma ficha reduzida. Cavalos e animais equivalentes possuem atributos próprios, PV, Porte, localizações corporais, capacidade de carga e, quando aplicável, equipamento.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Unidade montada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Enquanto o cavaleiro está montado, cavaleiro e montaria compartilham a economia de movimento e se deslocam como uma única unidade. Apesar disso, continuam sendo dois alvos distintos para ataques, dano em área, cura e efeitos direcionados.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</w:rPr>
              <w:t>Regra-base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Atributos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 montaria possui STR, CON e DEX próprios, definidos pelo arquétipo.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PV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Para cavalos comuns, PV = CON × 10.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Porte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Cavalos comuns ficam normalmente entre Predador Perigoso e Grande; pôneis podem ser Médios.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Localizações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Cabeça, Tronco, Patas Dianteiras e Patas Traseiras.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Ações enquanto montada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Não possui economia de ações separada do cavaleiro.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Ações desmontada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Pode se mover; o comportamento depende do tipo. Ataques de Oportunidade só existem quando o arquétipo permitir.</w:t>
            </w:r>
          </w:p>
        </w:tc>
      </w:tr>
    </w:tbl>
    <w:p>
      <w:pPr>
        <w:pStyle w:val="Heading1"/>
      </w:pPr>
      <w:r>
        <w:t>2. Movimento montado</w:t>
      </w:r>
    </w:p>
    <w:p>
      <w:pPr>
        <w:pStyle w:val="ListBullet"/>
        <w:spacing w:after="40"/>
      </w:pPr>
      <w:r>
        <w:t>Enquanto montado, o cavaleiro recebe +3 PM adicionados ao próprio deslocamento.</w:t>
      </w:r>
    </w:p>
    <w:p>
      <w:pPr>
        <w:pStyle w:val="ListBullet"/>
        <w:spacing w:after="40"/>
      </w:pPr>
      <w:r>
        <w:t>O cavaleiro não gasta PM próprios separadamente da montaria; ambos se movem como uma unidade.</w:t>
      </w:r>
    </w:p>
    <w:p>
      <w:pPr>
        <w:pStyle w:val="ListBullet"/>
        <w:spacing w:after="40"/>
      </w:pPr>
      <w:r>
        <w:t>O +3 PM está sujeito às mesmas restrições de terreno que qualquer outro deslocamento.</w:t>
      </w:r>
    </w:p>
    <w:p>
      <w:pPr>
        <w:pStyle w:val="ListBullet"/>
        <w:spacing w:after="40"/>
      </w:pPr>
      <w:r>
        <w:t>O +3 PM não altera a zona de ameaça nem o alcance de Ataques de Oportunidade.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Terreno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Terreno não altera o PM-base. Ele altera o custo para atravessar distância. Terreno normal: 1 PM de movimento percorre 1 PM de distância. Terreno difícil: 2 PM de movimento percorrem 1 PM de distância. Efeitos excepcionais podem impor custos maiores, testes ou impedir movimento.</w:t>
            </w:r>
          </w:p>
        </w:tc>
      </w:tr>
    </w:tbl>
    <w:p>
      <w:pPr>
        <w:spacing w:after="0"/>
      </w:pPr>
    </w:p>
    <w:p>
      <w:pPr>
        <w:pStyle w:val="Heading2"/>
      </w:pPr>
      <w:r>
        <w:t>Montar e desmontar</w:t>
      </w:r>
    </w:p>
    <w:p>
      <w:pPr>
        <w:pStyle w:val="ListBullet"/>
        <w:spacing w:after="40"/>
      </w:pPr>
      <w:r>
        <w:t>Montar ou remontar exige estar adjacente à montaria e custa 1 Ação Menor.</w:t>
      </w:r>
    </w:p>
    <w:p>
      <w:pPr>
        <w:pStyle w:val="ListBullet"/>
        <w:spacing w:after="40"/>
      </w:pPr>
      <w:r>
        <w:t>Desmontar voluntariamente custa 1 Ação Menor.</w:t>
      </w:r>
    </w:p>
    <w:p>
      <w:pPr>
        <w:pStyle w:val="ListBullet"/>
        <w:spacing w:after="40"/>
      </w:pPr>
      <w:r>
        <w:t>Uma queda forçada não causa dano adicional por padrão. Dano de queda só é aplicado quando a altura da montaria for significativa ou outro efeito justificar.</w:t>
      </w:r>
    </w:p>
    <w:p>
      <w:pPr>
        <w:pStyle w:val="Heading1"/>
      </w:pPr>
      <w:r>
        <w:t>3. Alvos, dano e desmontagem</w:t>
      </w:r>
    </w:p>
    <w:p>
      <w:pPr>
        <w:pStyle w:val="ListBullet"/>
        <w:spacing w:after="40"/>
      </w:pPr>
      <w:r>
        <w:t>Cavaleiro e montaria são dois alvos distintos. O atacante escolhe normalmente qual deseja alvejar.</w:t>
      </w:r>
    </w:p>
    <w:p>
      <w:pPr>
        <w:pStyle w:val="ListBullet"/>
        <w:spacing w:after="40"/>
      </w:pPr>
      <w:r>
        <w:t>Acertar um não transfere dano ao outro, salvo regra específica.</w:t>
      </w:r>
    </w:p>
    <w:p>
      <w:pPr>
        <w:pStyle w:val="ListBullet"/>
        <w:spacing w:after="40"/>
      </w:pPr>
      <w:r>
        <w:t>Ataques em área são resolvidos separadamente contra cavaleiro e montaria quando ambos estão na área.</w:t>
      </w:r>
    </w:p>
    <w:p>
      <w:pPr>
        <w:pStyle w:val="ListBullet"/>
        <w:spacing w:after="40"/>
      </w:pPr>
      <w:r>
        <w:t>Se a montaria chega a 0 PV, o cavaleiro cai automaticamente.</w:t>
      </w:r>
    </w:p>
    <w:p>
      <w:pPr>
        <w:pStyle w:val="ListBullet"/>
        <w:spacing w:after="40"/>
      </w:pPr>
      <w:r>
        <w:t>A morte da montaria não causa dano adicional ao cavaleiro por padrão, salvo altura significativa ou regra específica.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Desmontagem involuntária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O cavaleiro pode ser desmontado por Dano Pesado no tronco ou por perda funcional da montaria. Ao cair, perde o movimento restante daquele turno. O comportamento da montaria é resolvido imediatamente no momento da queda.</w:t>
            </w:r>
          </w:p>
        </w:tc>
      </w:tr>
    </w:tbl>
    <w:p>
      <w:pPr>
        <w:spacing w:after="0"/>
      </w:pPr>
    </w:p>
    <w:p>
      <w:pPr>
        <w:pStyle w:val="Heading1"/>
      </w:pPr>
      <w:r>
        <w:t>4. Localizações e estado dos membros</w:t>
      </w:r>
    </w:p>
    <w:p>
      <w:r>
        <w:t>As quatro regiões corporais padrão da montaria são Cabeça, Tronco, Patas Dianteiras e Patas Traseiras. Para efeitos funcionais, as quatro patas são tratadas de forma equivalente.</w:t>
      </w:r>
    </w:p>
    <w:p>
      <w:pPr>
        <w:pStyle w:val="ListBullet"/>
        <w:spacing w:after="40"/>
      </w:pPr>
      <w:r>
        <w:t>Cada parte de pata em estado Deficiente impõe −2 PM à montaria.</w:t>
      </w:r>
    </w:p>
    <w:p>
      <w:pPr>
        <w:pStyle w:val="ListBullet"/>
        <w:spacing w:after="40"/>
      </w:pPr>
      <w:r>
        <w:t>Uma montaria com qualquer membro Deficiente não pode ser usada como montaria até receber tratamento especializado.</w:t>
      </w:r>
    </w:p>
    <w:p>
      <w:pPr>
        <w:pStyle w:val="ListBullet"/>
        <w:spacing w:after="40"/>
      </w:pPr>
      <w:r>
        <w:t>Cada membro Deficiente também reduz em 2 horas a capacidade diária de marcha do animal.</w:t>
      </w:r>
    </w:p>
    <w:p>
      <w:pPr>
        <w:pStyle w:val="ListBullet"/>
        <w:spacing w:after="40"/>
      </w:pPr>
      <w:r>
        <w:t>PV podem ser recuperados por descanso normalmente; estados físicos dos membros não são removidos apenas pela recuperação de PV.</w:t>
      </w:r>
    </w:p>
    <w:p>
      <w:pPr>
        <w:pStyle w:val="ListBullet"/>
        <w:spacing w:after="40"/>
      </w:pPr>
      <w:r>
        <w:t>Membros Deficientes exigem tratamento especializado — por exemplo, Apotecário, Paladino, Sacerdote, Druida ou outra fonte adequada de cura/tratamento.</w:t>
      </w:r>
    </w:p>
    <w:p>
      <w:r>
        <w:t>A regra de estado dos membros existe para criar consequência logística sem transformar a montaria em um recurso descartável. Em Asterath, lesões graves de membros podem ser restauradas por meios médicos ou mágicos apropriados.</w:t>
      </w:r>
    </w:p>
    <w:p>
      <w:pPr>
        <w:pStyle w:val="Heading1"/>
      </w:pPr>
      <w:r>
        <w:t>5. Tipos de montaria comum</w:t>
      </w:r>
    </w:p>
    <w:p>
      <w:r>
        <w:t>Cavalos comuns são organizados em arquétipos. Todos possuem ficha própria e valores de atributo diferenciados conforme sua função.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2F3"/>
          </w:tcPr>
          <w:p>
            <w:r>
              <w:rPr>
                <w:b/>
              </w:rPr>
              <w:t>Arquétipo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</w:rPr>
              <w:t>Ao desmontar o cavaleiro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</w:rPr>
              <w:t>Ataque de Oportunidade</w:t>
            </w:r>
          </w:p>
        </w:tc>
      </w:tr>
      <w:tr>
        <w:tc>
          <w:tcPr>
            <w:tcW w:type="dxa" w:w="2520"/>
          </w:tcPr>
          <w:p>
            <w:r>
              <w:t>Comum</w:t>
            </w:r>
          </w:p>
        </w:tc>
        <w:tc>
          <w:tcPr>
            <w:tcW w:type="dxa" w:w="2520"/>
          </w:tcPr>
          <w:p>
            <w:r>
              <w:t>STR 8 · CON 8 · DEX 7 · 80 PV. Perfil equilibrado.</w:t>
            </w:r>
          </w:p>
        </w:tc>
        <w:tc>
          <w:tcPr>
            <w:tcW w:type="dxa" w:w="2520"/>
          </w:tcPr>
          <w:p>
            <w:r>
              <w:t>Foge usando seus PM disponíveis em direção aleatória, determinada por 1d8.</w:t>
            </w:r>
          </w:p>
        </w:tc>
        <w:tc>
          <w:tcPr>
            <w:tcW w:type="dxa" w:w="2520"/>
          </w:tcPr>
          <w:p>
            <w:r>
              <w:t>Não.</w:t>
            </w:r>
          </w:p>
        </w:tc>
      </w:tr>
      <w:tr>
        <w:tc>
          <w:tcPr>
            <w:tcW w:type="dxa" w:w="2520"/>
          </w:tcPr>
          <w:p>
            <w:r>
              <w:t>Carga</w:t>
            </w:r>
          </w:p>
        </w:tc>
        <w:tc>
          <w:tcPr>
            <w:tcW w:type="dxa" w:w="2520"/>
          </w:tcPr>
          <w:p>
            <w:r>
              <w:t>STR 11 · CON 11 · DEX 6 · 110 PV. Carga pesada, barda e resistência.</w:t>
            </w:r>
          </w:p>
        </w:tc>
        <w:tc>
          <w:tcPr>
            <w:tcW w:type="dxa" w:w="2520"/>
          </w:tcPr>
          <w:p>
            <w:r>
              <w:t>Foge usando seus PM disponíveis em direção aleatória, determinada por 1d8.</w:t>
            </w:r>
          </w:p>
        </w:tc>
        <w:tc>
          <w:tcPr>
            <w:tcW w:type="dxa" w:w="2520"/>
          </w:tcPr>
          <w:p>
            <w:r>
              <w:t>Não.</w:t>
            </w:r>
          </w:p>
        </w:tc>
      </w:tr>
      <w:tr>
        <w:tc>
          <w:tcPr>
            <w:tcW w:type="dxa" w:w="2520"/>
          </w:tcPr>
          <w:p>
            <w:r>
              <w:t>Combate</w:t>
            </w:r>
          </w:p>
        </w:tc>
        <w:tc>
          <w:tcPr>
            <w:tcW w:type="dxa" w:w="2520"/>
          </w:tcPr>
          <w:p>
            <w:r>
              <w:t>STR 9 · CON 9 · DEX 8 · 90 PV. Treinada para permanecer próxima ao cavaleiro em confronto.</w:t>
            </w:r>
          </w:p>
        </w:tc>
        <w:tc>
          <w:tcPr>
            <w:tcW w:type="dxa" w:w="2520"/>
          </w:tcPr>
          <w:p>
            <w:r>
              <w:t>Permanece onde o cavaleiro caiu.</w:t>
            </w:r>
          </w:p>
        </w:tc>
        <w:tc>
          <w:tcPr>
            <w:tcW w:type="dxa" w:w="2520"/>
          </w:tcPr>
          <w:p>
            <w:r>
              <w:t>Sim; pode gerar Ataques de Oportunidade com Coice.</w:t>
            </w:r>
          </w:p>
        </w:tc>
      </w:tr>
    </w:tbl>
    <w:p>
      <w:pPr>
        <w:spacing w:before="60"/>
      </w:pPr>
      <w:r>
        <w:t>O arquétipo pesado é padronizado como Montaria de Carga.</w:t>
      </w:r>
    </w:p>
    <w:p>
      <w:pPr>
        <w:pStyle w:val="Heading2"/>
      </w:pPr>
      <w:r>
        <w:t>Coice</w:t>
      </w:r>
    </w:p>
    <w:p>
      <w:r>
        <w:t>A Montaria de Combate utiliza Coice como Ação Principal ou Ataque de Oportunidade: alcance 1 PM, ataque baseado em DEX, causando 5 + [STR.mod]d6 de dano de Impacto. O deslocamento adicional associado ao Coice no documento racial Thareth não integra este chassi de montaria e permanece pendente de correção na fonte racial.</w:t>
      </w:r>
    </w:p>
    <w:p>
      <w:pPr>
        <w:pStyle w:val="Heading1"/>
      </w:pPr>
      <w:r>
        <w:t>6. Economia de ações e comportamento desmontado</w:t>
      </w:r>
    </w:p>
    <w:p>
      <w:pPr>
        <w:pStyle w:val="ListBullet"/>
        <w:spacing w:after="40"/>
      </w:pPr>
      <w:r>
        <w:t>Enquanto montada, a montaria não possui turno ou economia de ações separada.</w:t>
      </w:r>
    </w:p>
    <w:p>
      <w:pPr>
        <w:pStyle w:val="ListBullet"/>
        <w:spacing w:after="40"/>
      </w:pPr>
      <w:r>
        <w:t>Quando desmontada, age quando isso for pertinente, imediatamente após o turno do cavaleiro como referência operacional.</w:t>
      </w:r>
    </w:p>
    <w:p>
      <w:pPr>
        <w:pStyle w:val="ListBullet"/>
        <w:spacing w:after="40"/>
      </w:pPr>
      <w:r>
        <w:t>Montarias comuns desmontadas possuem movimento. Não recebem Ação Maior, Ação Menor ou Reação completa como um personagem.</w:t>
      </w:r>
    </w:p>
    <w:p>
      <w:pPr>
        <w:pStyle w:val="ListBullet"/>
        <w:spacing w:after="40"/>
      </w:pPr>
      <w:r>
        <w:t>Montaria Comum e Montaria de Carga não geram Ataques de Oportunidade por padrão.</w:t>
      </w:r>
    </w:p>
    <w:p>
      <w:pPr>
        <w:pStyle w:val="ListBullet"/>
        <w:spacing w:after="40"/>
      </w:pPr>
      <w:r>
        <w:t>Montaria de Combate pode gerar Ataques de Oportunidade com Coice.</w:t>
      </w:r>
    </w:p>
    <w:p>
      <w:pPr>
        <w:pStyle w:val="ListBullet"/>
        <w:spacing w:after="40"/>
      </w:pPr>
      <w:r>
        <w:t>Fora de combate, a montaria pode se mover e agir narrativamente sob controle do Mestre.</w:t>
      </w:r>
    </w:p>
    <w:p>
      <w:pPr>
        <w:pStyle w:val="ListBullet"/>
        <w:spacing w:after="40"/>
      </w:pPr>
      <w:r>
        <w:t>Montarias de combate não recebem ordens complexas fora da lógica prevista por sua ficha.</w:t>
      </w:r>
    </w:p>
    <w:p>
      <w:pPr>
        <w:pStyle w:val="Heading1"/>
      </w:pPr>
      <w:r>
        <w:t>7. Carga, garupa e equipamento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Carga montada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A capacidade de carga montada considera a STR do cavaleiro + a STR da montaria para determinar a carga total habilitada.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Um segundo personagem pode viajar na garupa. Ele entra normalmente no cálculo de carga.</w:t>
      </w:r>
    </w:p>
    <w:p>
      <w:pPr>
        <w:pStyle w:val="ListBullet"/>
        <w:spacing w:after="40"/>
      </w:pPr>
      <w:r>
        <w:t>Equipamento levado na montaria conta para a carga conforme as regras normais.</w:t>
      </w:r>
    </w:p>
    <w:p>
      <w:pPr>
        <w:pStyle w:val="ListBullet"/>
        <w:spacing w:after="40"/>
      </w:pPr>
      <w:r>
        <w:t>Se a montaria foge ou morre, o destino imediato do equipamento preso a ela depende da ficção e da decisão do Mestre.</w:t>
      </w:r>
    </w:p>
    <w:p>
      <w:pPr>
        <w:pStyle w:val="Heading1"/>
      </w:pPr>
      <w:r>
        <w:t>8. Barda e equipamento defensivo</w:t>
      </w:r>
    </w:p>
    <w:p>
      <w:pPr>
        <w:pStyle w:val="ListBullet"/>
        <w:spacing w:after="40"/>
      </w:pPr>
      <w:r>
        <w:t>Montarias podem usar barda.</w:t>
      </w:r>
    </w:p>
    <w:p>
      <w:pPr>
        <w:pStyle w:val="ListBullet"/>
        <w:spacing w:after="40"/>
      </w:pPr>
      <w:r>
        <w:t>Barda usa as mesmas regras gerais de Defesa, Resistência Estrutural e Integridade das armaduras comuns.</w:t>
      </w:r>
    </w:p>
    <w:p>
      <w:pPr>
        <w:pStyle w:val="ListBullet"/>
        <w:spacing w:after="40"/>
      </w:pPr>
      <w:r>
        <w:t>Quando a barda perde Integridade, perde eficiência conforme as regras gerais de armaduras.</w:t>
      </w:r>
    </w:p>
    <w:p>
      <w:pPr>
        <w:pStyle w:val="ListBullet"/>
        <w:spacing w:after="40"/>
      </w:pPr>
      <w:r>
        <w:t>A cobertura da barda é resolvida pelas regras gerais de armadura localizada. Este subsistema não define uma tabela própria de cobertura.</w:t>
      </w:r>
    </w:p>
    <w:p>
      <w:pPr>
        <w:pStyle w:val="ListBullet"/>
        <w:spacing w:after="40"/>
      </w:pPr>
      <w:r>
        <w:t>Qualquer RM ou propriedade especial da barda acompanha a eficiência estrutural da peça conforme as regras gerais de equipamento.</w:t>
      </w:r>
    </w:p>
    <w:p>
      <w:pPr>
        <w:pStyle w:val="Heading1"/>
      </w:pPr>
      <w:r>
        <w:t>9. Deslocamento forçado, impedimentos e Porte</w:t>
      </w:r>
    </w:p>
    <w:p>
      <w:pPr>
        <w:pStyle w:val="ListBullet"/>
        <w:spacing w:after="40"/>
      </w:pPr>
      <w:r>
        <w:t>Enquanto montados, cavaleiro e montaria acompanham um ao outro em deslocamentos forçados.</w:t>
      </w:r>
    </w:p>
    <w:p>
      <w:pPr>
        <w:pStyle w:val="ListBullet"/>
        <w:spacing w:after="40"/>
      </w:pPr>
      <w:r>
        <w:t>Para resistência a deslocamento forçado, o cavaleiro adquire efetivamente o Porte da montaria enquanto estiver montado.</w:t>
      </w:r>
    </w:p>
    <w:p>
      <w:pPr>
        <w:pStyle w:val="ListBullet"/>
        <w:spacing w:after="40"/>
      </w:pPr>
      <w:r>
        <w:t>Cavalos comuns devem ser classificados normalmente como Predador Perigoso ou Grande; pôneis podem ser Médios.</w:t>
      </w:r>
    </w:p>
    <w:p>
      <w:pPr>
        <w:pStyle w:val="ListBullet"/>
        <w:spacing w:after="40"/>
      </w:pPr>
      <w:r>
        <w:t>Se a montaria fica Presa, paralisada ou incapaz de se mover, o impedimento afeta a mobilidade da unidade montada. O cavaleiro ainda pode agir quando o efeito não o impedir diretamente, mas a montaria não produz deslocamento sem poder obedecê-lo.</w:t>
      </w:r>
    </w:p>
    <w:p>
      <w:pPr>
        <w:pStyle w:val="Heading1"/>
      </w:pPr>
      <w:r>
        <w:t>10. Obstáculos, furtividade e testes montados</w:t>
      </w:r>
    </w:p>
    <w:p>
      <w:pPr>
        <w:pStyle w:val="Heading2"/>
      </w:pPr>
      <w:r>
        <w:t>Condução e Manejo de Animais</w:t>
      </w:r>
    </w:p>
    <w:p>
      <w:pPr>
        <w:pStyle w:val="ListBullet"/>
        <w:spacing w:after="40"/>
      </w:pPr>
      <w:r>
        <w:t>Condução: trajetória, manobra, ritmo, controle de deslocamento e superação técnica de obstáculos.</w:t>
      </w:r>
    </w:p>
    <w:p>
      <w:pPr>
        <w:pStyle w:val="ListBullet"/>
        <w:spacing w:after="40"/>
      </w:pPr>
      <w:r>
        <w:t>Manejo de Animais: medo, comportamento, obediência, temperamento e controle emocional da montaria.</w:t>
      </w:r>
    </w:p>
    <w:p>
      <w:pPr>
        <w:pStyle w:val="ListBullet"/>
        <w:spacing w:after="40"/>
      </w:pPr>
      <w:r>
        <w:t>Para saltos e travessias que dependem da potência física da montaria, a referência preferencial é Condução do cavaleiro + STR do animal.</w:t>
      </w:r>
    </w:p>
    <w:p>
      <w:pPr>
        <w:pStyle w:val="ListBullet"/>
        <w:spacing w:after="40"/>
      </w:pPr>
      <w:r>
        <w:t>Furtividade montada é contextual. A montaria possui DEX própria e pode participar de testes, mas cascos, relinchos e ambiente podem tornar a tentativa inviável ou mais difícil conforme a ficção.</w:t>
      </w:r>
    </w:p>
    <w:p>
      <w:pPr>
        <w:pStyle w:val="Heading1"/>
      </w:pPr>
      <w:r>
        <w:t>11. Treinamento de Cavalaria</w:t>
      </w:r>
    </w:p>
    <w:p>
      <w:r>
        <w:t>Treinamento de Cavalaria é uma habilidade passiva especial, não uma Perícia. Seu objetivo inicial é evitar que o benefício universal de mobilidade transforme combate montado em escolha automática para todas as classes.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Efeito-base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Personagens com Treinamento de Cavalaria não sofrem o risco ordinário de Ferimento de Sela em viagem prolongada e são considerados formalmente treinados para combate montado. O benefício não concede bônus numérico automático de ataque ou defesa.</w:t>
            </w:r>
          </w:p>
        </w:tc>
      </w:tr>
    </w:tbl>
    <w:p>
      <w:pPr>
        <w:spacing w:after="0"/>
      </w:pPr>
    </w:p>
    <w:p>
      <w:pPr>
        <w:pStyle w:val="Heading2"/>
      </w:pPr>
      <w:r>
        <w:t>Classes que recebem por formação</w:t>
      </w:r>
    </w:p>
    <w:p>
      <w:pPr>
        <w:pStyle w:val="ListBullet"/>
        <w:spacing w:after="40"/>
      </w:pPr>
      <w:r>
        <w:t>Paladino</w:t>
      </w:r>
    </w:p>
    <w:p>
      <w:pPr>
        <w:pStyle w:val="ListBullet"/>
        <w:spacing w:after="40"/>
      </w:pPr>
      <w:r>
        <w:t>Cavaleiro da Vigília Eterna</w:t>
      </w:r>
    </w:p>
    <w:p>
      <w:pPr>
        <w:pStyle w:val="ListBullet"/>
        <w:spacing w:after="40"/>
      </w:pPr>
      <w:r>
        <w:t>Sentinela da Lua</w:t>
      </w:r>
    </w:p>
    <w:p>
      <w:pPr>
        <w:pStyle w:val="ListBullet"/>
        <w:spacing w:after="40"/>
      </w:pPr>
      <w:r>
        <w:t>Guerreiro treinado/especializado em Cavalaria</w:t>
      </w:r>
    </w:p>
    <w:p>
      <w:pPr>
        <w:pStyle w:val="Heading2"/>
      </w:pPr>
      <w:r>
        <w:t>Aquisição por outras classes</w:t>
      </w:r>
    </w:p>
    <w:p>
      <w:pPr>
        <w:pStyle w:val="ListBullet"/>
        <w:spacing w:after="40"/>
      </w:pPr>
      <w:r>
        <w:t>Requer Manejo de Animais 2.</w:t>
      </w:r>
    </w:p>
    <w:p>
      <w:pPr>
        <w:pStyle w:val="ListBullet"/>
        <w:spacing w:after="40"/>
      </w:pPr>
      <w:r>
        <w:t>Requer Condução 2.</w:t>
      </w:r>
    </w:p>
    <w:p>
      <w:pPr>
        <w:pStyle w:val="ListBullet"/>
        <w:spacing w:after="40"/>
      </w:pPr>
      <w:r>
        <w:t>Requer acesso a um mestre apto a ensinar Cavalaria.</w:t>
      </w:r>
    </w:p>
    <w:p>
      <w:pPr>
        <w:pStyle w:val="ListBullet"/>
        <w:spacing w:after="40"/>
      </w:pPr>
      <w:r>
        <w:t>Cumprir os pré-requisitos habilita o treinamento, mas não concede automaticamente a passiva.</w:t>
      </w:r>
    </w:p>
    <w:p>
      <w:pPr>
        <w:pStyle w:val="ListBullet"/>
        <w:spacing w:after="40"/>
      </w:pPr>
      <w:r>
        <w:t>Um personagem pode começar no nível 1 com o treinamento se já cumprir os requisitos e o background justificar instrução anterior.</w:t>
      </w:r>
    </w:p>
    <w:p>
      <w:pPr>
        <w:pStyle w:val="Heading2"/>
      </w:pPr>
      <w:r>
        <w:t>Ferimento de Sela</w:t>
      </w:r>
    </w:p>
    <w:p>
      <w:pPr>
        <w:pStyle w:val="ListBullet"/>
        <w:spacing w:after="40"/>
      </w:pPr>
      <w:r>
        <w:t>Após 8 horas montado, um personagem sem Treinamento de Cavalaria faz teste de CON.</w:t>
      </w:r>
    </w:p>
    <w:p>
      <w:pPr>
        <w:pStyle w:val="ListBullet"/>
        <w:spacing w:after="40"/>
      </w:pPr>
      <w:r>
        <w:t>A dificuldade é Média: o Mestre escolhe CD 11, 12 ou 13 conforme as condições da viagem.</w:t>
      </w:r>
    </w:p>
    <w:p>
      <w:pPr>
        <w:pStyle w:val="ListBullet"/>
        <w:spacing w:after="40"/>
      </w:pPr>
      <w:r>
        <w:t>Falha gera Ferimento de Sela.</w:t>
      </w:r>
    </w:p>
    <w:p>
      <w:pPr>
        <w:pStyle w:val="ListBullet"/>
        <w:spacing w:after="40"/>
      </w:pPr>
      <w:r>
        <w:t>Treinamento de Cavalaria remove esse risco ordinário.</w:t>
      </w:r>
    </w:p>
    <w:p>
      <w:pPr>
        <w:pStyle w:val="ListBullet"/>
        <w:spacing w:after="40"/>
      </w:pPr>
      <w:r>
        <w:t>Ferimento de Sela é tratável e também pode se recuperar naturalmente após período apropriado sem cavalgar; agravamentos podem gerar risco de infecção.</w:t>
      </w:r>
    </w:p>
    <w:p>
      <w:pPr>
        <w:pStyle w:val="Heading1"/>
      </w:pPr>
      <w:r>
        <w:t>12. Cura, recuperação e manutenção</w:t>
      </w:r>
    </w:p>
    <w:p>
      <w:pPr>
        <w:pStyle w:val="ListBullet"/>
        <w:spacing w:after="40"/>
      </w:pPr>
      <w:r>
        <w:t>Montarias vivas recuperam PV com descanso pelas mesmas regras gerais aplicáveis a personagens/criaturas.</w:t>
      </w:r>
    </w:p>
    <w:p>
      <w:pPr>
        <w:pStyle w:val="ListBullet"/>
        <w:spacing w:after="40"/>
      </w:pPr>
      <w:r>
        <w:t>Recuperação de PV não remove estados físicos dos membros.</w:t>
      </w:r>
    </w:p>
    <w:p>
      <w:pPr>
        <w:pStyle w:val="ListBullet"/>
        <w:spacing w:after="40"/>
      </w:pPr>
      <w:r>
        <w:t>Habilidades de cura funcionam normalmente em montarias vivas.</w:t>
      </w:r>
    </w:p>
    <w:p>
      <w:pPr>
        <w:pStyle w:val="ListBullet"/>
        <w:spacing w:after="40"/>
      </w:pPr>
      <w:r>
        <w:t>Montarias espectrais, oníricas ou outras entidades sobrenaturais usam regras próprias e não são automaticamente abrangidas por esta seção.</w:t>
      </w:r>
    </w:p>
    <w:p>
      <w:pPr>
        <w:pStyle w:val="Heading2"/>
      </w:pPr>
      <w:r>
        <w:t>Fome, sede e doenças</w:t>
      </w:r>
    </w:p>
    <w:p>
      <w:r>
        <w:t>Fome e Sede seguem as mesmas regras gerais usadas para personagens. A manutenção deve ser relevante quando a aventura a torna relevante, sem criar contabilidade diária excessiva.</w:t>
      </w:r>
    </w:p>
    <w:p>
      <w:pPr>
        <w:pStyle w:val="ListBullet"/>
        <w:spacing w:after="40"/>
      </w:pPr>
      <w:r>
        <w:t>Montarias herbívoras podem satisfazer Fome por pastagem adequada quando a ficção e o tempo disponível permitirem, usando o mesmo estado geral de Fome dos personagens.</w:t>
      </w:r>
    </w:p>
    <w:p>
      <w:pPr>
        <w:pStyle w:val="ListBullet"/>
        <w:spacing w:after="40"/>
      </w:pPr>
      <w:r>
        <w:t>Sede é resolvida pelas regras gerais dos personagens; a fonte de água pode introduzir exposição a doença ou contaminação quando pertinente.</w:t>
      </w:r>
    </w:p>
    <w:p>
      <w:pPr>
        <w:pStyle w:val="ListBullet"/>
        <w:spacing w:after="40"/>
      </w:pPr>
      <w:r>
        <w:t>A compatibilidade biológica de doenças entre humanoides, equinos, bovinos e outros animais não está consolidada neste subsistema.</w:t>
      </w:r>
    </w:p>
    <w:p>
      <w:pPr>
        <w:pStyle w:val="ListBullet"/>
        <w:spacing w:after="40"/>
      </w:pPr>
      <w:r>
        <w:t>Até a revisão do catálogo de doenças, o Mestre decide caso a caso se uma doença pode afetar a espécie da montaria, com base na natureza da doença e da exposição.</w:t>
      </w:r>
    </w:p>
    <w:p>
      <w:pPr>
        <w:pStyle w:val="ListBullet"/>
        <w:spacing w:after="40"/>
      </w:pPr>
      <w:r>
        <w:t>Dívida de design: revisar o catálogo geral de doenças segundo parâmetros aplicáveis a animais, sem criar um subsistema veterinário separado.</w:t>
      </w:r>
    </w:p>
    <w:p>
      <w:pPr>
        <w:pStyle w:val="Heading1"/>
      </w:pPr>
      <w:r>
        <w:t>13. Montarias especiais e transformações</w:t>
      </w:r>
    </w:p>
    <w:p>
      <w:pPr>
        <w:pStyle w:val="Heading2"/>
      </w:pPr>
      <w:r>
        <w:t>Montarias sobrenaturais</w:t>
      </w:r>
    </w:p>
    <w:p>
      <w:r>
        <w:t>Montarias sobrenaturais podem ser desenhadas autonomamente. O chassi deste documento é uma referência para montarias comuns, não uma obrigação absoluta para qualquer criatura especial.</w:t>
      </w:r>
    </w:p>
    <w:p>
      <w:pPr>
        <w:pStyle w:val="Heading2"/>
      </w:pPr>
      <w:r>
        <w:t>Cavaleiro da Vigília Eterna</w:t>
      </w:r>
    </w:p>
    <w:p>
      <w:r>
        <w:t>A Montaria Espectral é uma habilidade canalizada de combate. Fora de combate, o Cavaleiro da Vigília Eterna precisa de uma montaria mundana como qualquer outro personagem. Manter um morto convocado apenas por conveniência logística violaria um princípio ético central da Vigília: os mortos não devem ser abusados como servos permanentes.</w:t>
      </w:r>
    </w:p>
    <w:p>
      <w:pPr>
        <w:pStyle w:val="Heading2"/>
      </w:pPr>
      <w:r>
        <w:t>Thareth em forma animal</w:t>
      </w:r>
    </w:p>
    <w:p>
      <w:pPr>
        <w:pStyle w:val="ListBullet"/>
        <w:spacing w:after="40"/>
      </w:pPr>
      <w:r>
        <w:t>Um Thareth em forma animal pode servir como montaria para outro personagem durante viagem.</w:t>
      </w:r>
    </w:p>
    <w:p>
      <w:pPr>
        <w:pStyle w:val="ListBullet"/>
        <w:spacing w:after="40"/>
      </w:pPr>
      <w:r>
        <w:t>Isso não é permitido como solução padrão em combate.</w:t>
      </w:r>
    </w:p>
    <w:p>
      <w:pPr>
        <w:pStyle w:val="ListBullet"/>
        <w:spacing w:after="40"/>
      </w:pPr>
      <w:r>
        <w:t>Em viagem, o Thareth usa seus próprios PM para sustentar o deslocamento e funciona como a fonte do bônus de mobilidade para o cavaleiro.</w:t>
      </w:r>
    </w:p>
    <w:p>
      <w:pPr>
        <w:pStyle w:val="ListBullet"/>
        <w:spacing w:after="40"/>
      </w:pPr>
      <w:r>
        <w:t>Lesões e recuperação do Thareth continuam seguindo as regras próprias da transformação e do personagem, não as limitações biológicas de um animal comum.</w:t>
      </w:r>
    </w:p>
    <w:p>
      <w:pPr>
        <w:pStyle w:val="Heading1"/>
      </w:pPr>
      <w:r>
        <w:t>14. Bloco de integração com as Regras Gerais</w:t>
      </w:r>
    </w:p>
    <w:p>
      <w:r>
        <w:t>Este é o trecho curto recomendado para o documento central de Regras Gerais, sem repetir todo o subsistema: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Montarias — regra geral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Montarias possuem fichas próprias, mas enquanto carregam um cavaleiro não possuem economia de ações separada. Cavaleiro e montaria se movem como uma unidade, recebendo o cavaleiro +3 PM, mas permanecem dois alvos independentes para ataques, dano em área, cura e efeitos direcionados. Montar ou desmontar custa Ação Menor e exige adjacência. Regras detalhadas de tipos de montaria, carga, barda, Cavalaria, ferimentos, doença e manutenção são tratadas no subsistema Montarias e Cavalaria.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Terreno e Movimento — regra geral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O terreno não altera o PM-base da criatura. Terreno normal custa 1 PM por 1 PM de distância; terreno difícil custa 2 PM de movimento por 1 PM de distância. Montarias e bônus de movimento estão sujeitos às mesmas regras, salvo exceção explícita.</w:t>
            </w:r>
          </w:p>
        </w:tc>
      </w:tr>
    </w:tbl>
    <w:p>
      <w:pPr>
        <w:spacing w:after="0"/>
      </w:pPr>
    </w:p>
    <w:p>
      <w:pPr>
        <w:pStyle w:val="Heading1"/>
      </w:pPr>
      <w:r>
        <w:t>15. Dívidas de design remanescentes</w:t>
      </w:r>
    </w:p>
    <w:p>
      <w:r>
        <w:t>O chassi de montarias está fechado para uso. Permanecem apenas dívidas transversais ou correções de fonte:</w:t>
      </w:r>
    </w:p>
    <w:p>
      <w:pPr>
        <w:pStyle w:val="ListBullet"/>
        <w:spacing w:after="40"/>
      </w:pPr>
      <w:r>
        <w:t>Revisar o efeito de deslocamento adicional do Coice no documento racial Thareth; o chassi de montaria usa apenas o ataque e o dano.</w:t>
      </w:r>
    </w:p>
    <w:p>
      <w:pPr>
        <w:pStyle w:val="ListBullet"/>
        <w:spacing w:after="40"/>
      </w:pPr>
      <w:r>
        <w:t>Revisar o catálogo geral de doenças para determinar quais enfermidades são biologicamente aplicáveis a animais e montarias.</w:t>
      </w:r>
    </w:p>
    <w:p>
      <w:pPr>
        <w:pStyle w:val="ListBullet"/>
        <w:spacing w:after="40"/>
      </w:pPr>
      <w:r>
        <w:t>Detalhar bardas concretas apenas quando o catálogo de armaduras localizadas exigir peças de montaria específicas.</w:t>
      </w:r>
    </w:p>
    <w:p>
      <w:pPr>
        <w:spacing w:before="240"/>
        <w:jc w:val="center"/>
      </w:pPr>
      <w:r>
        <w:t>Estado: subsistema consolidado e parametrizado para uso; dívidas remanescentes pertencem a outros capítulos ou fontes.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Crônicas de Asterath — Montarias e Cavalaria — v2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