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13A4" w14:textId="77777777" w:rsidR="00DF0161" w:rsidRPr="00AC3796" w:rsidRDefault="00DF0161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 w:rsidRPr="00AC3796">
        <w:rPr>
          <w:sz w:val="40"/>
          <w:szCs w:val="40"/>
        </w:rPr>
        <w:t>酵素</w:t>
      </w:r>
      <w:r w:rsidRPr="00AC3796">
        <w:rPr>
          <w:sz w:val="40"/>
          <w:szCs w:val="40"/>
        </w:rPr>
        <w:t>Q10</w:t>
      </w:r>
      <w:r w:rsidRPr="00AC3796">
        <w:rPr>
          <w:sz w:val="40"/>
          <w:szCs w:val="40"/>
        </w:rPr>
        <w:t>的效應</w:t>
      </w:r>
    </w:p>
    <w:p w14:paraId="4D902A75" w14:textId="77777777" w:rsidR="00DF0161" w:rsidRPr="00AC3796" w:rsidRDefault="00DF0161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抗氧化劑</w:t>
      </w:r>
    </w:p>
    <w:p w14:paraId="2EB9A6F8" w14:textId="77777777" w:rsidR="00DF0161" w:rsidRPr="00AC3796" w:rsidRDefault="00DF0161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動物體實驗已經顯示，合成酵素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能抑制血脂肪過氧化作用，這種過氧化過程會促進自由基形成，自由基是不安定的分子，會導致細胞遭受到破壞並產生惡性病變，自由基會引起心臟疾病，使細胞提前老化，或導致癌症的發生，抗氧化劑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如</w:t>
      </w:r>
      <w:r w:rsidRPr="00AC3796">
        <w:rPr>
          <w:sz w:val="22"/>
          <w:szCs w:val="22"/>
        </w:rPr>
        <w:t>CoQ10)</w:t>
      </w:r>
      <w:r w:rsidRPr="00AC3796">
        <w:rPr>
          <w:sz w:val="22"/>
          <w:szCs w:val="22"/>
        </w:rPr>
        <w:t>能保護細胞免受自由基的破壞。</w:t>
      </w:r>
    </w:p>
    <w:p w14:paraId="2347311E" w14:textId="77777777" w:rsidR="00DF0161" w:rsidRPr="00AC3796" w:rsidRDefault="00DF0161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對心臟疾病的影響</w:t>
      </w:r>
    </w:p>
    <w:p w14:paraId="7D340823" w14:textId="77777777" w:rsidR="00DF0161" w:rsidRPr="00AC3796" w:rsidRDefault="00DF0161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能增強心臟病患的體力，並減少心絞痛發生的機率。具有改進心肌的代謝，讓心臟得到更多的氧氣，跳動得更有效率，可用來預防心肌梗塞。</w:t>
      </w:r>
    </w:p>
    <w:p w14:paraId="5029286A" w14:textId="77777777" w:rsidR="00DF0161" w:rsidRPr="00AC3796" w:rsidRDefault="00DF0161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治療牙周病</w:t>
      </w:r>
    </w:p>
    <w:p w14:paraId="56005488" w14:textId="77777777" w:rsidR="00DF0161" w:rsidRPr="00AC3796" w:rsidRDefault="00DF0161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研究人員給一組牙周病患者每日服用</w:t>
      </w:r>
      <w:smartTag w:uri="urn:schemas-microsoft-com:office:smarttags" w:element="chmetcnv">
        <w:smartTagPr>
          <w:attr w:name="UnitName" w:val="m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AC3796">
          <w:rPr>
            <w:sz w:val="22"/>
            <w:szCs w:val="22"/>
          </w:rPr>
          <w:t>60m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，另一組則給予安慰劑；</w:t>
      </w:r>
      <w:r w:rsidRPr="00AC3796">
        <w:rPr>
          <w:sz w:val="22"/>
          <w:szCs w:val="22"/>
        </w:rPr>
        <w:t>8</w:t>
      </w:r>
      <w:proofErr w:type="gramStart"/>
      <w:r w:rsidRPr="00AC3796">
        <w:rPr>
          <w:sz w:val="22"/>
          <w:szCs w:val="22"/>
        </w:rPr>
        <w:t>週</w:t>
      </w:r>
      <w:proofErr w:type="gramEnd"/>
      <w:r w:rsidRPr="00AC3796">
        <w:rPr>
          <w:sz w:val="22"/>
          <w:szCs w:val="22"/>
        </w:rPr>
        <w:t>之後，前者比起後者來，牙齦有了顯著的改善，不適及發炎的症狀都減輕了許多。</w:t>
      </w:r>
    </w:p>
    <w:p w14:paraId="65B7C011" w14:textId="77777777" w:rsidR="00DF0161" w:rsidRPr="00AC3796" w:rsidRDefault="00DF0161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降低血壓</w:t>
      </w:r>
    </w:p>
    <w:p w14:paraId="55504423" w14:textId="77777777" w:rsidR="00DF0161" w:rsidRDefault="00DF0161" w:rsidP="00DF0161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研究顯示，每天服用</w:t>
      </w:r>
      <w:r w:rsidRPr="00AC3796">
        <w:rPr>
          <w:sz w:val="22"/>
          <w:szCs w:val="22"/>
        </w:rPr>
        <w:t>60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True"/>
          <w:attr w:name="NumberType" w:val="1"/>
          <w:attr w:name="TCSC" w:val="0"/>
        </w:smartTagPr>
        <w:r w:rsidRPr="00AC3796">
          <w:rPr>
            <w:sz w:val="22"/>
            <w:szCs w:val="22"/>
          </w:rPr>
          <w:t>-100m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的用量可大大降低血壓的讀數，有</w:t>
      </w:r>
      <w:r w:rsidRPr="00AC3796">
        <w:rPr>
          <w:sz w:val="22"/>
          <w:szCs w:val="22"/>
        </w:rPr>
        <w:t>85%</w:t>
      </w:r>
      <w:r w:rsidRPr="00AC3796">
        <w:rPr>
          <w:sz w:val="22"/>
          <w:szCs w:val="22"/>
        </w:rPr>
        <w:t>的人不用在依賴藥物，因此，低些壓的患者對服用酵素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應小心謹慎，因為可能會把血壓降得更低。</w:t>
      </w:r>
    </w:p>
    <w:p w14:paraId="281BC1DD" w14:textId="77777777" w:rsidR="009B2228" w:rsidRPr="00AC3796" w:rsidRDefault="009B2228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Pr="00AC3796">
        <w:rPr>
          <w:sz w:val="40"/>
          <w:szCs w:val="40"/>
        </w:rPr>
        <w:t>酵素</w:t>
      </w:r>
      <w:r w:rsidRPr="00AC3796">
        <w:rPr>
          <w:sz w:val="40"/>
          <w:szCs w:val="40"/>
        </w:rPr>
        <w:t>Q10</w:t>
      </w:r>
    </w:p>
    <w:p w14:paraId="4BE8FBF7" w14:textId="77777777" w:rsidR="009B2228" w:rsidRPr="00AC3796" w:rsidRDefault="009B2228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</w:t>
      </w:r>
      <w:r w:rsidRPr="00AC3796">
        <w:rPr>
          <w:sz w:val="22"/>
          <w:szCs w:val="22"/>
        </w:rPr>
        <w:t>-Q10</w:t>
      </w:r>
      <w:r w:rsidRPr="00AC3796">
        <w:rPr>
          <w:sz w:val="22"/>
          <w:szCs w:val="22"/>
        </w:rPr>
        <w:t>是人體產生能量的必需物，生命中少不了這種物質。它藉著</w:t>
      </w:r>
      <w:proofErr w:type="gramStart"/>
      <w:r w:rsidRPr="00AC3796">
        <w:rPr>
          <w:sz w:val="22"/>
          <w:szCs w:val="22"/>
        </w:rPr>
        <w:t>刺激粒</w:t>
      </w:r>
      <w:proofErr w:type="gramEnd"/>
      <w:r w:rsidRPr="00AC3796">
        <w:rPr>
          <w:sz w:val="22"/>
          <w:szCs w:val="22"/>
        </w:rPr>
        <w:t>腺體的製造來幫助產生能量。粒腺體是細胞內的發電廠，它會製造</w:t>
      </w:r>
      <w:proofErr w:type="gramStart"/>
      <w:r w:rsidRPr="00AC3796">
        <w:rPr>
          <w:sz w:val="22"/>
          <w:szCs w:val="22"/>
        </w:rPr>
        <w:t>三磷酸腺核</w:t>
      </w:r>
      <w:proofErr w:type="gramEnd"/>
      <w:r w:rsidRPr="00AC3796">
        <w:rPr>
          <w:sz w:val="22"/>
          <w:szCs w:val="22"/>
        </w:rPr>
        <w:t>(ATP)</w:t>
      </w:r>
      <w:r w:rsidRPr="00AC3796">
        <w:rPr>
          <w:sz w:val="22"/>
          <w:szCs w:val="22"/>
        </w:rPr>
        <w:t>來使身體產生動力。由於酵素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能促進能量製造，因此也就間接地幫助燃燒原本會轉變為脂肪的熱量。</w:t>
      </w:r>
    </w:p>
    <w:p w14:paraId="441721B3" w14:textId="77777777" w:rsidR="009B2228" w:rsidRPr="00AC3796" w:rsidRDefault="009B2228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B26EE1">
        <w:rPr>
          <w:sz w:val="22"/>
          <w:szCs w:val="22"/>
        </w:rPr>
        <w:t>酵素</w:t>
      </w:r>
      <w:r w:rsidRPr="00B26EE1">
        <w:rPr>
          <w:sz w:val="22"/>
          <w:szCs w:val="22"/>
        </w:rPr>
        <w:t>Q10</w:t>
      </w:r>
      <w:r w:rsidRPr="00B26EE1">
        <w:rPr>
          <w:sz w:val="22"/>
          <w:szCs w:val="22"/>
        </w:rPr>
        <w:t>為一脂溶性物質，化學結構類似維他命</w:t>
      </w:r>
      <w:r w:rsidRPr="00B26EE1">
        <w:rPr>
          <w:sz w:val="22"/>
          <w:szCs w:val="22"/>
        </w:rPr>
        <w:t>K</w:t>
      </w:r>
      <w:r w:rsidRPr="00B26EE1">
        <w:rPr>
          <w:sz w:val="22"/>
          <w:szCs w:val="22"/>
        </w:rPr>
        <w:t>。</w:t>
      </w:r>
      <w:r w:rsidRPr="00AC3796">
        <w:rPr>
          <w:sz w:val="22"/>
          <w:szCs w:val="22"/>
        </w:rPr>
        <w:t>又名維生素</w:t>
      </w:r>
      <w:r w:rsidRPr="00AC3796">
        <w:rPr>
          <w:sz w:val="22"/>
          <w:szCs w:val="22"/>
        </w:rPr>
        <w:t>Q</w:t>
      </w:r>
      <w:r w:rsidRPr="00AC3796">
        <w:rPr>
          <w:sz w:val="22"/>
          <w:szCs w:val="22"/>
        </w:rPr>
        <w:t>、</w:t>
      </w:r>
      <w:r w:rsidRPr="00AC3796">
        <w:rPr>
          <w:sz w:val="22"/>
          <w:szCs w:val="22"/>
        </w:rPr>
        <w:t>CO-enzyme</w:t>
      </w:r>
      <w:r w:rsidRPr="00AC3796">
        <w:rPr>
          <w:sz w:val="22"/>
          <w:szCs w:val="22"/>
        </w:rPr>
        <w:t>，學名為</w:t>
      </w:r>
      <w:proofErr w:type="spellStart"/>
      <w:r w:rsidRPr="00AC3796">
        <w:rPr>
          <w:sz w:val="22"/>
          <w:szCs w:val="22"/>
        </w:rPr>
        <w:t>Upiquinone</w:t>
      </w:r>
      <w:proofErr w:type="spellEnd"/>
      <w:r w:rsidRPr="00AC3796">
        <w:rPr>
          <w:sz w:val="22"/>
          <w:szCs w:val="22"/>
        </w:rPr>
        <w:t>，此物質可於動物體內自然生成。在人體各器官組織中分布，</w:t>
      </w:r>
      <w:r w:rsidRPr="00AC3796">
        <w:rPr>
          <w:sz w:val="22"/>
          <w:szCs w:val="22"/>
        </w:rPr>
        <w:lastRenderedPageBreak/>
        <w:t>以心臟、腎臟、肝臟、肌肉及胰臟等濃度較高，其主要生理功能</w:t>
      </w:r>
      <w:proofErr w:type="gramStart"/>
      <w:r w:rsidRPr="00AC3796">
        <w:rPr>
          <w:sz w:val="22"/>
          <w:szCs w:val="22"/>
        </w:rPr>
        <w:t>是在粒腺體</w:t>
      </w:r>
      <w:proofErr w:type="gramEnd"/>
      <w:r w:rsidRPr="00AC3796">
        <w:rPr>
          <w:sz w:val="22"/>
          <w:szCs w:val="22"/>
        </w:rPr>
        <w:t>進行呼吸及氧化磷酸化</w:t>
      </w:r>
      <w:r w:rsidRPr="00AC3796">
        <w:rPr>
          <w:sz w:val="22"/>
          <w:szCs w:val="22"/>
        </w:rPr>
        <w:t>(oxidative phosphorylation)</w:t>
      </w:r>
      <w:r w:rsidRPr="00AC3796">
        <w:rPr>
          <w:sz w:val="22"/>
          <w:szCs w:val="22"/>
        </w:rPr>
        <w:t>過程中，扮演傳遞電子的角色。</w:t>
      </w:r>
    </w:p>
    <w:p w14:paraId="4674AA3E" w14:textId="77777777" w:rsidR="009B2228" w:rsidRPr="00AC3796" w:rsidRDefault="009B2228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rFonts w:hint="eastAsia"/>
          <w:sz w:val="28"/>
          <w:szCs w:val="28"/>
        </w:rPr>
        <w:t>酵素與細包</w:t>
      </w:r>
    </w:p>
    <w:p w14:paraId="04B3DAAD" w14:textId="77777777" w:rsidR="009B2228" w:rsidRPr="00AC3796" w:rsidRDefault="009B2228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酵素是存在於活細胞裡的一種蛋白質，會引起化學變化。合成酵素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存在於身體內的每</w:t>
      </w:r>
      <w:proofErr w:type="gramStart"/>
      <w:r w:rsidRPr="00AC3796">
        <w:rPr>
          <w:sz w:val="22"/>
          <w:szCs w:val="22"/>
        </w:rPr>
        <w:t>個</w:t>
      </w:r>
      <w:proofErr w:type="gramEnd"/>
      <w:r w:rsidRPr="00AC3796">
        <w:rPr>
          <w:sz w:val="22"/>
          <w:szCs w:val="22"/>
        </w:rPr>
        <w:t>細胞裡，在促進精力供給的功能上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提供精力給細胞</w:t>
      </w:r>
      <w:r w:rsidRPr="00AC3796">
        <w:rPr>
          <w:sz w:val="22"/>
          <w:szCs w:val="22"/>
        </w:rPr>
        <w:t>)</w:t>
      </w:r>
      <w:r w:rsidRPr="00AC3796">
        <w:rPr>
          <w:sz w:val="22"/>
          <w:szCs w:val="22"/>
        </w:rPr>
        <w:t>，是不可或缺的必須物質。當我們年老時，體內的合成酵素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含量開始往下降，但是，運動會增加體內的合成酵素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可由身體自行合成，也可從食物中攝取到，身體可能發生合成酵素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缺乏現象，尤其以老年人最容易發生。</w:t>
      </w:r>
    </w:p>
    <w:p w14:paraId="02D8E3A3" w14:textId="77777777" w:rsidR="009B2228" w:rsidRPr="00AC3796" w:rsidRDefault="009B2228" w:rsidP="00146745">
      <w:pPr>
        <w:pStyle w:val="2"/>
        <w:keepNext w:val="0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粒腺體</w:t>
      </w:r>
    </w:p>
    <w:p w14:paraId="55A18DF3" w14:textId="77777777" w:rsidR="009B2228" w:rsidRDefault="009B2228" w:rsidP="00B974CE">
      <w:pPr>
        <w:snapToGrid w:val="0"/>
        <w:spacing w:before="0" w:afterLines="50" w:after="180" w:line="360" w:lineRule="auto"/>
      </w:pPr>
      <w:r w:rsidRPr="00AC3796">
        <w:rPr>
          <w:sz w:val="22"/>
          <w:szCs w:val="22"/>
        </w:rPr>
        <w:t>人體</w:t>
      </w:r>
      <w:r w:rsidRPr="00AC3796">
        <w:rPr>
          <w:sz w:val="22"/>
          <w:szCs w:val="22"/>
        </w:rPr>
        <w:t>95 %</w:t>
      </w:r>
      <w:r w:rsidRPr="00AC3796">
        <w:rPr>
          <w:sz w:val="22"/>
          <w:szCs w:val="22"/>
        </w:rPr>
        <w:t>能量由</w:t>
      </w:r>
      <w:proofErr w:type="gramStart"/>
      <w:r w:rsidRPr="00AC3796">
        <w:rPr>
          <w:sz w:val="22"/>
          <w:szCs w:val="22"/>
        </w:rPr>
        <w:t>細胞的粒腺體</w:t>
      </w:r>
      <w:proofErr w:type="gramEnd"/>
      <w:r w:rsidRPr="00AC3796">
        <w:rPr>
          <w:sz w:val="22"/>
          <w:szCs w:val="22"/>
        </w:rPr>
        <w:t>產生，而</w:t>
      </w:r>
      <w:r w:rsidRPr="00AC3796">
        <w:rPr>
          <w:sz w:val="22"/>
          <w:szCs w:val="22"/>
        </w:rPr>
        <w:t>CoQ10</w:t>
      </w:r>
      <w:proofErr w:type="gramStart"/>
      <w:r w:rsidRPr="00AC3796">
        <w:rPr>
          <w:sz w:val="22"/>
          <w:szCs w:val="22"/>
        </w:rPr>
        <w:t>是粒腺體</w:t>
      </w:r>
      <w:proofErr w:type="gramEnd"/>
      <w:r w:rsidRPr="00AC3796">
        <w:rPr>
          <w:sz w:val="22"/>
          <w:szCs w:val="22"/>
        </w:rPr>
        <w:t>之重要組成份，在免疫學上扮演煽火者的角色，就像汽車的火星塞一樣，即使我們身體內有足夠的免疫力，但若沒有</w:t>
      </w:r>
      <w:r w:rsidRPr="00AC3796">
        <w:rPr>
          <w:sz w:val="22"/>
          <w:szCs w:val="22"/>
        </w:rPr>
        <w:t>CoQ10</w:t>
      </w:r>
      <w:r w:rsidRPr="00AC3796">
        <w:rPr>
          <w:sz w:val="22"/>
          <w:szCs w:val="22"/>
        </w:rPr>
        <w:t>來點火，免疫力就無法被激發出來。</w:t>
      </w:r>
    </w:p>
    <w:p w14:paraId="0352C524" w14:textId="77777777" w:rsidR="00DF27E5" w:rsidRPr="00B974CE" w:rsidRDefault="00DF27E5" w:rsidP="00B974CE">
      <w:pPr>
        <w:pStyle w:val="1"/>
        <w:rPr>
          <w:sz w:val="40"/>
          <w:szCs w:val="40"/>
        </w:rPr>
      </w:pPr>
      <w:r w:rsidRPr="00B974CE">
        <w:rPr>
          <w:sz w:val="40"/>
          <w:szCs w:val="40"/>
        </w:rPr>
        <w:t>酵素</w:t>
      </w:r>
      <w:r w:rsidRPr="00B974CE">
        <w:rPr>
          <w:sz w:val="40"/>
          <w:szCs w:val="40"/>
        </w:rPr>
        <w:t>Q10</w:t>
      </w:r>
      <w:r w:rsidRPr="00B974CE">
        <w:rPr>
          <w:sz w:val="40"/>
          <w:szCs w:val="40"/>
        </w:rPr>
        <w:t>的功能</w:t>
      </w:r>
    </w:p>
    <w:p w14:paraId="1961A210" w14:textId="77777777"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能促進生產心臟細胞呼吸所需要的能量。</w:t>
      </w:r>
    </w:p>
    <w:p w14:paraId="51930B31" w14:textId="77777777"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能有效維持正常血壓。</w:t>
      </w:r>
    </w:p>
    <w:p w14:paraId="11213D4E" w14:textId="77777777"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有助於矯正許多與老化有關的病症。</w:t>
      </w:r>
    </w:p>
    <w:p w14:paraId="43399F65" w14:textId="77777777"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是產生細胞活力和身體熱能所必須的。</w:t>
      </w:r>
    </w:p>
    <w:p w14:paraId="14A4B92A" w14:textId="77777777"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有助於增進免疫功能，清除血液裡外來的生物體。</w:t>
      </w:r>
    </w:p>
    <w:p w14:paraId="0E604113" w14:textId="77777777"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有利於需氧活動、耐力與能量代謝。</w:t>
      </w:r>
    </w:p>
    <w:p w14:paraId="1DAD2DF3" w14:textId="77777777"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保護心臟、血管系統。</w:t>
      </w:r>
    </w:p>
    <w:p w14:paraId="17C89806" w14:textId="77777777"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保護細胞與組織的抗氧化劑。</w:t>
      </w:r>
    </w:p>
    <w:p w14:paraId="057CE25E" w14:textId="77777777" w:rsidR="00DF27E5" w:rsidRDefault="00DF27E5" w:rsidP="00146745">
      <w:pPr>
        <w:pStyle w:val="123"/>
        <w:numPr>
          <w:ilvl w:val="0"/>
          <w:numId w:val="0"/>
        </w:numPr>
        <w:snapToGrid w:val="0"/>
        <w:spacing w:before="0" w:afterLines="50" w:after="180" w:line="360" w:lineRule="auto"/>
        <w:jc w:val="both"/>
      </w:pPr>
      <w:r w:rsidRPr="009D5951">
        <w:t>由於</w:t>
      </w:r>
      <w:r w:rsidRPr="009D5951">
        <w:t>CoQ10</w:t>
      </w:r>
      <w:r w:rsidRPr="009D5951">
        <w:t>能促進能量的製造與消耗，間接幫助燃燒多餘的熱量，降低脂肪堆積的情形，對減輕肥胖也有幫助。</w:t>
      </w:r>
    </w:p>
    <w:p w14:paraId="2304EEDE" w14:textId="77777777" w:rsidR="00DF27E5" w:rsidRPr="00AC3796" w:rsidRDefault="00DF27E5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lastRenderedPageBreak/>
        <w:t>建議用量</w:t>
      </w:r>
    </w:p>
    <w:p w14:paraId="0F4C6F67" w14:textId="77777777" w:rsidR="00DF27E5" w:rsidRDefault="00DF27E5" w:rsidP="00146745">
      <w:pPr>
        <w:snapToGrid w:val="0"/>
        <w:spacing w:before="0" w:afterLines="50" w:after="180" w:line="360" w:lineRule="auto"/>
      </w:pPr>
      <w:r w:rsidRPr="009D5951">
        <w:t>目前國內所使用的劑型只有口服製劑，每錠含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9D5951">
          <w:t>10m</w:t>
        </w:r>
      </w:smartTag>
      <w:r w:rsidRPr="009D5951">
        <w:t>g</w:t>
      </w:r>
      <w:r w:rsidRPr="009D5951">
        <w:t>，針劑劑型尚未引進。資料顯示，</w:t>
      </w:r>
      <w:r w:rsidRPr="009D5951">
        <w:t>Q10</w:t>
      </w:r>
      <w:r w:rsidRPr="009D5951">
        <w:t>使用不同疾病，其建議劑量亦不相同。對於慢性鬱血性心衰竭、高血壓與開心手術之患者，建議一天使用</w:t>
      </w:r>
      <w:smartTag w:uri="urn:schemas-microsoft-com:office:smarttags" w:element="chmetcnv">
        <w:smartTagPr>
          <w:attr w:name="UnitName" w:val="m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D5951">
          <w:t>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9D5951">
          <w:t>100m</w:t>
        </w:r>
      </w:smartTag>
      <w:r w:rsidRPr="009D5951">
        <w:t>g</w:t>
      </w:r>
      <w:r w:rsidRPr="009D5951">
        <w:t>，穩定型心絞痛每天使用</w:t>
      </w:r>
      <w:smartTag w:uri="urn:schemas-microsoft-com:office:smarttags" w:element="chmetcnv">
        <w:smartTagPr>
          <w:attr w:name="UnitName" w:val="m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9D5951">
          <w:t>150m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UnitName" w:val="m"/>
          <w:attr w:name="SourceValue" w:val="600"/>
          <w:attr w:name="HasSpace" w:val="False"/>
          <w:attr w:name="Negative" w:val="False"/>
          <w:attr w:name="NumberType" w:val="1"/>
          <w:attr w:name="TCSC" w:val="0"/>
        </w:smartTagPr>
        <w:r w:rsidRPr="009D5951">
          <w:t>600m</w:t>
        </w:r>
      </w:smartTag>
      <w:r w:rsidRPr="009D5951">
        <w:t>g</w:t>
      </w:r>
      <w:r w:rsidRPr="009D5951">
        <w:t>，對於治療牙週病，一般建議一天兩次，每日</w:t>
      </w:r>
      <w:smartTag w:uri="urn:schemas-microsoft-com:office:smarttags" w:element="chmetcnv">
        <w:smartTagPr>
          <w:attr w:name="UnitName" w:val="m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9D5951">
          <w:t>25m</w:t>
        </w:r>
      </w:smartTag>
      <w:r w:rsidRPr="009D5951">
        <w:t>g</w:t>
      </w:r>
      <w:r w:rsidRPr="009D5951">
        <w:t>；至於其他疾病，臨床研究之使用劑量約為每天</w:t>
      </w:r>
      <w:smartTag w:uri="urn:schemas-microsoft-com:office:smarttags" w:element="chmetcnv">
        <w:smartTagPr>
          <w:attr w:name="UnitName" w:val="m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9D5951">
          <w:t>30m</w:t>
        </w:r>
      </w:smartTag>
      <w:r w:rsidRPr="009D5951">
        <w:t>g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True"/>
          <w:attr w:name="NumberType" w:val="1"/>
          <w:attr w:name="TCSC" w:val="0"/>
        </w:smartTagPr>
        <w:r w:rsidRPr="009D5951">
          <w:t>-100m</w:t>
        </w:r>
      </w:smartTag>
      <w:r w:rsidRPr="009D5951">
        <w:t>g</w:t>
      </w:r>
      <w:r w:rsidRPr="009D5951">
        <w:t>，以上建議的每日劑量可分</w:t>
      </w:r>
      <w:r w:rsidRPr="009D5951">
        <w:t>1</w:t>
      </w:r>
      <w:r w:rsidRPr="009D5951">
        <w:t>至</w:t>
      </w:r>
      <w:r w:rsidRPr="009D5951">
        <w:t>3</w:t>
      </w:r>
      <w:r w:rsidRPr="009D5951">
        <w:t>次服用。</w:t>
      </w:r>
    </w:p>
    <w:p w14:paraId="025A711A" w14:textId="77777777" w:rsidR="00DF27E5" w:rsidRPr="00AC3796" w:rsidRDefault="00DF27E5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副作用</w:t>
      </w:r>
    </w:p>
    <w:p w14:paraId="62B1AC23" w14:textId="77777777" w:rsidR="00DF27E5" w:rsidRDefault="00DF27E5" w:rsidP="00146745">
      <w:pPr>
        <w:snapToGrid w:val="0"/>
        <w:spacing w:before="0" w:afterLines="50" w:after="180" w:line="360" w:lineRule="auto"/>
      </w:pPr>
      <w:r w:rsidRPr="009D5951">
        <w:t>大劑量治療後，會產生頭痛、胃灼熱、疲乏、不隨意之運動和短暫的排尿改變，上述之副作用均屬輕微反應，停用後即消失。</w:t>
      </w:r>
    </w:p>
    <w:p w14:paraId="5525B5AC" w14:textId="77777777" w:rsidR="00DF27E5" w:rsidRPr="00AC3796" w:rsidRDefault="00DF27E5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食物來源</w:t>
      </w:r>
    </w:p>
    <w:p w14:paraId="22B77B1A" w14:textId="77777777" w:rsidR="00DF27E5" w:rsidRDefault="00DF27E5" w:rsidP="00DF27E5">
      <w:pPr>
        <w:snapToGrid w:val="0"/>
        <w:spacing w:before="0" w:afterLines="50" w:after="180" w:line="360" w:lineRule="auto"/>
      </w:pPr>
      <w:r w:rsidRPr="009D5951">
        <w:t>可從肉類及海產類食物攝取，如牛肉、沙丁魚、波菜和花生。雖說許多研究證實抗氧化劑對預防衰老有其益處，但使用時也須注意，因為不清楚長期使用抗氧化劑補充劑是否安全，所以，建議多吃含豐富抗氧化劑食物，如水果、蔬菜及海產</w:t>
      </w:r>
    </w:p>
    <w:sectPr w:rsidR="00DF27E5" w:rsidSect="00190C28">
      <w:headerReference w:type="even" r:id="rId8"/>
      <w:footerReference w:type="default" r:id="rId9"/>
      <w:pgSz w:w="11907" w:h="16839" w:code="9"/>
      <w:pgMar w:top="1440" w:right="1797" w:bottom="1440" w:left="1797" w:header="539" w:footer="34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81546" w14:textId="77777777" w:rsidR="003F22DF" w:rsidRDefault="003F22DF">
      <w:r>
        <w:separator/>
      </w:r>
    </w:p>
  </w:endnote>
  <w:endnote w:type="continuationSeparator" w:id="0">
    <w:p w14:paraId="0A872E02" w14:textId="77777777" w:rsidR="003F22DF" w:rsidRDefault="003F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全真粗圓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95664"/>
      <w:docPartObj>
        <w:docPartGallery w:val="Page Numbers (Bottom of Page)"/>
        <w:docPartUnique/>
      </w:docPartObj>
    </w:sdtPr>
    <w:sdtEndPr/>
    <w:sdtContent>
      <w:p w14:paraId="4BC0B009" w14:textId="77777777" w:rsidR="00AC3796" w:rsidRDefault="009C3415" w:rsidP="009E6662">
        <w:pPr>
          <w:pStyle w:val="a4"/>
          <w:jc w:val="center"/>
        </w:pPr>
        <w:r w:rsidRPr="003D2AAD">
          <w:rPr>
            <w:rFonts w:ascii="Arial" w:hAnsi="Arial" w:cs="Arial"/>
            <w:szCs w:val="24"/>
          </w:rPr>
          <w:fldChar w:fldCharType="begin"/>
        </w:r>
        <w:r w:rsidR="00AC3796" w:rsidRPr="003D2AAD">
          <w:rPr>
            <w:rFonts w:ascii="Arial" w:hAnsi="Arial" w:cs="Arial"/>
            <w:szCs w:val="24"/>
          </w:rPr>
          <w:instrText xml:space="preserve"> PAGE   \* MERGEFORMAT </w:instrText>
        </w:r>
        <w:r w:rsidRPr="003D2AAD">
          <w:rPr>
            <w:rFonts w:ascii="Arial" w:hAnsi="Arial" w:cs="Arial"/>
            <w:szCs w:val="24"/>
          </w:rPr>
          <w:fldChar w:fldCharType="separate"/>
        </w:r>
        <w:r w:rsidR="00DF27E5" w:rsidRPr="00DF27E5">
          <w:rPr>
            <w:rFonts w:ascii="Arial" w:hAnsi="Arial" w:cs="Arial"/>
            <w:noProof/>
            <w:szCs w:val="24"/>
            <w:lang w:val="zh-TW"/>
          </w:rPr>
          <w:t>1</w:t>
        </w:r>
        <w:r w:rsidRPr="003D2AAD">
          <w:rPr>
            <w:rFonts w:ascii="Arial" w:hAnsi="Arial" w:cs="Arial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2F379" w14:textId="77777777" w:rsidR="003F22DF" w:rsidRDefault="003F22DF">
      <w:r>
        <w:separator/>
      </w:r>
    </w:p>
  </w:footnote>
  <w:footnote w:type="continuationSeparator" w:id="0">
    <w:p w14:paraId="66C0BF25" w14:textId="77777777" w:rsidR="003F22DF" w:rsidRDefault="003F2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A5E6" w14:textId="77777777" w:rsidR="00AC3796" w:rsidRDefault="00AC3796">
    <w:pPr>
      <w:pStyle w:val="a3"/>
    </w:pPr>
  </w:p>
  <w:p w14:paraId="419345EA" w14:textId="77777777" w:rsidR="00AC3796" w:rsidRDefault="00AC379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85B"/>
    <w:multiLevelType w:val="hybridMultilevel"/>
    <w:tmpl w:val="6CAA32BC"/>
    <w:lvl w:ilvl="0" w:tplc="35F0AC74">
      <w:start w:val="1"/>
      <w:numFmt w:val="decimal"/>
      <w:pStyle w:val="123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E384796"/>
    <w:multiLevelType w:val="hybridMultilevel"/>
    <w:tmpl w:val="F0F81C3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26F2EBD"/>
    <w:multiLevelType w:val="multilevel"/>
    <w:tmpl w:val="04090025"/>
    <w:lvl w:ilvl="0">
      <w:start w:val="1"/>
      <w:numFmt w:val="taiwaneseCountingThousand"/>
      <w:pStyle w:val="1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0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424"/>
    <w:rsid w:val="000D35A4"/>
    <w:rsid w:val="000E051E"/>
    <w:rsid w:val="00110A65"/>
    <w:rsid w:val="0014662E"/>
    <w:rsid w:val="00146745"/>
    <w:rsid w:val="00190C28"/>
    <w:rsid w:val="001E60C4"/>
    <w:rsid w:val="00221448"/>
    <w:rsid w:val="002A3DF6"/>
    <w:rsid w:val="00300891"/>
    <w:rsid w:val="00344B46"/>
    <w:rsid w:val="003B0D9B"/>
    <w:rsid w:val="003D2AAD"/>
    <w:rsid w:val="003E58F8"/>
    <w:rsid w:val="003F22DF"/>
    <w:rsid w:val="004829AE"/>
    <w:rsid w:val="004B15D8"/>
    <w:rsid w:val="00561E61"/>
    <w:rsid w:val="00581A23"/>
    <w:rsid w:val="005D79D1"/>
    <w:rsid w:val="006D2531"/>
    <w:rsid w:val="007B5D0C"/>
    <w:rsid w:val="007D2E89"/>
    <w:rsid w:val="008F46DC"/>
    <w:rsid w:val="009440E0"/>
    <w:rsid w:val="00957FDF"/>
    <w:rsid w:val="009A53A4"/>
    <w:rsid w:val="009B2228"/>
    <w:rsid w:val="009C3415"/>
    <w:rsid w:val="009E6662"/>
    <w:rsid w:val="00A40A23"/>
    <w:rsid w:val="00AC3796"/>
    <w:rsid w:val="00B04A3E"/>
    <w:rsid w:val="00B26EE1"/>
    <w:rsid w:val="00B61946"/>
    <w:rsid w:val="00B61CF4"/>
    <w:rsid w:val="00B974CE"/>
    <w:rsid w:val="00BD7424"/>
    <w:rsid w:val="00BE0089"/>
    <w:rsid w:val="00CB6668"/>
    <w:rsid w:val="00DE5F2C"/>
    <w:rsid w:val="00DF0161"/>
    <w:rsid w:val="00DF27E5"/>
    <w:rsid w:val="00E921EC"/>
    <w:rsid w:val="00F275E1"/>
    <w:rsid w:val="00FA20C9"/>
    <w:rsid w:val="00F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C6EDB5E"/>
  <w15:docId w15:val="{46CA676D-926F-49AA-B768-6DCB3AB8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6745"/>
    <w:pPr>
      <w:widowControl w:val="0"/>
      <w:spacing w:before="80" w:after="160" w:line="320" w:lineRule="atLeast"/>
      <w:jc w:val="both"/>
    </w:pPr>
    <w:rPr>
      <w:rFonts w:ascii="Footlight MT Light" w:hAnsi="Footlight MT Light"/>
      <w:spacing w:val="8"/>
      <w:kern w:val="2"/>
      <w:sz w:val="24"/>
    </w:rPr>
  </w:style>
  <w:style w:type="paragraph" w:styleId="1">
    <w:name w:val="heading 1"/>
    <w:basedOn w:val="a"/>
    <w:next w:val="a"/>
    <w:qFormat/>
    <w:rsid w:val="001E60C4"/>
    <w:pPr>
      <w:keepNext/>
      <w:numPr>
        <w:numId w:val="2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AC3796"/>
    <w:pPr>
      <w:keepNext/>
      <w:numPr>
        <w:ilvl w:val="1"/>
        <w:numId w:val="2"/>
      </w:numPr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AC3796"/>
    <w:pPr>
      <w:keepNext/>
      <w:numPr>
        <w:ilvl w:val="2"/>
        <w:numId w:val="2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AC3796"/>
    <w:pPr>
      <w:keepNext/>
      <w:numPr>
        <w:ilvl w:val="3"/>
        <w:numId w:val="2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AC3796"/>
    <w:pPr>
      <w:keepNext/>
      <w:numPr>
        <w:ilvl w:val="4"/>
        <w:numId w:val="2"/>
      </w:numPr>
      <w:spacing w:line="720" w:lineRule="atLeast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AC3796"/>
    <w:pPr>
      <w:keepNext/>
      <w:numPr>
        <w:ilvl w:val="5"/>
        <w:numId w:val="2"/>
      </w:numPr>
      <w:spacing w:line="720" w:lineRule="atLeast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AC3796"/>
    <w:pPr>
      <w:keepNext/>
      <w:numPr>
        <w:ilvl w:val="6"/>
        <w:numId w:val="2"/>
      </w:numPr>
      <w:spacing w:line="720" w:lineRule="atLeast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AC3796"/>
    <w:pPr>
      <w:keepNext/>
      <w:numPr>
        <w:ilvl w:val="7"/>
        <w:numId w:val="2"/>
      </w:numPr>
      <w:spacing w:line="720" w:lineRule="atLeast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AC3796"/>
    <w:pPr>
      <w:keepNext/>
      <w:numPr>
        <w:ilvl w:val="8"/>
        <w:numId w:val="2"/>
      </w:numPr>
      <w:spacing w:line="720" w:lineRule="atLeast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A53A4"/>
    <w:pPr>
      <w:tabs>
        <w:tab w:val="center" w:pos="4153"/>
        <w:tab w:val="right" w:pos="8306"/>
      </w:tabs>
      <w:snapToGrid w:val="0"/>
    </w:pPr>
  </w:style>
  <w:style w:type="paragraph" w:styleId="a4">
    <w:name w:val="footer"/>
    <w:basedOn w:val="a"/>
    <w:link w:val="a5"/>
    <w:uiPriority w:val="99"/>
    <w:rsid w:val="009A53A4"/>
    <w:pPr>
      <w:tabs>
        <w:tab w:val="center" w:pos="4153"/>
        <w:tab w:val="right" w:pos="8306"/>
      </w:tabs>
      <w:snapToGrid w:val="0"/>
    </w:pPr>
  </w:style>
  <w:style w:type="paragraph" w:customStyle="1" w:styleId="a6">
    <w:name w:val="!章名"/>
    <w:next w:val="a"/>
    <w:rsid w:val="00FA20C9"/>
    <w:pPr>
      <w:spacing w:before="120" w:after="480" w:line="480" w:lineRule="atLeast"/>
      <w:jc w:val="right"/>
      <w:outlineLvl w:val="0"/>
    </w:pPr>
    <w:rPr>
      <w:rFonts w:ascii="Footlight MT Light" w:eastAsia="全真粗圓體" w:hAnsi="Footlight MT Light"/>
      <w:spacing w:val="8"/>
      <w:kern w:val="2"/>
      <w:sz w:val="48"/>
      <w:szCs w:val="48"/>
    </w:rPr>
  </w:style>
  <w:style w:type="character" w:styleId="a7">
    <w:name w:val="page number"/>
    <w:basedOn w:val="a0"/>
    <w:rsid w:val="00581A23"/>
  </w:style>
  <w:style w:type="paragraph" w:customStyle="1" w:styleId="a8">
    <w:name w:val="!大 標"/>
    <w:rsid w:val="00FA20C9"/>
    <w:rPr>
      <w:rFonts w:ascii="Footlight MT Light" w:eastAsia="全真粗圓體" w:hAnsi="Footlight MT Light"/>
      <w:spacing w:val="8"/>
      <w:kern w:val="2"/>
      <w:sz w:val="36"/>
    </w:rPr>
  </w:style>
  <w:style w:type="paragraph" w:customStyle="1" w:styleId="a9">
    <w:name w:val="!中標"/>
    <w:rsid w:val="00FA20C9"/>
    <w:rPr>
      <w:rFonts w:ascii="Footlight MT Light" w:eastAsia="全真粗圓體" w:hAnsi="Footlight MT Light"/>
      <w:spacing w:val="8"/>
      <w:kern w:val="2"/>
      <w:sz w:val="28"/>
    </w:rPr>
  </w:style>
  <w:style w:type="paragraph" w:customStyle="1" w:styleId="123">
    <w:name w:val="數字編號123"/>
    <w:rsid w:val="00300891"/>
    <w:pPr>
      <w:numPr>
        <w:numId w:val="1"/>
      </w:numPr>
      <w:spacing w:before="80" w:after="160" w:line="320" w:lineRule="atLeast"/>
    </w:pPr>
    <w:rPr>
      <w:rFonts w:ascii="Footlight MT Light" w:hAnsi="Footlight MT Light"/>
      <w:spacing w:val="8"/>
      <w:kern w:val="2"/>
    </w:rPr>
  </w:style>
  <w:style w:type="paragraph" w:styleId="aa">
    <w:name w:val="caption"/>
    <w:basedOn w:val="a"/>
    <w:next w:val="a"/>
    <w:qFormat/>
    <w:rsid w:val="00B61CF4"/>
  </w:style>
  <w:style w:type="paragraph" w:styleId="ab">
    <w:name w:val="Document Map"/>
    <w:basedOn w:val="a"/>
    <w:semiHidden/>
    <w:rsid w:val="00FC6CEC"/>
    <w:pPr>
      <w:shd w:val="clear" w:color="auto" w:fill="000080"/>
    </w:pPr>
    <w:rPr>
      <w:rFonts w:ascii="Arial" w:hAnsi="Arial"/>
    </w:rPr>
  </w:style>
  <w:style w:type="character" w:customStyle="1" w:styleId="20">
    <w:name w:val="標題 2 字元"/>
    <w:basedOn w:val="a0"/>
    <w:link w:val="2"/>
    <w:rsid w:val="00AC3796"/>
    <w:rPr>
      <w:rFonts w:asciiTheme="majorHAnsi" w:eastAsiaTheme="majorEastAsia" w:hAnsiTheme="majorHAnsi" w:cstheme="majorBidi"/>
      <w:b/>
      <w:bCs/>
      <w:spacing w:val="8"/>
      <w:kern w:val="2"/>
      <w:sz w:val="48"/>
      <w:szCs w:val="48"/>
    </w:rPr>
  </w:style>
  <w:style w:type="character" w:customStyle="1" w:styleId="30">
    <w:name w:val="標題 3 字元"/>
    <w:basedOn w:val="a0"/>
    <w:link w:val="3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paragraph" w:styleId="ac">
    <w:name w:val="List Paragraph"/>
    <w:basedOn w:val="a"/>
    <w:uiPriority w:val="34"/>
    <w:qFormat/>
    <w:rsid w:val="00AC3796"/>
    <w:pPr>
      <w:ind w:leftChars="200" w:left="480"/>
    </w:pPr>
  </w:style>
  <w:style w:type="character" w:customStyle="1" w:styleId="a5">
    <w:name w:val="頁尾 字元"/>
    <w:basedOn w:val="a0"/>
    <w:link w:val="a4"/>
    <w:uiPriority w:val="99"/>
    <w:rsid w:val="00AC3796"/>
    <w:rPr>
      <w:rFonts w:ascii="Footlight MT Light" w:hAnsi="Footlight MT Light"/>
      <w:spacing w:val="8"/>
      <w:kern w:val="2"/>
    </w:rPr>
  </w:style>
  <w:style w:type="paragraph" w:styleId="ad">
    <w:name w:val="Balloon Text"/>
    <w:basedOn w:val="a"/>
    <w:link w:val="ae"/>
    <w:rsid w:val="00146745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rsid w:val="00146745"/>
    <w:rPr>
      <w:rFonts w:asciiTheme="majorHAnsi" w:eastAsiaTheme="majorEastAsia" w:hAnsiTheme="majorHAnsi" w:cstheme="majorBidi"/>
      <w:spacing w:val="8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icky\Application%20Data\Microsoft\Templates\&#29151;&#39178;&#26360;&#31684;&#26412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93FE7EE-C754-483F-A057-C20A6F84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營養書範本.dot</Template>
  <TotalTime>2</TotalTime>
  <Pages>3</Pages>
  <Words>230</Words>
  <Characters>1314</Characters>
  <Application>Microsoft Office Word</Application>
  <DocSecurity>0</DocSecurity>
  <Lines>10</Lines>
  <Paragraphs>3</Paragraphs>
  <ScaleCrop>false</ScaleCrop>
  <Company>Kings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何謂酵素Q10：</dc:title>
  <dc:subject/>
  <dc:creator>Billkings</dc:creator>
  <cp:keywords/>
  <dc:description/>
  <cp:lastModifiedBy>黃冠豪</cp:lastModifiedBy>
  <cp:revision>4</cp:revision>
  <cp:lastPrinted>1899-12-31T16:00:00Z</cp:lastPrinted>
  <dcterms:created xsi:type="dcterms:W3CDTF">2008-02-11T14:25:00Z</dcterms:created>
  <dcterms:modified xsi:type="dcterms:W3CDTF">2024-10-10T20:31:00Z</dcterms:modified>
</cp:coreProperties>
</file>